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B0" w:rsidRPr="00D24BF5" w:rsidRDefault="009850DC" w:rsidP="005612B2">
      <w:pPr>
        <w:jc w:val="center"/>
        <w:rPr>
          <w:rFonts w:ascii="Times New Roman" w:hAnsi="Times New Roman" w:cs="Times New Roman"/>
          <w:b/>
        </w:rPr>
      </w:pPr>
      <w:r w:rsidRPr="00D24BF5">
        <w:rPr>
          <w:rFonts w:ascii="Times New Roman" w:hAnsi="Times New Roman" w:cs="Times New Roman"/>
          <w:b/>
        </w:rPr>
        <w:t xml:space="preserve"> </w:t>
      </w:r>
      <w:r w:rsidR="00D24BF5" w:rsidRPr="00D24BF5">
        <w:rPr>
          <w:rFonts w:ascii="Times New Roman" w:hAnsi="Times New Roman" w:cs="Times New Roman"/>
          <w:b/>
        </w:rPr>
        <w:t>ТЕХНИЧЕСКОЕ ЗАДАНИЕ</w:t>
      </w:r>
      <w:r w:rsidR="005612B2" w:rsidRPr="00D24BF5">
        <w:rPr>
          <w:rFonts w:ascii="Times New Roman" w:hAnsi="Times New Roman" w:cs="Times New Roman"/>
          <w:b/>
        </w:rPr>
        <w:t xml:space="preserve"> </w:t>
      </w:r>
    </w:p>
    <w:p w:rsidR="008814D9" w:rsidRDefault="009850DC" w:rsidP="005612B2">
      <w:pPr>
        <w:jc w:val="center"/>
        <w:rPr>
          <w:rFonts w:ascii="Times New Roman" w:hAnsi="Times New Roman" w:cs="Times New Roman"/>
        </w:rPr>
      </w:pPr>
      <w:r w:rsidRPr="009850DC">
        <w:rPr>
          <w:rFonts w:ascii="Times New Roman" w:hAnsi="Times New Roman" w:cs="Times New Roman"/>
        </w:rPr>
        <w:t>Установка и замена в рамках выполнения работ по содержанию стационарных комплексов фотовидеофиксации нарушений правил дорожного движения автомобильных дорогах Новгородской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9"/>
        <w:gridCol w:w="7450"/>
      </w:tblGrid>
      <w:tr w:rsidR="005612B2" w:rsidRPr="00DF45AA" w:rsidTr="000865EF">
        <w:trPr>
          <w:cantSplit/>
          <w:tblHeader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OLE_LINK56"/>
            <w:bookmarkStart w:id="1" w:name="OLE_LINK57"/>
            <w:r w:rsidRPr="00DF45AA">
              <w:rPr>
                <w:rFonts w:ascii="Times New Roman" w:hAnsi="Times New Roman" w:cs="Times New Roman"/>
                <w:szCs w:val="28"/>
              </w:rPr>
              <w:t>Сокращения и обозначения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DF45AA">
              <w:rPr>
                <w:rFonts w:ascii="Times New Roman" w:hAnsi="Times New Roman" w:cs="Times New Roman"/>
                <w:szCs w:val="28"/>
              </w:rPr>
              <w:t>Значение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ТСАФ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Техническое средство автоматической фотовидеофиксации для обеспечения контроля дорожного движения- работающее в автоматическом режиме специальное техническое средство, имеющее функции фотосъемки, видеозаписи, фиксации административных правонарушений в области дорожного движения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Автоматическая фиксация (автоматический режим работы)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Режим работы специальных технических средств, обеспечивающий выявление фиксируемого события без участия человека (оператора), формирование и хранение необходимой и достаточной доказательной базы для вынесения постановлений по делам об административных правонарушениях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Аппаратно-программное обеспечение технических средств автоматической фотовидеофиксации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Совокупность технических и программных средств, предназначенных для сбора, обработки, хранения и передачи зафиксированной информации, а также сервисного обслуживания и диагностики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ПДД 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Российской Федерации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Вертикальная разметка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Вертикальная разметка в виде сочетания черных и белых полос на дорожных сооружениях и элементах оборудования дорог показывающая их габариты и служащая средством зрительного ориентирования участников дорожного движения </w:t>
            </w:r>
          </w:p>
        </w:tc>
      </w:tr>
      <w:bookmarkEnd w:id="0"/>
      <w:bookmarkEnd w:id="1"/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РЗ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регистрационный знак, соответствующий требованиям </w:t>
            </w:r>
            <w:hyperlink r:id="rId7" w:history="1">
              <w:r w:rsidRPr="00DF45AA">
                <w:rPr>
                  <w:rFonts w:ascii="Times New Roman" w:hAnsi="Times New Roman" w:cs="Times New Roman"/>
                  <w:sz w:val="24"/>
                  <w:szCs w:val="24"/>
                </w:rPr>
                <w:t>ГОСТ Р 50577-2018</w:t>
              </w:r>
            </w:hyperlink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 «Знаки государственные регистрационные транспортных средств. Типы и основные размеры. Технические требования»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- устройство, предназначенное для перевозки по дорогам людей, грузов или оборудования, установленного на нем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Идентификатор камеры ТСАФ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Уникальная последовательность символов, присвоенная каждой видеокамере из состава ТСАФ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Канал связи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Система технических средств и среда распространения сигналов для передачи данных от источника к получателю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Опора 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Несущая конструкция, используемая для монтажа элементов ТСАФ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Параметры ТС и участников дорожного движения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Пространственно-временные характеристики изменения положения ТС и участников дорожного движения (скорость, направление движения и т.д.)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СПО «Паутина»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Специальное программное обеспечение МВД РФ для контроля за передвижением ТС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Веб-сервис «duplo-2»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Веб-сервис, обеспечивающий передачу данных о проездах от камер фотовидеофиксации ТСАФ в СПО «Паутина» </w:t>
            </w:r>
          </w:p>
        </w:tc>
      </w:tr>
      <w:tr w:rsidR="005612B2" w:rsidRPr="00D24BF5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API – Application Programming Interface,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программный</w:t>
            </w: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Полное распознавание ГРЗ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Результирующая последовательность кодов символов, полностью соответствующая цифробуквенной последовательности исходного ГРЗ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Полоса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br/>
              <w:t>движения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Любая из продольных полос проезжей части, обозначенная или не обозначенная разметкой и имеющая ширину, достаточную для движения автомобилей в один ряд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Проезжая часть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Элемент дороги, предназначенный для движения безрельсовых ТС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Различимый ГРЗ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различимый с расстояния не менее 40 метров ГРЗ, соответствующий Конвенции о дорожном движении от 8 ноября 1968 года 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Распознавание ГРЗ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Автоматическое программное преобразование изображения исходного ГРЗ в цифробуквенную последовательность, представленную в виде последовательности кодов символов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Рубеж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контроля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ТСАФ </w:t>
            </w:r>
          </w:p>
        </w:tc>
      </w:tr>
      <w:tr w:rsidR="008E1E0A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0A" w:rsidRPr="006C2732" w:rsidRDefault="008E1E0A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СГО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0A" w:rsidRPr="006C2732" w:rsidRDefault="008E1E0A" w:rsidP="008814D9">
            <w:p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для грузоподъемных операций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Событие, фиксируемое техническими средствами автоматической фотовидеофиксации (фиксируемое событие)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Совершение участниками дорожного движения в Зоне контроля или на Контролируемом участке административного правонарушения; проезд через Зону контроля или Контролируемый участок ТС без совершения участниками дорожного движения административного правонарушения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Стандарт организации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распознавания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br/>
              <w:t>ГРЗ ТС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Условия, при которых ТСАФ обеспечивается распознавание ГРЗ ТС:</w:t>
            </w:r>
          </w:p>
          <w:p w:rsidR="005612B2" w:rsidRPr="00DF45AA" w:rsidRDefault="005612B2" w:rsidP="005612B2">
            <w:pPr>
              <w:numPr>
                <w:ilvl w:val="0"/>
                <w:numId w:val="1"/>
              </w:numPr>
              <w:tabs>
                <w:tab w:val="left" w:pos="295"/>
              </w:tabs>
              <w:spacing w:after="0" w:line="240" w:lineRule="auto"/>
              <w:ind w:left="295" w:hanging="28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ГРЗ ТС полностью размещается в кадре видеокамеры;</w:t>
            </w:r>
          </w:p>
          <w:p w:rsidR="005612B2" w:rsidRPr="00DF45AA" w:rsidRDefault="005612B2" w:rsidP="005612B2">
            <w:pPr>
              <w:numPr>
                <w:ilvl w:val="0"/>
                <w:numId w:val="1"/>
              </w:numPr>
              <w:tabs>
                <w:tab w:val="left" w:pos="295"/>
              </w:tabs>
              <w:spacing w:after="0" w:line="240" w:lineRule="auto"/>
              <w:ind w:left="295" w:hanging="28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освещенность пластины ГРЗ ТС в Зоне контроля не менее 50 люкс;</w:t>
            </w:r>
          </w:p>
          <w:p w:rsidR="005612B2" w:rsidRPr="00DF45AA" w:rsidRDefault="005612B2" w:rsidP="005612B2">
            <w:pPr>
              <w:numPr>
                <w:ilvl w:val="0"/>
                <w:numId w:val="1"/>
              </w:numPr>
              <w:tabs>
                <w:tab w:val="left" w:pos="295"/>
              </w:tabs>
              <w:spacing w:after="0" w:line="240" w:lineRule="auto"/>
              <w:ind w:left="295" w:hanging="28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отклонение пластины ГРЗ ТС:</w:t>
            </w:r>
          </w:p>
          <w:p w:rsidR="005612B2" w:rsidRPr="00DF45AA" w:rsidRDefault="005612B2" w:rsidP="005612B2">
            <w:pPr>
              <w:numPr>
                <w:ilvl w:val="0"/>
                <w:numId w:val="2"/>
              </w:numPr>
              <w:tabs>
                <w:tab w:val="left" w:pos="10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влево или вправо относительно оптической оси видеокамеры не более 30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12B2" w:rsidRPr="00DF45AA" w:rsidRDefault="005612B2" w:rsidP="005612B2">
            <w:pPr>
              <w:numPr>
                <w:ilvl w:val="0"/>
                <w:numId w:val="2"/>
              </w:numPr>
              <w:tabs>
                <w:tab w:val="left" w:pos="10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 вверх или вниз относительно оптической оси видеокамеры не более 20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12B2" w:rsidRPr="00DF45AA" w:rsidRDefault="005612B2" w:rsidP="005612B2">
            <w:pPr>
              <w:numPr>
                <w:ilvl w:val="0"/>
                <w:numId w:val="2"/>
              </w:numPr>
              <w:tabs>
                <w:tab w:val="left" w:pos="10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вокруг оптической оси видеокамеры не более 10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Шкала времени </w:t>
            </w:r>
            <w:r w:rsidRPr="00DF4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UTS (SU)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Национальная шкала координированного времени Российской Федерации UTC (SU), контролируемая Государственной службой времени и частоты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VPN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B2" w:rsidRPr="00DF45AA" w:rsidRDefault="005612B2" w:rsidP="008814D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Имеющаяся у Заказчика виртуальная частная сеть (Virtual Private Network)</w:t>
            </w:r>
          </w:p>
        </w:tc>
      </w:tr>
      <w:tr w:rsidR="005612B2" w:rsidRPr="00DF45AA" w:rsidTr="000865EF">
        <w:trPr>
          <w:cantSplit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B2" w:rsidRPr="00DF45AA" w:rsidRDefault="005612B2" w:rsidP="008814D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>ЦАФАП</w:t>
            </w:r>
          </w:p>
        </w:tc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B2" w:rsidRPr="00DF45AA" w:rsidRDefault="005612B2" w:rsidP="005612B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Центр автоматизированной фиксации административных правонарушений в области дорожного движения ГИБДД ГУ МВД России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Новгородской </w:t>
            </w:r>
            <w:r w:rsidRPr="00DF45AA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</w:tbl>
    <w:p w:rsidR="005612B2" w:rsidRDefault="005612B2" w:rsidP="005612B2">
      <w:pPr>
        <w:jc w:val="center"/>
        <w:rPr>
          <w:rFonts w:ascii="Times New Roman" w:hAnsi="Times New Roman" w:cs="Times New Roman"/>
        </w:rPr>
      </w:pPr>
    </w:p>
    <w:p w:rsidR="009B5ADC" w:rsidRPr="009B5ADC" w:rsidRDefault="009B5ADC" w:rsidP="009B5AD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</w:rPr>
      </w:pPr>
      <w:r w:rsidRPr="00DF45A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работам по монтажу и пусконаладке ТСАФ</w:t>
      </w:r>
    </w:p>
    <w:p w:rsidR="009B5ADC" w:rsidRPr="009850DC" w:rsidRDefault="00E20DE3" w:rsidP="00E20DE3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ТСАФ монтируются на Рубежах контроля по адресам, указанным в ведомости объемов работ </w:t>
      </w:r>
      <w:r w:rsidR="00C14D16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материалами </w:t>
      </w:r>
      <w:r w:rsidR="00C14D16" w:rsidRPr="009850DC">
        <w:rPr>
          <w:rFonts w:ascii="Times New Roman" w:hAnsi="Times New Roman"/>
          <w:color w:val="000000" w:themeColor="text1"/>
        </w:rPr>
        <w:t xml:space="preserve">в </w:t>
      </w:r>
      <w:r w:rsidR="00C14D16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 характеристик</w:t>
      </w:r>
      <w:r w:rsidR="009E31CF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ами, указанными в</w:t>
      </w:r>
      <w:r w:rsidR="003F680F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Извещении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56DB5" w:rsidRPr="009850DC" w:rsidRDefault="00756DB5" w:rsidP="00E20DE3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ТСАФ:</w:t>
      </w:r>
    </w:p>
    <w:p w:rsidR="00756DB5" w:rsidRPr="009850DC" w:rsidRDefault="00756DB5" w:rsidP="00756DB5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ТСАФ Тип 1 (контроль проезда </w:t>
      </w:r>
      <w:r w:rsidR="00656A15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регулируемых 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перекрестков</w:t>
      </w:r>
      <w:r w:rsidR="00656A15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пешеходных переходов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– </w:t>
      </w:r>
      <w:r w:rsidR="00236B59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50DC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рубежей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36B59" w:rsidRPr="009850DC" w:rsidRDefault="00236B59" w:rsidP="00756DB5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ТСАФ Тип 2 (контроль проезда нерегулируемых пешеходных переходов) – </w:t>
      </w:r>
      <w:r w:rsidR="009850DC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50DC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рубеж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56DB5" w:rsidRPr="009850DC" w:rsidRDefault="00756DB5" w:rsidP="00756DB5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ТСАФ Тип </w:t>
      </w:r>
      <w:r w:rsidR="00236B59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(контроль линейного участка) – </w:t>
      </w:r>
      <w:r w:rsidR="009850DC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50DC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рубежа</w:t>
      </w: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65F40" w:rsidRDefault="00E20DE3" w:rsidP="00165F40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5F40">
        <w:rPr>
          <w:rFonts w:ascii="Times New Roman" w:hAnsi="Times New Roman" w:cs="Times New Roman"/>
          <w:color w:val="000000" w:themeColor="text1"/>
          <w:sz w:val="24"/>
          <w:szCs w:val="24"/>
        </w:rPr>
        <w:t>В ходе выполнения работ Подрядчик осуществляет монтаж ТСАФ, проводит мероприятия по его технологическому присоединению к сетям электроснабжения, пусконаладку ТСАФ.</w:t>
      </w:r>
    </w:p>
    <w:p w:rsidR="00165F40" w:rsidRPr="00165F40" w:rsidRDefault="00165F40" w:rsidP="00165F40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5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проведения монтажных и пусконаладочных работ Подрядчик в срок не превышающий 30 рабочих дней со дня заключения </w:t>
      </w:r>
      <w:r w:rsidR="00D24BF5">
        <w:rPr>
          <w:rFonts w:ascii="Times New Roman" w:hAnsi="Times New Roman" w:cs="Times New Roman"/>
          <w:color w:val="000000" w:themeColor="text1"/>
          <w:sz w:val="24"/>
          <w:szCs w:val="24"/>
        </w:rPr>
        <w:t>Договор</w:t>
      </w:r>
      <w:r w:rsidRPr="00165F40">
        <w:rPr>
          <w:rFonts w:ascii="Times New Roman" w:hAnsi="Times New Roman" w:cs="Times New Roman"/>
          <w:color w:val="000000" w:themeColor="text1"/>
          <w:sz w:val="24"/>
          <w:szCs w:val="24"/>
        </w:rPr>
        <w:t>а предоставляет  Заказчику подлежащие поставке ТСАФ для осмотра и проверки комплектности. В ходе осмотра Заказчик проверяет марку (модель) ТСАФ, их заводские (серийные номера), комплектность, технические и метрологические характеристики в соответствии с паспортами (формулярами). Заказчик вправе потребовать проведения испытаний по подтверждению возможности эксплуатации ТСАФ Тип 3 при мобильном размещении и измерению скорости движения ТС радиолокационным методом и методом измерения по видеокадрам (видеосигналу). Для этого Подрядчик должен одно из ТСАФ Тип 3 по выбору Заказчика установить в легковой автомобиль, предоставляемый Заказчиком, и продемонстрировать измерение средствами фиксации скорости движения ТС при мобильном размещении в движении патрульного автомобиля с точностью, соответствующей Описанию типа средств измерений. Результаты оформляются Актом осмотра и проверки комплектности ТСАФ. К Акту прикладываются копии паспортов (формуляров) из комплекта поставки ТСАФ. Акт составляется в двух экземплярах по одному экземпляру для Заказчика и Подрядчика. После подписания Акта осмотра Подрядчик не вправе осуществить замену отраженного в акте оборудования без письменного согласования Заказчика. Без прохождения предварительной проверки всех ТСАФ на соответствие условиям технического задания, не допускается переход к монтажным и пуско-наладочным работам.</w:t>
      </w:r>
    </w:p>
    <w:p w:rsidR="00E20DE3" w:rsidRPr="00E20DE3" w:rsidRDefault="00E20DE3" w:rsidP="00E20DE3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</w:rPr>
      </w:pPr>
      <w:r w:rsidRPr="00DF45AA">
        <w:rPr>
          <w:rFonts w:ascii="Times New Roman" w:hAnsi="Times New Roman" w:cs="Times New Roman"/>
          <w:sz w:val="24"/>
          <w:szCs w:val="24"/>
        </w:rPr>
        <w:t>Перечень мо</w:t>
      </w:r>
      <w:r>
        <w:rPr>
          <w:rFonts w:ascii="Times New Roman" w:hAnsi="Times New Roman" w:cs="Times New Roman"/>
          <w:sz w:val="24"/>
          <w:szCs w:val="24"/>
        </w:rPr>
        <w:t>нтажных и пусконаладочных работ указан в ведомости объемов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0DE3" w:rsidRPr="001D7A1E" w:rsidRDefault="00E20DE3" w:rsidP="001D7A1E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обеспечивает </w:t>
      </w:r>
      <w:r w:rsidRPr="00DF45AA">
        <w:rPr>
          <w:rFonts w:ascii="Times New Roman" w:hAnsi="Times New Roman" w:cs="Times New Roman"/>
          <w:sz w:val="24"/>
          <w:szCs w:val="24"/>
        </w:rPr>
        <w:t>получение необходимых, надлежаще оформленных, согласований (разрешений) от балансодержателей мест установки оборудования ТСАФ (при необходимости заключить договор на разработку технических условий, а также договор на предоставление Опор для размещения оборудования ТСАФ);</w:t>
      </w:r>
      <w:r w:rsidR="001D7A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DE3" w:rsidRPr="009850DC" w:rsidRDefault="00E20DE3" w:rsidP="00E20DE3">
      <w:pPr>
        <w:pStyle w:val="a3"/>
        <w:numPr>
          <w:ilvl w:val="1"/>
          <w:numId w:val="3"/>
        </w:numPr>
        <w:tabs>
          <w:tab w:val="left" w:pos="0"/>
        </w:tabs>
        <w:spacing w:after="40" w:line="264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настройку ТСАФ (настройка IP-адресов, разметка Зон контроля, указание адреса расположения ТСАФ, географических координат расположения ТСАФ, наименования Зон контроля, идентификаторов камер, ввод кодов фиксируемых нарушений ПДД, передаваемых в СПО «Паутина» и т.п.);</w:t>
      </w:r>
      <w:r w:rsidR="001D7A1E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перечень видов фиксируемых нарушений ПДД приведен в Приложении № 1 к Техническому заданию;</w:t>
      </w:r>
    </w:p>
    <w:p w:rsidR="00F574A7" w:rsidRPr="009850DC" w:rsidRDefault="008011AF" w:rsidP="001D7A1E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Конструкция, комплект поставки ТСАФ </w:t>
      </w:r>
      <w:r w:rsidR="00493493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должен быть рассчитан для размещение на индивидуальные опоры для размещения комплексов фотовидеофиксации</w:t>
      </w:r>
      <w:r w:rsidR="00F574A7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7A1E" w:rsidRPr="00985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Точные места размещения кронштейнов и других элементов оборудования ТСАФ, с учетом их технических и конструктивных особенностей, с получением необходимых согласований (при необходимости) должны определяться в пределах указанного адреса Рубежа контроля Подрядчиком самостоятельно.</w:t>
      </w:r>
    </w:p>
    <w:p w:rsidR="00F574A7" w:rsidRDefault="008011AF" w:rsidP="00E20DE3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Элементы ТСАФ</w:t>
      </w:r>
      <w:r w:rsidR="006E6808" w:rsidRPr="006E6808">
        <w:rPr>
          <w:rFonts w:ascii="Times New Roman" w:hAnsi="Times New Roman" w:cs="Times New Roman"/>
          <w:sz w:val="24"/>
          <w:szCs w:val="24"/>
        </w:rPr>
        <w:t xml:space="preserve"> должны быть жестко закреплены на опорах, прочность крепления должна обеспечивать точность настройки параметров измерителей скорости и защиту от внешнего воздействия</w:t>
      </w:r>
      <w:r w:rsidR="00F574A7" w:rsidRPr="00DF45AA">
        <w:rPr>
          <w:rFonts w:ascii="Times New Roman" w:hAnsi="Times New Roman" w:cs="Times New Roman"/>
          <w:sz w:val="24"/>
          <w:szCs w:val="24"/>
        </w:rPr>
        <w:t>.</w:t>
      </w:r>
    </w:p>
    <w:p w:rsidR="008011AF" w:rsidRDefault="00E97FA5" w:rsidP="008011AF">
      <w:pPr>
        <w:pStyle w:val="a3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оперативной смены дислокации и обеспечения многофункционального использования </w:t>
      </w:r>
      <w:r w:rsidR="008011AF"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ТСАФ Тип </w:t>
      </w:r>
      <w:r w:rsidR="00236B59"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011AF"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функционировать с системой для грузоподъемных операций</w:t>
      </w:r>
      <w:r w:rsidR="008E1E0A"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СГО)</w:t>
      </w:r>
      <w:r w:rsidR="008011AF" w:rsidRPr="00E97FA5">
        <w:rPr>
          <w:rFonts w:ascii="Times New Roman" w:hAnsi="Times New Roman" w:cs="Times New Roman"/>
          <w:color w:val="000000" w:themeColor="text1"/>
          <w:sz w:val="24"/>
          <w:szCs w:val="24"/>
        </w:rPr>
        <w:t>, предназначенной для автоматизированного подъема и монтажа комплекса на стандартную осветительную опору. Система должна включать в себя стационарную часть, устанавливаемую опоре, и не менее одной переносной части, обеспечивающую подъем комплекса на вандалонедоступную высоту. Система должна обеспечивать работу по подъему-спуску комплекса на опору и его жесткое закрепление на опоре силами одного оператора без применения дополнительного грузоподъемного оборудования. Допускается применение дополнительного грузоподъемного оборудования и/или участие нескольких человек при монтаже стационарной части системы. При закреплении комплекса на опоре должно осуществляться его автоматическое подключение к блоку сетевого питания на опоре и подача напряжения на комплекс. С целью увеличения вандалозащиты и исключения необходимости охраны привод для подъема комплекса на опору должен находиться только на переносной части системы и/или на высоте размещения комплекса (не менее 5 метров от уровня земли).</w:t>
      </w:r>
    </w:p>
    <w:p w:rsidR="000865EF" w:rsidRPr="00E97FA5" w:rsidRDefault="000865EF" w:rsidP="000865EF">
      <w:pPr>
        <w:pStyle w:val="a3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74A7" w:rsidRPr="00F574A7" w:rsidRDefault="00F574A7" w:rsidP="000865EF">
      <w:pPr>
        <w:pStyle w:val="a3"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</w:rPr>
      </w:pPr>
      <w:r w:rsidRPr="00DF45AA">
        <w:rPr>
          <w:rFonts w:ascii="Times New Roman" w:hAnsi="Times New Roman" w:cs="Times New Roman"/>
          <w:b/>
          <w:sz w:val="24"/>
          <w:szCs w:val="24"/>
        </w:rPr>
        <w:t>Требования к результату выполненных Работ</w:t>
      </w:r>
    </w:p>
    <w:p w:rsidR="00F574A7" w:rsidRDefault="00F574A7" w:rsidP="00F574A7">
      <w:pPr>
        <w:numPr>
          <w:ilvl w:val="1"/>
          <w:numId w:val="3"/>
        </w:numPr>
        <w:spacing w:after="40" w:line="264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Результатом выполненных Работ являются полностью настроенные ТСАФ (готовые для передачи информации о зафиксированных нарушениях ПДД и о зафиксированных потоках ТС в СПО «Паутина»).</w:t>
      </w:r>
    </w:p>
    <w:p w:rsidR="00F574A7" w:rsidRDefault="00F574A7" w:rsidP="00F574A7">
      <w:pPr>
        <w:numPr>
          <w:ilvl w:val="1"/>
          <w:numId w:val="3"/>
        </w:numPr>
        <w:spacing w:after="40" w:line="264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выполненных работ должен обеспечивать:</w:t>
      </w:r>
    </w:p>
    <w:p w:rsidR="00F574A7" w:rsidRPr="004F3A18" w:rsidRDefault="00F574A7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 xml:space="preserve">Корректное отключение оборудования и сохранение данных при внезапном отключении питания, а также автоматическое восстановление рабочего режима после отключения питания </w:t>
      </w:r>
      <w:r w:rsidRPr="004F3A18">
        <w:rPr>
          <w:rFonts w:ascii="Times New Roman" w:hAnsi="Times New Roman" w:cs="Times New Roman"/>
          <w:color w:val="000000" w:themeColor="text1"/>
          <w:sz w:val="24"/>
          <w:szCs w:val="24"/>
        </w:rPr>
        <w:t>и его повторного включения;</w:t>
      </w:r>
    </w:p>
    <w:p w:rsidR="00880D9E" w:rsidRPr="00880D9E" w:rsidRDefault="00880D9E" w:rsidP="00880D9E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D9E">
        <w:rPr>
          <w:rFonts w:ascii="Times New Roman" w:hAnsi="Times New Roman" w:cs="Times New Roman"/>
          <w:sz w:val="24"/>
          <w:szCs w:val="24"/>
        </w:rPr>
        <w:t>- Радиолокационный метод измерения скорости для ТСАФ Тип 1 и Тип 2;</w:t>
      </w:r>
    </w:p>
    <w:p w:rsidR="00880D9E" w:rsidRPr="00880D9E" w:rsidRDefault="00880D9E" w:rsidP="00880D9E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D9E">
        <w:rPr>
          <w:rFonts w:ascii="Times New Roman" w:hAnsi="Times New Roman" w:cs="Times New Roman"/>
          <w:sz w:val="24"/>
          <w:szCs w:val="24"/>
        </w:rPr>
        <w:t>- Радиолокационный метод измерения скорости и метод измерения по видеокадрам (видеосигналу) для ТСАФ Тип 3 при любом типе размещения (стационарном либо мобильном);</w:t>
      </w:r>
    </w:p>
    <w:p w:rsidR="001D7A1E" w:rsidRPr="004F3A18" w:rsidRDefault="001D7A1E" w:rsidP="001D7A1E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A18">
        <w:rPr>
          <w:rFonts w:ascii="Times New Roman" w:hAnsi="Times New Roman" w:cs="Times New Roman"/>
          <w:color w:val="000000" w:themeColor="text1"/>
          <w:sz w:val="24"/>
          <w:szCs w:val="24"/>
        </w:rPr>
        <w:t>- Соединение элементов ТСАФ Тип 1</w:t>
      </w:r>
      <w:r w:rsidR="00236B59" w:rsidRPr="004F3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Тип 2</w:t>
      </w:r>
      <w:r w:rsidRPr="004F3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рубеже контроля в локальную сеть должно быть осуществлено с применением оптических каналов связи без применения промежуточных устройств преобразования сигнала медиаконвертеров;</w:t>
      </w:r>
    </w:p>
    <w:p w:rsidR="00F574A7" w:rsidRDefault="00F574A7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Поступление цветных фото- и видеоматериалов о нарушениях Правил дорожного движения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F574A7" w:rsidRDefault="00F574A7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7C7B8A">
        <w:rPr>
          <w:rFonts w:ascii="Times New Roman" w:hAnsi="Times New Roman" w:cs="Times New Roman"/>
          <w:sz w:val="24"/>
          <w:szCs w:val="24"/>
        </w:rPr>
        <w:t>Возможность задания индивидуальных идентификаторов камеры для каждого местоположения при передаче в СПО "Паутина"</w:t>
      </w:r>
      <w:r w:rsidR="000A6024">
        <w:rPr>
          <w:rFonts w:ascii="Times New Roman" w:hAnsi="Times New Roman" w:cs="Times New Roman"/>
          <w:sz w:val="24"/>
          <w:szCs w:val="24"/>
        </w:rPr>
        <w:t>;</w:t>
      </w:r>
    </w:p>
    <w:p w:rsidR="000A6024" w:rsidRDefault="000A6024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Возможность метрологической поверки без демонтажа оборудования или его отдельных элементов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E0AEC" w:rsidRPr="004F3A18" w:rsidRDefault="004E0AEC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A18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 всех полос по всем направлениям движения ТС на каждом рубеже контроля;</w:t>
      </w:r>
    </w:p>
    <w:p w:rsidR="000A6024" w:rsidRDefault="000A6024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Измерение значений текущего времени, синхронизированных с национальной шкалой времени UTC (SU), определение географических координат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024" w:rsidRDefault="000A6024" w:rsidP="00F574A7">
      <w:pPr>
        <w:spacing w:after="40" w:line="264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Интеграцию ТСАФ с веб-сервисом «duplo-2» для выгрузки информации о зафиксированных нарушениях ПДД в СПО «Паутина» без использования промежуточных (дополнительных) программно-аппаратных средств (серверов, персональных компьютеров и</w:t>
      </w:r>
      <w:r>
        <w:rPr>
          <w:rFonts w:ascii="Times New Roman" w:hAnsi="Times New Roman" w:cs="Times New Roman"/>
          <w:sz w:val="24"/>
          <w:szCs w:val="24"/>
        </w:rPr>
        <w:t xml:space="preserve"> т.п.);</w:t>
      </w:r>
    </w:p>
    <w:p w:rsidR="000A6024" w:rsidRPr="00DF45AA" w:rsidRDefault="000A6024" w:rsidP="000A6024">
      <w:pPr>
        <w:tabs>
          <w:tab w:val="left" w:pos="1134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 xml:space="preserve">Автоматическое сохранение следующих данных о зафиксированных нарушениях ПДД на энергонезависимом встроенном накопителе: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цифровые фотографии ТС с ГРЗ;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lastRenderedPageBreak/>
        <w:t xml:space="preserve">ГРЗ;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зафиксированная скорость движения ТС;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значение максимально допустимой скорости движения ТС на данном участке дороги;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вид (или виды) зафиксированного нарушения ПДД;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код нарушения (для выгрузки в СПО «Паутина);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идентификатор камеры (для выгрузки в СПО «Паутина»);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дата;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время; 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наименование и заводской (серийный) номер ТСАФ;</w:t>
      </w:r>
    </w:p>
    <w:p w:rsidR="000A6024" w:rsidRPr="00DF45AA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географические координаты места установки ТСАФ;</w:t>
      </w:r>
    </w:p>
    <w:p w:rsidR="000A6024" w:rsidRDefault="000A6024" w:rsidP="000A6024">
      <w:pPr>
        <w:numPr>
          <w:ilvl w:val="2"/>
          <w:numId w:val="4"/>
        </w:numPr>
        <w:tabs>
          <w:tab w:val="left" w:pos="1134"/>
        </w:tabs>
        <w:spacing w:after="40" w:line="240" w:lineRule="auto"/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адрес места установки ТСАФ.</w:t>
      </w:r>
    </w:p>
    <w:p w:rsidR="000A6024" w:rsidRDefault="000A6024" w:rsidP="000A6024">
      <w:pPr>
        <w:tabs>
          <w:tab w:val="left" w:pos="0"/>
        </w:tabs>
        <w:spacing w:after="4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A6024">
        <w:rPr>
          <w:rFonts w:ascii="Times New Roman" w:hAnsi="Times New Roman" w:cs="Times New Roman"/>
          <w:sz w:val="24"/>
          <w:szCs w:val="24"/>
        </w:rPr>
        <w:t xml:space="preserve"> </w:t>
      </w:r>
      <w:r w:rsidRPr="00DF45AA">
        <w:rPr>
          <w:rFonts w:ascii="Times New Roman" w:hAnsi="Times New Roman" w:cs="Times New Roman"/>
          <w:sz w:val="24"/>
          <w:szCs w:val="24"/>
        </w:rPr>
        <w:t>Работу встроенной системы мониторинга, позволяющей фиксировать количество фото-видеоматериала о зафиксированных проездах ТС и нарушениях ПДД (раздельно по данным видам), находящихся в очереди на выгрузку в СПО «Паутина»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6024" w:rsidRDefault="000A6024" w:rsidP="000A6024">
      <w:pPr>
        <w:tabs>
          <w:tab w:val="left" w:pos="0"/>
        </w:tabs>
        <w:spacing w:after="4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23C61">
        <w:rPr>
          <w:rFonts w:ascii="Times New Roman" w:hAnsi="Times New Roman" w:cs="Times New Roman"/>
          <w:sz w:val="24"/>
          <w:szCs w:val="24"/>
        </w:rPr>
        <w:t xml:space="preserve">Возможность настройки </w:t>
      </w:r>
      <w:r>
        <w:rPr>
          <w:rFonts w:ascii="Times New Roman" w:hAnsi="Times New Roman" w:cs="Times New Roman"/>
          <w:sz w:val="24"/>
          <w:szCs w:val="24"/>
        </w:rPr>
        <w:t>ТСАФ</w:t>
      </w:r>
      <w:r w:rsidRPr="00123C61">
        <w:rPr>
          <w:rFonts w:ascii="Times New Roman" w:hAnsi="Times New Roman" w:cs="Times New Roman"/>
          <w:sz w:val="24"/>
          <w:szCs w:val="24"/>
        </w:rPr>
        <w:t xml:space="preserve"> с применением настольного ПК, ноутбука, планшета или смартфона посредством web-интерфейса через любой современный web-браузе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23C61">
        <w:rPr>
          <w:rFonts w:ascii="Times New Roman" w:hAnsi="Times New Roman" w:cs="Times New Roman"/>
          <w:sz w:val="24"/>
          <w:szCs w:val="24"/>
        </w:rPr>
        <w:t xml:space="preserve"> без необходимости установки на эти устройства дополнительного ПО (в том числе ПО для доступа к удаленному рабочему столу).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Отсутствие необходимости установки </w:t>
      </w:r>
      <w:r w:rsidRPr="00DF45AA">
        <w:rPr>
          <w:rFonts w:ascii="Times New Roman" w:hAnsi="Times New Roman" w:cs="Times New Roman"/>
          <w:sz w:val="24"/>
          <w:szCs w:val="24"/>
        </w:rPr>
        <w:t>ПО (firmware)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4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должно являться встроенным,</w:t>
      </w:r>
      <w:r w:rsidRPr="00166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Встроенное ПО не должно требовать наличия лицензии на его использование</w:t>
      </w:r>
      <w:r w:rsidRPr="00DF45AA">
        <w:rPr>
          <w:rFonts w:ascii="Times New Roman" w:hAnsi="Times New Roman" w:cs="Times New Roman"/>
          <w:sz w:val="24"/>
          <w:szCs w:val="24"/>
        </w:rPr>
        <w:t>.</w:t>
      </w:r>
      <w:r w:rsidR="00851D65" w:rsidRPr="00851D65">
        <w:rPr>
          <w:rFonts w:ascii="Times New Roman" w:hAnsi="Times New Roman" w:cs="Times New Roman"/>
          <w:sz w:val="24"/>
          <w:szCs w:val="24"/>
        </w:rPr>
        <w:t xml:space="preserve"> ПО  должно обеспечивать бесплатное системное сопровождение встроенного ПО ТСАФ, в том числе установка, настройка, обновление, модернизация, смена версии, контроль, актуализация, оптимизация функционирования процессов в информационно-технических системах, настройка параметров или изменение рабочих конфигураций оборудования или систем, тематическая и консультационная поддержка соответствии с текущими потребностями Заказчика в период гарантийной эксплуатации ТСАФ.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6693D">
        <w:rPr>
          <w:rFonts w:ascii="Times New Roman" w:hAnsi="Times New Roman" w:cs="Times New Roman"/>
          <w:sz w:val="24"/>
          <w:szCs w:val="24"/>
        </w:rPr>
        <w:t xml:space="preserve"> </w:t>
      </w:r>
      <w:r w:rsidRPr="00DF45AA">
        <w:rPr>
          <w:rFonts w:ascii="Times New Roman" w:hAnsi="Times New Roman" w:cs="Times New Roman"/>
          <w:sz w:val="24"/>
          <w:szCs w:val="24"/>
        </w:rPr>
        <w:t>Автоматическую привязку измеренной скорости ТС к изображению соответствующего ТС. Значение зафиксированной скорости должно гарантированно принадлежать ТС, ГРЗ которого был распознан.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Автоматическое определение географических координат в месте его установки с использованием сигналов навигационных систем ГЛОНАСС/GPS.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Контроль всех целей (в том числе с нечитаемыми или отсутствующими ГРЗ) в обоих направлениях (режим «Перехват»).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6693D">
        <w:rPr>
          <w:rFonts w:ascii="Times New Roman" w:hAnsi="Times New Roman" w:cs="Times New Roman"/>
          <w:sz w:val="24"/>
          <w:szCs w:val="24"/>
        </w:rPr>
        <w:t xml:space="preserve"> </w:t>
      </w:r>
      <w:r w:rsidRPr="00DF45AA">
        <w:rPr>
          <w:rFonts w:ascii="Times New Roman" w:hAnsi="Times New Roman" w:cs="Times New Roman"/>
          <w:sz w:val="24"/>
          <w:szCs w:val="24"/>
        </w:rPr>
        <w:t>Автоматическое распознавание всех типов ГРЗ ТС, применяемых в Российской Федерации, соответствующих ГОСТ Р 50577-2018, в том числе ГРЗ ТС Луганской Народной Республики и Донецкой Народной Республики.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Автоматическое распознавание государственных регистрационных знаков следующих иностранных государств (республик): Армения, Украина, Абхазия, Белоруссия, Узбекистан, Литва, Азербайджан, Казахстан, Грузия.</w:t>
      </w:r>
    </w:p>
    <w:p w:rsidR="0016693D" w:rsidRDefault="0016693D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529B" w:rsidRPr="00DF45AA">
        <w:rPr>
          <w:rFonts w:ascii="Times New Roman" w:hAnsi="Times New Roman" w:cs="Times New Roman"/>
          <w:sz w:val="24"/>
          <w:szCs w:val="24"/>
        </w:rPr>
        <w:t>Автоматическую запись и сохранение видеоролика для каждого зафиксированного нарушения ПДД.</w:t>
      </w:r>
    </w:p>
    <w:p w:rsidR="001A529B" w:rsidRDefault="001A529B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Возможность выявления и фиксирования нескольких ТС одновременно находящихся в Зоне контроля.</w:t>
      </w:r>
    </w:p>
    <w:p w:rsidR="001A529B" w:rsidRDefault="001A529B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AA">
        <w:rPr>
          <w:rFonts w:ascii="Times New Roman" w:hAnsi="Times New Roman" w:cs="Times New Roman"/>
          <w:sz w:val="24"/>
          <w:szCs w:val="24"/>
        </w:rPr>
        <w:t>Установки порогов скорости для каждой категории ТС для каждой контролируемой Полосы движения Проезжей части.</w:t>
      </w:r>
    </w:p>
    <w:p w:rsidR="006D741B" w:rsidRDefault="006D741B" w:rsidP="0016693D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A529B" w:rsidRPr="00DF45AA" w:rsidRDefault="001A529B" w:rsidP="001A529B">
      <w:pPr>
        <w:tabs>
          <w:tab w:val="left" w:pos="1134"/>
        </w:tabs>
        <w:spacing w:after="40" w:line="264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F27A4D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A529B">
        <w:rPr>
          <w:rFonts w:ascii="Times New Roman" w:hAnsi="Times New Roman" w:cs="Times New Roman"/>
          <w:b/>
          <w:sz w:val="24"/>
          <w:szCs w:val="24"/>
        </w:rPr>
        <w:t>Комплектность эксплуатационной документации ТСАФ</w:t>
      </w:r>
      <w:r w:rsidRPr="00DF45AA">
        <w:rPr>
          <w:rFonts w:ascii="Times New Roman" w:hAnsi="Times New Roman" w:cs="Times New Roman"/>
          <w:sz w:val="24"/>
          <w:szCs w:val="24"/>
        </w:rPr>
        <w:t>: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паспорт и (или) формуляр (на бумажном носителе);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руководство по эксплуатации и (или) ТУ или СТО (на бумажном носителе и (или) электронном носителе);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копия свидетельства об утверждении типа средств измерений (на бумажном носителе) или копия  сведений информационной системы федерального информационного фонда по обеспечению единства измерений (ФГИС "АРШИН"), подтверждающую регистрацию средства измерений в госреестре (на бумажном носителе) с приложением описания типа средств измерений (на бумажном носителе), при этом в описании типа средства измерения ТСАФ должны быть определены метрологические характеристики, раскрыт алгоритм работы программного обеспечения по выявлению и фиксации административного правонарушения, определен перечень выявляемых правонарушений;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свидетельство о первичной поверке (на бумажном носителе) или копия (скриншот экрана) сведений о поверке из информационной системы федерального информационного фонда по обеспечению единства измерений (ФГИС "АРШИН");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регламент и (или) инструкция по техническому обслуживанию ТСАФ (на бумажном носителе и (или) электронном носителе;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методика поверки (на бумажном носителе и (или) электронном носителе);</w:t>
      </w:r>
    </w:p>
    <w:p w:rsidR="001A529B" w:rsidRPr="00DF45AA" w:rsidRDefault="001A529B" w:rsidP="001A529B">
      <w:pPr>
        <w:numPr>
          <w:ilvl w:val="2"/>
          <w:numId w:val="4"/>
        </w:numPr>
        <w:tabs>
          <w:tab w:val="left" w:pos="1985"/>
        </w:tabs>
        <w:spacing w:after="40" w:line="264" w:lineRule="auto"/>
        <w:ind w:left="1276" w:hanging="424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документ, подтверждающий соответствие ТСАФ ГОСТ Р 57144-2016;</w:t>
      </w:r>
    </w:p>
    <w:p w:rsidR="001A529B" w:rsidRDefault="001A529B" w:rsidP="001A529B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       - </w:t>
      </w:r>
      <w:r w:rsidRPr="00DF45AA">
        <w:rPr>
          <w:rFonts w:ascii="Times New Roman" w:hAnsi="Times New Roman" w:cs="Times New Roman"/>
          <w:spacing w:val="-6"/>
          <w:sz w:val="24"/>
          <w:szCs w:val="24"/>
        </w:rPr>
        <w:t>сведения о настройках ТСАФ</w:t>
      </w:r>
    </w:p>
    <w:p w:rsidR="006D741B" w:rsidRDefault="006D741B" w:rsidP="001A529B">
      <w:pPr>
        <w:tabs>
          <w:tab w:val="left" w:pos="0"/>
        </w:tabs>
        <w:spacing w:after="40" w:line="264" w:lineRule="auto"/>
        <w:ind w:firstLine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980338" w:rsidRDefault="00980338" w:rsidP="00980338">
      <w:pPr>
        <w:tabs>
          <w:tab w:val="left" w:pos="0"/>
        </w:tabs>
        <w:spacing w:after="40" w:line="264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A4D">
        <w:rPr>
          <w:rFonts w:ascii="Times New Roman" w:hAnsi="Times New Roman" w:cs="Times New Roman"/>
          <w:b/>
          <w:spacing w:val="-6"/>
          <w:sz w:val="24"/>
          <w:szCs w:val="24"/>
        </w:rPr>
        <w:t>4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. </w:t>
      </w:r>
      <w:r w:rsidRPr="00DF45AA">
        <w:rPr>
          <w:rFonts w:ascii="Times New Roman" w:hAnsi="Times New Roman" w:cs="Times New Roman"/>
          <w:b/>
          <w:sz w:val="24"/>
          <w:szCs w:val="24"/>
        </w:rPr>
        <w:t>Требование к качеству товара и гарантийным обязательствам</w:t>
      </w:r>
    </w:p>
    <w:p w:rsidR="00980338" w:rsidRPr="00DF45AA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ТСАФ соответствует требованиям ГОСТ Р 57144-2016.</w:t>
      </w:r>
    </w:p>
    <w:p w:rsidR="00980338" w:rsidRPr="00DF45AA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ТСАФ новое, не бывшее в употреблении.</w:t>
      </w:r>
    </w:p>
    <w:p w:rsidR="00980338" w:rsidRPr="00DF45AA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Год выпуска ТСАФ не ранее 202</w:t>
      </w:r>
      <w:r w:rsidR="001B1EFF">
        <w:rPr>
          <w:rFonts w:ascii="Times New Roman" w:hAnsi="Times New Roman" w:cs="Times New Roman"/>
          <w:sz w:val="24"/>
          <w:szCs w:val="24"/>
        </w:rPr>
        <w:t>6</w:t>
      </w:r>
      <w:r w:rsidRPr="00DF45A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80338" w:rsidRPr="00DF45AA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ТСАФ внесено в Государственный реестр средств измерений Российской Федерации и имеет свидетельство об утверждении типа средств измерений.</w:t>
      </w:r>
    </w:p>
    <w:p w:rsidR="00980338" w:rsidRPr="00DF45AA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Поставляемое оборудование из состава ТСАФ маркировано и упаковано. Упаковка ТСАФ обеспечивает его полную сохранность и качество при погрузочно-разгрузочных работах, транспортировке и хранении, в том числе в пределах гарантийного срока.</w:t>
      </w:r>
    </w:p>
    <w:p w:rsidR="00980338" w:rsidRPr="00236B59" w:rsidRDefault="00980338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 xml:space="preserve">Качество поставляемого Товара должно соответствовать принятым нормам и стандартам для данного вида товара, требованиям Росстандарта и в случае наличия требований действующего законодательства подтверждаться сертификатом соответствия и/или другими документами, удостоверяющими его качество. </w:t>
      </w:r>
    </w:p>
    <w:p w:rsidR="00980338" w:rsidRPr="00DF45AA" w:rsidRDefault="008E1E0A" w:rsidP="0098033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Заказчик вправе потребовать проведения испытаний по подтверждению возможности снятия/подъема ТСАФ Тип </w:t>
      </w:r>
      <w:r w:rsidR="00D7074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помощью СГО, (п.11 настоящего Технического задания), а также эксплуатации ТСАФ Тип </w:t>
      </w:r>
      <w:r w:rsidR="00D7074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мобильном размещении. Для этого Подрядчик должен посредством СГО снять каждое из средств фиксации Тип </w:t>
      </w:r>
      <w:r w:rsidR="004F3A18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указанных Заказчиком, с опор, установить средства фиксации в легковой автомобиль, предоставляемый Заказчиком, и продемонстрировать измерение средствами фиксации скорости движения ТС при мобильном размещении в движении патрульного автомобиля с точностью, соответствующей Описанию типа средств измерений. </w:t>
      </w:r>
      <w:r w:rsidR="00980338">
        <w:rPr>
          <w:rFonts w:ascii="Times New Roman" w:hAnsi="Times New Roman" w:cs="Times New Roman"/>
          <w:sz w:val="24"/>
          <w:szCs w:val="24"/>
        </w:rPr>
        <w:t>Подрядчик</w:t>
      </w:r>
      <w:r w:rsidR="00980338" w:rsidRPr="00DF45AA">
        <w:rPr>
          <w:rFonts w:ascii="Times New Roman" w:hAnsi="Times New Roman" w:cs="Times New Roman"/>
          <w:sz w:val="24"/>
          <w:szCs w:val="24"/>
        </w:rPr>
        <w:t xml:space="preserve"> обязан предоставить срок гарантии на Товар в соответствии с гарантией, предоставляемой изготовителем, на условиях и в объеме фирменной гарантии изготовителя, но не менее 18 (восемнадцати) месяцев, которые </w:t>
      </w:r>
      <w:r w:rsidR="00980338" w:rsidRPr="00DF45AA">
        <w:rPr>
          <w:rFonts w:ascii="Times New Roman" w:hAnsi="Times New Roman" w:cs="Times New Roman"/>
          <w:sz w:val="24"/>
          <w:szCs w:val="24"/>
        </w:rPr>
        <w:lastRenderedPageBreak/>
        <w:t>исчисляются с даты подписания уполномоченными представителями Сторон документа о приемке.</w:t>
      </w:r>
    </w:p>
    <w:p w:rsidR="00F3444C" w:rsidRDefault="00980338" w:rsidP="005E0792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t>Срок гарантии на выполненные монтажные и пусконаладочные работы составляет не менее 12 (двенадцати) месяцев. Устранение скрытых недостатков, выполненных монтажных и/или пусконаладочных работ осуществляется без дополнительных</w:t>
      </w:r>
      <w:r w:rsidR="00F3444C">
        <w:rPr>
          <w:rFonts w:ascii="Times New Roman" w:hAnsi="Times New Roman" w:cs="Times New Roman"/>
          <w:sz w:val="24"/>
          <w:szCs w:val="24"/>
        </w:rPr>
        <w:t xml:space="preserve"> расходов со стороны Заказчика.</w:t>
      </w:r>
    </w:p>
    <w:p w:rsidR="00980338" w:rsidRPr="000E731A" w:rsidRDefault="00980338" w:rsidP="00F3444C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5AA">
        <w:rPr>
          <w:rFonts w:ascii="Times New Roman" w:hAnsi="Times New Roman" w:cs="Times New Roman"/>
          <w:sz w:val="24"/>
          <w:szCs w:val="24"/>
        </w:rPr>
        <w:br/>
      </w:r>
      <w:r w:rsidR="006E6808" w:rsidRPr="00FB76B9">
        <w:rPr>
          <w:rFonts w:ascii="Times New Roman" w:hAnsi="Times New Roman" w:cs="Times New Roman"/>
          <w:b/>
          <w:sz w:val="24"/>
          <w:szCs w:val="24"/>
        </w:rPr>
        <w:t>5</w:t>
      </w:r>
      <w:r w:rsidR="006E6808" w:rsidRPr="000E731A">
        <w:rPr>
          <w:rFonts w:ascii="Times New Roman" w:hAnsi="Times New Roman" w:cs="Times New Roman"/>
          <w:sz w:val="24"/>
          <w:szCs w:val="24"/>
        </w:rPr>
        <w:t xml:space="preserve">. </w:t>
      </w:r>
      <w:r w:rsidR="006E6808" w:rsidRPr="000E731A">
        <w:rPr>
          <w:rFonts w:ascii="Times New Roman" w:hAnsi="Times New Roman" w:cs="Times New Roman"/>
          <w:b/>
          <w:sz w:val="24"/>
          <w:szCs w:val="24"/>
        </w:rPr>
        <w:t>Конструктивные требования</w:t>
      </w:r>
    </w:p>
    <w:p w:rsidR="004E0AEC" w:rsidRPr="001019B0" w:rsidRDefault="004E0AEC" w:rsidP="004E0AEC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ТСАФ Тип 1 должны включать в себя оборудование фото-видеофиксации</w:t>
      </w:r>
      <w:r w:rsidR="002C4CA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(видеокамеры распознавания ГРЗ и обзорные видеокамеры в количестве не менее одной на каждое направление движения ТС на рубеже контроля)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, измерительное оборудование</w:t>
      </w:r>
      <w:r w:rsidR="00A8670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670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серверный блок (вычислительный модуль, 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аппаратно-программное обеспечение</w:t>
      </w:r>
      <w:r w:rsidR="00A86703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, устройства обеспечения работоспособности: уст</w:t>
      </w:r>
      <w:r w:rsidR="003B1108"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ройства подсветки и диагностики, блок сопряжения с контроллером светофора</w:t>
      </w:r>
      <w:r w:rsidRPr="001019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6808" w:rsidRPr="006E6808" w:rsidRDefault="004E0AEC" w:rsidP="006E680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ТСАФ Тип 2</w:t>
      </w:r>
      <w:r w:rsidR="00D70743">
        <w:rPr>
          <w:rFonts w:ascii="Times New Roman" w:hAnsi="Times New Roman" w:cs="Times New Roman"/>
          <w:sz w:val="24"/>
          <w:szCs w:val="24"/>
        </w:rPr>
        <w:t xml:space="preserve"> и Тип 3 </w:t>
      </w:r>
      <w:r w:rsidR="006E6808" w:rsidRPr="006E6808">
        <w:rPr>
          <w:rFonts w:ascii="Times New Roman" w:hAnsi="Times New Roman" w:cs="Times New Roman"/>
          <w:sz w:val="24"/>
          <w:szCs w:val="24"/>
        </w:rPr>
        <w:t>должны включать в себя измерительные модули (оборудование фото-видеофиксации, измерительное оборудование</w:t>
      </w:r>
      <w:r w:rsidR="00A86703">
        <w:rPr>
          <w:rFonts w:ascii="Times New Roman" w:hAnsi="Times New Roman" w:cs="Times New Roman"/>
          <w:sz w:val="24"/>
          <w:szCs w:val="24"/>
        </w:rPr>
        <w:t>,</w:t>
      </w:r>
      <w:r w:rsidR="006E6808" w:rsidRPr="006E6808">
        <w:rPr>
          <w:rFonts w:ascii="Times New Roman" w:hAnsi="Times New Roman" w:cs="Times New Roman"/>
          <w:sz w:val="24"/>
          <w:szCs w:val="24"/>
        </w:rPr>
        <w:t xml:space="preserve"> </w:t>
      </w:r>
      <w:r w:rsidR="00A86703" w:rsidRPr="006E6808">
        <w:rPr>
          <w:rFonts w:ascii="Times New Roman" w:hAnsi="Times New Roman" w:cs="Times New Roman"/>
          <w:sz w:val="24"/>
          <w:szCs w:val="24"/>
        </w:rPr>
        <w:t xml:space="preserve">вычислительный </w:t>
      </w:r>
      <w:r w:rsidR="00A86703">
        <w:rPr>
          <w:rFonts w:ascii="Times New Roman" w:hAnsi="Times New Roman" w:cs="Times New Roman"/>
          <w:sz w:val="24"/>
          <w:szCs w:val="24"/>
        </w:rPr>
        <w:t>модуль,</w:t>
      </w:r>
      <w:r w:rsidR="00A86703" w:rsidRPr="006E6808">
        <w:rPr>
          <w:rFonts w:ascii="Times New Roman" w:hAnsi="Times New Roman" w:cs="Times New Roman"/>
          <w:sz w:val="24"/>
          <w:szCs w:val="24"/>
        </w:rPr>
        <w:t xml:space="preserve"> </w:t>
      </w:r>
      <w:r w:rsidR="006E6808" w:rsidRPr="006E6808">
        <w:rPr>
          <w:rFonts w:ascii="Times New Roman" w:hAnsi="Times New Roman" w:cs="Times New Roman"/>
          <w:sz w:val="24"/>
          <w:szCs w:val="24"/>
        </w:rPr>
        <w:t>аппаратно-программное обеспечение, устройства обеспечения работоспособности: уст</w:t>
      </w:r>
      <w:r w:rsidR="00A86703">
        <w:rPr>
          <w:rFonts w:ascii="Times New Roman" w:hAnsi="Times New Roman" w:cs="Times New Roman"/>
          <w:sz w:val="24"/>
          <w:szCs w:val="24"/>
        </w:rPr>
        <w:t>ройства подсветки и диагностики</w:t>
      </w:r>
      <w:r w:rsidR="006E6808" w:rsidRPr="006E6808">
        <w:rPr>
          <w:rFonts w:ascii="Times New Roman" w:hAnsi="Times New Roman" w:cs="Times New Roman"/>
          <w:sz w:val="24"/>
          <w:szCs w:val="24"/>
        </w:rPr>
        <w:t>), размещенные внутри единого пылевлагонепроницаемого корпуса-моноблока для сокращения финансовых и временных ресурсов при монтаже/обслуживании и аппаратуру обеспечения работоспособности/мониторинга/контроля/управления/коммутации.</w:t>
      </w:r>
    </w:p>
    <w:p w:rsidR="006E6808" w:rsidRPr="006E6808" w:rsidRDefault="006E6808" w:rsidP="006E680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808">
        <w:rPr>
          <w:rFonts w:ascii="Times New Roman" w:hAnsi="Times New Roman" w:cs="Times New Roman"/>
          <w:sz w:val="24"/>
          <w:szCs w:val="24"/>
        </w:rPr>
        <w:t xml:space="preserve">Корпус и элементы крепления </w:t>
      </w:r>
      <w:r w:rsidR="004E0AEC">
        <w:rPr>
          <w:rFonts w:ascii="Times New Roman" w:hAnsi="Times New Roman" w:cs="Times New Roman"/>
          <w:sz w:val="24"/>
          <w:szCs w:val="24"/>
        </w:rPr>
        <w:t>ТСАФ</w:t>
      </w:r>
      <w:r w:rsidRPr="006E6808">
        <w:rPr>
          <w:rFonts w:ascii="Times New Roman" w:hAnsi="Times New Roman" w:cs="Times New Roman"/>
          <w:sz w:val="24"/>
          <w:szCs w:val="24"/>
        </w:rPr>
        <w:t xml:space="preserve"> должны быть изготовлены из антикоррозионных материалов или должны иметь антикоррозионное покрытие.</w:t>
      </w:r>
    </w:p>
    <w:p w:rsidR="006E6808" w:rsidRPr="006E6808" w:rsidRDefault="004E0AEC" w:rsidP="006E680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ТСАФ</w:t>
      </w:r>
      <w:r w:rsidRPr="006E6808">
        <w:rPr>
          <w:rFonts w:ascii="Times New Roman" w:hAnsi="Times New Roman" w:cs="Times New Roman"/>
          <w:sz w:val="24"/>
          <w:szCs w:val="24"/>
        </w:rPr>
        <w:t xml:space="preserve"> </w:t>
      </w:r>
      <w:r w:rsidR="006E6808" w:rsidRPr="006E6808">
        <w:rPr>
          <w:rFonts w:ascii="Times New Roman" w:hAnsi="Times New Roman" w:cs="Times New Roman"/>
          <w:sz w:val="24"/>
          <w:szCs w:val="24"/>
        </w:rPr>
        <w:t>должны иметь повышенную защиту от механических воздействий (антивандальное исполнение).</w:t>
      </w:r>
    </w:p>
    <w:p w:rsidR="006E6808" w:rsidRDefault="006E6808" w:rsidP="006E6808">
      <w:pPr>
        <w:pStyle w:val="a3"/>
        <w:tabs>
          <w:tab w:val="left" w:pos="851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808">
        <w:rPr>
          <w:rFonts w:ascii="Times New Roman" w:hAnsi="Times New Roman" w:cs="Times New Roman"/>
          <w:sz w:val="24"/>
          <w:szCs w:val="24"/>
        </w:rPr>
        <w:t xml:space="preserve">Монтажные элементы, необходимые для крепления </w:t>
      </w:r>
      <w:r w:rsidR="004E0AEC">
        <w:rPr>
          <w:rFonts w:ascii="Times New Roman" w:hAnsi="Times New Roman" w:cs="Times New Roman"/>
          <w:sz w:val="24"/>
          <w:szCs w:val="24"/>
        </w:rPr>
        <w:t>элементов ТСАФ</w:t>
      </w:r>
      <w:r w:rsidR="004E0AEC" w:rsidRPr="006E6808">
        <w:rPr>
          <w:rFonts w:ascii="Times New Roman" w:hAnsi="Times New Roman" w:cs="Times New Roman"/>
          <w:sz w:val="24"/>
          <w:szCs w:val="24"/>
        </w:rPr>
        <w:t xml:space="preserve"> </w:t>
      </w:r>
      <w:r w:rsidRPr="006E6808">
        <w:rPr>
          <w:rFonts w:ascii="Times New Roman" w:hAnsi="Times New Roman" w:cs="Times New Roman"/>
          <w:sz w:val="24"/>
          <w:szCs w:val="24"/>
        </w:rPr>
        <w:t>на стандартную осветительную опору, должны входить в комплект поставки. Должно быть предусмотрено устройство молниезащиты и защитного заземления оборудования. Устанавливаемые (при необходимости) опоры должны иметь паспорт завода изготовителя с обязательным указанием типа изделия, даты изготовления, марки бетона, вида армирования, марки арматурой стали, номер сертификата на сталь и отметку ОТК, сертификат соответствия ТР ТС 014/2011 и соответствовать требованиям ГОСТ 32947-2014.</w:t>
      </w:r>
    </w:p>
    <w:p w:rsidR="006E6808" w:rsidRDefault="006E6808" w:rsidP="006E68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808">
        <w:rPr>
          <w:rFonts w:ascii="Times New Roman" w:hAnsi="Times New Roman" w:cs="Times New Roman"/>
          <w:sz w:val="24"/>
          <w:szCs w:val="24"/>
        </w:rPr>
        <w:t>В местах установки комплексов Подрядчиком устанавливаются дорожные знаки 6.22.</w:t>
      </w:r>
    </w:p>
    <w:p w:rsidR="006E6808" w:rsidRDefault="006E6808" w:rsidP="00B16A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76B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5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Обязанности Подрядчика</w:t>
      </w:r>
    </w:p>
    <w:p w:rsidR="006E6808" w:rsidRDefault="00ED08B8" w:rsidP="00B16AD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До начала производства работ согласовать схемы организации дорожного движения в установленном порядке. Организовать дорожное движение на участках выполнения работ по схеме, разработанной в соответствии с ОДМ 218.6.019-2016 «Рекомендации по организации движения и ограждения мест производства дорожных работ». Знаки и их установка должны соответствовать требованиям ГОСТ Р 52289-2019 «Технические средства организации дорожного движения. После производства работ немедленно убрать временные дорожные знаки, ограждения, произвести очистку территории производства работ от строительного мусора.</w:t>
      </w:r>
    </w:p>
    <w:p w:rsidR="00ED08B8" w:rsidRPr="00D15ED0" w:rsidRDefault="00ED08B8" w:rsidP="00B16ADD">
      <w:pPr>
        <w:pStyle w:val="a3"/>
        <w:tabs>
          <w:tab w:val="left" w:pos="851"/>
        </w:tabs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 началом работ представить Заказчику, список сотрудников и ответственных лиц (с указанием занимаемой должности, Ф.И.О. номера мобильного телефона и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Email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), утвержденный приказом организаций, которые будут задействованы в процессе производства работ.</w:t>
      </w:r>
    </w:p>
    <w:p w:rsidR="00ED08B8" w:rsidRDefault="00ED08B8" w:rsidP="00B16AD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При сдаче Объектов в эксплуатацию передать Заказчику полный комплект исполнительной документации (оригиналы в количестве 2-х экземпляров), а также на электронном носителе в формате «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PDF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ED08B8" w:rsidRPr="00D15ED0" w:rsidRDefault="00ED08B8" w:rsidP="00B16ADD">
      <w:pPr>
        <w:pStyle w:val="a3"/>
        <w:tabs>
          <w:tab w:val="left" w:pos="851"/>
        </w:tabs>
        <w:spacing w:after="0" w:line="264" w:lineRule="auto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6.4.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обязан:</w:t>
      </w:r>
    </w:p>
    <w:p w:rsidR="00ED08B8" w:rsidRPr="00D15ED0" w:rsidRDefault="00ED08B8" w:rsidP="00B16ADD">
      <w:pPr>
        <w:pStyle w:val="a3"/>
        <w:tabs>
          <w:tab w:val="left" w:pos="0"/>
        </w:tabs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освидетельствование скрытых работ в присутствии Заказчика. Подрядчик обязан не менее чем за 2 (два) рабочих дня в письменной форме уведомить Заказчика (его представителя) о дате, месте и времени проведения освидетельствования скрытых работ. В случае освидетельствования скрытых работ без Заказчика (его представителя) и отсутствия доказательств, подтверждающих надлежащее уведомление Заказчика (его представителя) о дате, месте и времени проведения освидетельствования скрытых работ, Подрядчик по требованию Заказчика (его представителя) обязан за свой счёт вскрыть любую часть скрытых работ, а затем за свой счёт восстановить вскрытую часть работ;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входной и операционный контроль строительных материалов;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лабораторные испытания на каждый вид применяемого материала в полном объеме в соответствии с требованиями ГОСТ.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вести с момента начала работ и до их завершения оформленные и заверенные в установленном порядке журналы производства работ на русском языке в соответствии  с Приказом Министерства строительства и жилищно-коммунального хозяйства Российской Федерации от 02.12.2022 № 1026/пр «Об утверждении формы 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строительства», а также исполнительную документацию в соответствии с Приказом Министерства строительства и жилищно-коммунального хозяйства Российской Федерации от 16 мая 2023 года N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и других нормативных документов.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_GoBack"/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10-дневный срок с даты подписания </w:t>
      </w:r>
      <w:r w:rsidR="00D24BF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Договор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 Подрядчик обязан разработать, согласовать и подписать с Заказчиком: Проект производства работ, включающий в себя технологические карты, регламентирующие технологию отдельных видов работ с целью обеспечения их надлежащего качества.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Подрядчику запрещается приступать к выполнению работ на Объекте без согласованного с Заказчиком проекта производства работ, акта приема – передачи Объекта и утвержденных схем организации дорожного движения в местах производства работ, с предоставлением оригинальной копии Заказчику.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обязан предоставить Заказчику не позднее 10 (десяти) календарных дней после даты заключения </w:t>
      </w:r>
      <w:r w:rsidR="00D24BF5">
        <w:rPr>
          <w:rFonts w:ascii="Times New Roman" w:hAnsi="Times New Roman" w:cs="Times New Roman"/>
          <w:color w:val="000000" w:themeColor="text1"/>
          <w:sz w:val="24"/>
          <w:szCs w:val="24"/>
        </w:rPr>
        <w:t>Договор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а заполненные и прошитые журналы производства работ.</w:t>
      </w:r>
      <w:bookmarkEnd w:id="2"/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Подрядчик обязан непрерывно осуществлять производственный (входной, операционный) и приемочный контроль, используя регистрационный и измерительный (в т.ч. лабораторный) методы в течение всего периода производства работ в объеме 100% требований нормативных документов. Технологические операции, зона ответственности, вид и количество проводимых замеров и лабораторных испытаний для подтверждения качества работ регламентируется нормативными документами и предоставляется подрядчиком в технологических регламентах, схемах и картах операционного контроля, входящих в состав   проекта производства работ. При оценке качественных характеристик применяемых материалов, конструкций, изделий, готовой продукции и выполняемых (выполненных) работ все средства измерения и испытательное оборудование должны пройти метрологическое освидетельствование и иметь документ с не истекшим сроком действия.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При производстве работ обеспечить нахождение своих работников на Объекте в специальной одежде определенного образца.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В соответствии с требованиями СНиП 12-04-2002 «Безопасность труда в строительстве» и Методических рекомендаций «Организация движения и ограждение мест производства дорожных работ», обеспечивать на объекте необходимые мероприятия по технике безопасности при производстве работ. Нести ответственность перед третьими лицами при ДТП и других несчастных случаях за соответствие дорог установленным требованиям (правилам, стандартам, техническим нормам и другим документам) в части обеспечения безопасности дорожного движения в период производства работ до передачи Объекта Заказчику;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Обеспечить сохранность находящихся в зоне производства работ коммуникаций (воздушных линий связи и освещения, электрических кабелей, кабелей связи и др.), выполнять работы в зоне нахождения коммуникаций по техническим условиям, выданным собственниками коммуникаций, в их присутствии (при необходимости). В случае повреждения коммуникаций, находящихся в зоне производства работ, подрядчик восстанавливает за свой счет повреждения, произошедшие по его вине.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Вести журнал производства работ на объекте по форме, утверждённой приказом Минстроя РФ от 2 декабря 2022 года №1026/пр, и журналы входного, операционного и лабораторного контроля на русском языке по типовой форме. Подрядчик в обязательном порядке при заполнении журналов производства работ обязан первым и последним пунктом отображать установку и демонтаж технических средств организации дорожного движения в месте производства работ соответственно, а также в его начале указать расшифровку используемых сокращений и аббревиатур.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>- Заказчик вправе отказать Подрядчику в приемке работ к оплате, если их объем, стоимость или качество не подтверждается исполнительной и другой технической документацией, о чем Подрядчику выдается мотивированный отказ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Приемка Объекта в эксплуатацию осуществляется Приемочной комиссией, создаваемой Заказчиком.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val="x-none" w:eastAsia="ru-RU"/>
        </w:rPr>
        <w:t>Приемка Объекта в эксплуатацию осуществляется в соответствии с разделом 5 ГОСТ Р 59982 "Правила приемки выполненных работ по ремонту дорог и искусственных дорожных сооружений на них".</w:t>
      </w:r>
    </w:p>
    <w:p w:rsidR="00ED08B8" w:rsidRPr="00D15ED0" w:rsidRDefault="00ED08B8" w:rsidP="00ED08B8">
      <w:pPr>
        <w:pStyle w:val="a3"/>
        <w:tabs>
          <w:tab w:val="left" w:pos="0"/>
        </w:tabs>
        <w:spacing w:after="40" w:line="264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За 10 (десять) дней до полного завершения работ на Объекте Подрядчик в письменной форме уведомляет Заказчика о необходимости создания комиссии по приёмке Объекта в эксплуатацию.</w:t>
      </w:r>
    </w:p>
    <w:p w:rsidR="00ED08B8" w:rsidRDefault="00ED08B8" w:rsidP="003D3314">
      <w:pPr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Акт приемочной комиссии о приемке в эксплуатацию законченного Объекта и Гарантийного паспорта составляются Подрядчиком в соответствии с порядком и 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val="x-none" w:eastAsia="ru-RU"/>
        </w:rPr>
        <w:t>формами актов по ГОСТ 32755</w:t>
      </w:r>
      <w:r w:rsidRPr="00D15E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четырех экземплярах на бумажном  носителе.</w:t>
      </w:r>
    </w:p>
    <w:p w:rsidR="00194F4C" w:rsidRDefault="00194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94F4C" w:rsidRDefault="00194F4C" w:rsidP="00194F4C">
      <w:pPr>
        <w:pStyle w:val="a3"/>
        <w:ind w:left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 к Техническому заданию</w:t>
      </w:r>
    </w:p>
    <w:p w:rsidR="00194F4C" w:rsidRDefault="00194F4C" w:rsidP="00194F4C">
      <w:pPr>
        <w:pStyle w:val="a3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F4C" w:rsidRDefault="00194F4C" w:rsidP="00194F4C">
      <w:pPr>
        <w:pStyle w:val="a3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видов фиксируемых </w:t>
      </w:r>
      <w:r w:rsidR="008011AF">
        <w:rPr>
          <w:rFonts w:ascii="Times New Roman" w:hAnsi="Times New Roman" w:cs="Times New Roman"/>
          <w:b/>
          <w:sz w:val="24"/>
          <w:szCs w:val="24"/>
        </w:rPr>
        <w:t>событий по ГОСТ Р 57</w:t>
      </w:r>
      <w:r w:rsidR="00026CEF">
        <w:rPr>
          <w:rFonts w:ascii="Times New Roman" w:hAnsi="Times New Roman" w:cs="Times New Roman"/>
          <w:b/>
          <w:sz w:val="24"/>
          <w:szCs w:val="24"/>
        </w:rPr>
        <w:t>1</w:t>
      </w:r>
      <w:r w:rsidR="008011AF">
        <w:rPr>
          <w:rFonts w:ascii="Times New Roman" w:hAnsi="Times New Roman" w:cs="Times New Roman"/>
          <w:b/>
          <w:sz w:val="24"/>
          <w:szCs w:val="24"/>
        </w:rPr>
        <w:t>44-2016</w:t>
      </w:r>
    </w:p>
    <w:p w:rsidR="00194F4C" w:rsidRDefault="00194F4C" w:rsidP="00194F4C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94F4C" w:rsidRPr="00F74D00" w:rsidRDefault="00194F4C" w:rsidP="00F74D00">
      <w:pPr>
        <w:pStyle w:val="a3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00">
        <w:rPr>
          <w:rFonts w:ascii="Times New Roman" w:hAnsi="Times New Roman" w:cs="Times New Roman"/>
          <w:b/>
          <w:sz w:val="24"/>
          <w:szCs w:val="24"/>
        </w:rPr>
        <w:t>ТСАФ Тип 1</w:t>
      </w:r>
    </w:p>
    <w:p w:rsidR="00194F4C" w:rsidRDefault="00194F4C" w:rsidP="008814D9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Перекресток автомобильных дорог по адресу: г. Великий Новгород ул. Псковская- ул. Белова</w:t>
      </w:r>
    </w:p>
    <w:p w:rsidR="008814D9" w:rsidRDefault="008814D9" w:rsidP="008814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 ул. Псковская от ул. Чудинцева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Псковская от пер. Спортивный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 Инженерной ул.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Белова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Default="008814D9" w:rsidP="008814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14D9" w:rsidRDefault="008814D9" w:rsidP="008814D9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B1108">
        <w:rPr>
          <w:rFonts w:ascii="Times New Roman" w:hAnsi="Times New Roman" w:cs="Times New Roman"/>
          <w:sz w:val="24"/>
          <w:szCs w:val="24"/>
        </w:rPr>
        <w:t>Перекресток автомобильных дорог по адресу: г. Великий Новгород ул. Великая - ул. Розважа</w:t>
      </w:r>
    </w:p>
    <w:p w:rsidR="003B1108" w:rsidRDefault="003B1108" w:rsidP="008814D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Розважа от ул. Большая Санкт-Петербургская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Розважа от моста Александра Невского в сторону ул. Большая Санкт-Петербургская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 ул. Розважа от моста Александра Невского направо на ул. Великая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Великая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Pr="008814D9" w:rsidRDefault="008814D9" w:rsidP="008814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6A15" w:rsidRDefault="008814D9" w:rsidP="008814D9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56A15" w:rsidRPr="008814D9">
        <w:rPr>
          <w:rFonts w:ascii="Times New Roman" w:hAnsi="Times New Roman" w:cs="Times New Roman"/>
          <w:sz w:val="24"/>
          <w:szCs w:val="24"/>
        </w:rPr>
        <w:t>Перекресток автомобильных дорог по адресу: г. Великий Новгород пр. Мира - ул. Нехинская</w:t>
      </w:r>
    </w:p>
    <w:p w:rsidR="008814D9" w:rsidRPr="008814D9" w:rsidRDefault="008814D9" w:rsidP="008814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Нехинская от ул. Ломоносова (въезд на круг)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Нехинская от ул. Ломоносова (выезд с круга в сторону ул. Кочетова)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Нехинская от ул. Кочетова (въезд на круг)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Нехинская от ул. Кочетова (выезд с круга в сторону ул. Ломоносова)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пр. Мира от ул. Попова (в сторону круга и налево на ул. Нехинская)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 пр. Мира от ул. Попова (направо на ул. Нехинская)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на круге у Областного суда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194F4C" w:rsidRDefault="00194F4C" w:rsidP="00194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A15" w:rsidRDefault="00656A15" w:rsidP="00656A15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Регулируемый пешеходный переход по адресу: г. Великий Новгород в р-не дома № 60 по ул. Большая Санкт-Петербургская</w:t>
      </w:r>
    </w:p>
    <w:p w:rsidR="008814D9" w:rsidRDefault="008814D9" w:rsidP="00656A15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</w:tblGrid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Большая Санкт-Петербургская от ул. Черепичная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Tr="008814D9">
        <w:tc>
          <w:tcPr>
            <w:tcW w:w="5019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Большая Санкт-Петербургская от ул. Великая (выезд с круга)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Default="008814D9" w:rsidP="00656A15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3222" w:rsidRPr="008814D9" w:rsidRDefault="00673222" w:rsidP="0067322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14D9">
        <w:rPr>
          <w:rFonts w:ascii="Times New Roman" w:hAnsi="Times New Roman" w:cs="Times New Roman"/>
          <w:sz w:val="24"/>
          <w:szCs w:val="24"/>
        </w:rPr>
        <w:t xml:space="preserve">5. Перекресток автомобильных дорог по адресу: г. Великий Новгород </w:t>
      </w:r>
      <w:r w:rsidR="005F79BA" w:rsidRPr="008814D9">
        <w:rPr>
          <w:rFonts w:ascii="Times New Roman" w:hAnsi="Times New Roman" w:cs="Times New Roman"/>
          <w:sz w:val="24"/>
          <w:szCs w:val="24"/>
        </w:rPr>
        <w:t xml:space="preserve">ул. Большая Московская </w:t>
      </w:r>
      <w:r w:rsidRPr="008814D9">
        <w:rPr>
          <w:rFonts w:ascii="Times New Roman" w:hAnsi="Times New Roman" w:cs="Times New Roman"/>
          <w:sz w:val="24"/>
          <w:szCs w:val="24"/>
        </w:rPr>
        <w:t xml:space="preserve">- </w:t>
      </w:r>
      <w:r w:rsidR="005F79BA" w:rsidRPr="008814D9">
        <w:rPr>
          <w:rFonts w:ascii="Times New Roman" w:hAnsi="Times New Roman" w:cs="Times New Roman"/>
          <w:sz w:val="24"/>
          <w:szCs w:val="24"/>
        </w:rPr>
        <w:t>ул. Федоровский Ручей</w:t>
      </w:r>
    </w:p>
    <w:p w:rsidR="008814D9" w:rsidRPr="008814D9" w:rsidRDefault="008814D9" w:rsidP="0067322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2 по ул. Федоровский Ручей от моста Александра Невского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2 по ул. Федоровский Ручей от ул. Андрееевская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2 по ул. Большая Московская от ул. Герасименко-Маницына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2 по ул. Большая Московская от ул. Бояна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Default="008814D9" w:rsidP="00673222">
      <w:pPr>
        <w:pStyle w:val="a3"/>
        <w:ind w:left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73222" w:rsidRDefault="00673222" w:rsidP="0067322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Перекресток автомобильных дорог по адресу: г. Великий Новгород ул. Большая Санкт-Петербургская – Лужское шоссе</w:t>
      </w:r>
    </w:p>
    <w:p w:rsidR="008814D9" w:rsidRDefault="008814D9" w:rsidP="0067322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 ул. Большая Санкт-Петербургская от въездного знака в г. Великий Новгород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 ул. Большая Санкт-Петербургская от ул. Вересова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Лужскому шоссе от Деревяницкого моста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Лужскому шоссе от ул. Рабочая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Default="008814D9" w:rsidP="0067322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64333" w:rsidRDefault="00464333" w:rsidP="00464333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Перекресток автомобильных дорог по адресу: г. Старая Русса ул. Минеральная – ул. Крестецкая</w:t>
      </w:r>
    </w:p>
    <w:p w:rsidR="008814D9" w:rsidRDefault="008814D9" w:rsidP="00464333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Минеральная от ул. Ломоносова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Минеральная от ул. Гостинодворская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Крестецкая от ул. Тимура Фрунзе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Крестецкая от ул. Профсоюзная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814D9" w:rsidRDefault="008814D9" w:rsidP="00464333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E1775" w:rsidRDefault="005E1775" w:rsidP="005E1775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Перекресток автомобильных дорог по адресу: г. Старая Русса ул. Санкт-Петербургская – ул. Поперечная</w:t>
      </w:r>
    </w:p>
    <w:p w:rsidR="008814D9" w:rsidRDefault="008814D9" w:rsidP="005E1775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5019"/>
        <w:gridCol w:w="497"/>
        <w:gridCol w:w="497"/>
        <w:gridCol w:w="617"/>
        <w:gridCol w:w="617"/>
        <w:gridCol w:w="617"/>
        <w:gridCol w:w="617"/>
        <w:gridCol w:w="617"/>
      </w:tblGrid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полос фиксации по направлениям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С0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С11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С12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1"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Санкт-Петербургская от ул. Красных партизан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Санкт-Петербургская от Советской наб.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Поперечная от ул. Дзержинского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14D9" w:rsidRPr="00755541" w:rsidTr="008814D9">
        <w:tc>
          <w:tcPr>
            <w:tcW w:w="5019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 ул. Поперечная от ул. Восстания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7" w:type="dxa"/>
          </w:tcPr>
          <w:p w:rsidR="008814D9" w:rsidRPr="00755541" w:rsidRDefault="008814D9" w:rsidP="008814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9871A9" w:rsidRPr="008814D9" w:rsidRDefault="009871A9" w:rsidP="008814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1775" w:rsidRPr="00673222" w:rsidRDefault="005E1775" w:rsidP="00464333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80AC0" w:rsidRPr="00F74D00" w:rsidRDefault="00E80AC0" w:rsidP="00E80AC0">
      <w:pPr>
        <w:pStyle w:val="a3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00">
        <w:rPr>
          <w:rFonts w:ascii="Times New Roman" w:hAnsi="Times New Roman" w:cs="Times New Roman"/>
          <w:b/>
          <w:sz w:val="24"/>
          <w:szCs w:val="24"/>
        </w:rPr>
        <w:t xml:space="preserve">ТСАФ Тип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D1011">
        <w:rPr>
          <w:rFonts w:ascii="Times New Roman" w:hAnsi="Times New Roman" w:cs="Times New Roman"/>
          <w:sz w:val="24"/>
          <w:szCs w:val="24"/>
        </w:rPr>
        <w:t xml:space="preserve">Нерегулируемый пешеходный переход по адресу: г. Великий Новгород в р-не </w:t>
      </w:r>
      <w:r>
        <w:rPr>
          <w:rFonts w:ascii="Times New Roman" w:hAnsi="Times New Roman" w:cs="Times New Roman"/>
          <w:sz w:val="24"/>
          <w:szCs w:val="24"/>
        </w:rPr>
        <w:t>дома № 5</w:t>
      </w:r>
      <w:r w:rsidR="00DD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по ул. Московская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полос фиксации - 2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фиксируемых событий:</w:t>
      </w:r>
    </w:p>
    <w:p w:rsidR="008814D9" w:rsidRDefault="00E80AC0" w:rsidP="00C536A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С0, С1</w:t>
      </w:r>
      <w:r w:rsidR="00DD1011">
        <w:rPr>
          <w:rFonts w:ascii="Times New Roman" w:hAnsi="Times New Roman" w:cs="Times New Roman"/>
          <w:sz w:val="24"/>
          <w:szCs w:val="24"/>
        </w:rPr>
        <w:t xml:space="preserve">, </w:t>
      </w:r>
      <w:r w:rsidR="009871A9">
        <w:rPr>
          <w:rFonts w:ascii="Times New Roman" w:hAnsi="Times New Roman" w:cs="Times New Roman"/>
          <w:sz w:val="24"/>
          <w:szCs w:val="24"/>
        </w:rPr>
        <w:t xml:space="preserve">С7, </w:t>
      </w:r>
      <w:r w:rsidR="00DD1011">
        <w:rPr>
          <w:rFonts w:ascii="Times New Roman" w:hAnsi="Times New Roman" w:cs="Times New Roman"/>
          <w:sz w:val="24"/>
          <w:szCs w:val="24"/>
        </w:rPr>
        <w:t>С15</w:t>
      </w:r>
      <w:r w:rsidR="008814D9">
        <w:rPr>
          <w:rFonts w:ascii="Times New Roman" w:hAnsi="Times New Roman" w:cs="Times New Roman"/>
          <w:sz w:val="24"/>
          <w:szCs w:val="24"/>
        </w:rPr>
        <w:t xml:space="preserve"> (во всех направлениях движения ТС, встречное и попутное)</w:t>
      </w:r>
    </w:p>
    <w:p w:rsidR="00C536A7" w:rsidRDefault="008814D9" w:rsidP="00C536A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536A7">
        <w:rPr>
          <w:rFonts w:ascii="Times New Roman" w:hAnsi="Times New Roman" w:cs="Times New Roman"/>
          <w:sz w:val="24"/>
          <w:szCs w:val="24"/>
        </w:rPr>
        <w:t>16 (</w:t>
      </w:r>
      <w:r>
        <w:rPr>
          <w:rFonts w:ascii="Times New Roman" w:hAnsi="Times New Roman" w:cs="Times New Roman"/>
          <w:sz w:val="24"/>
          <w:szCs w:val="24"/>
        </w:rPr>
        <w:t>в одном направлении движения ТС, которое выбирается Подрядчиком с целью определения ракурса, позволяющего обеспечить наилучшее качество доказательных материалов</w:t>
      </w:r>
      <w:r w:rsidR="00C536A7">
        <w:rPr>
          <w:rFonts w:ascii="Times New Roman" w:hAnsi="Times New Roman" w:cs="Times New Roman"/>
          <w:sz w:val="24"/>
          <w:szCs w:val="24"/>
        </w:rPr>
        <w:t>)</w:t>
      </w:r>
    </w:p>
    <w:p w:rsidR="008814D9" w:rsidRDefault="008814D9" w:rsidP="00C536A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14D9" w:rsidRPr="00F74D00" w:rsidRDefault="008814D9" w:rsidP="008814D9">
      <w:pPr>
        <w:pStyle w:val="a3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00">
        <w:rPr>
          <w:rFonts w:ascii="Times New Roman" w:hAnsi="Times New Roman" w:cs="Times New Roman"/>
          <w:b/>
          <w:sz w:val="24"/>
          <w:szCs w:val="24"/>
        </w:rPr>
        <w:t xml:space="preserve">ТСАФ Тип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7B0FE2" w:rsidRDefault="007B0FE2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B0FE2" w:rsidRDefault="007B0FE2" w:rsidP="007B0FE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Нерегулируемый пешеходный переход по адресу: г. Боровичи в </w:t>
      </w:r>
      <w:r w:rsidR="00C536A7">
        <w:rPr>
          <w:rFonts w:ascii="Times New Roman" w:hAnsi="Times New Roman" w:cs="Times New Roman"/>
          <w:sz w:val="24"/>
          <w:szCs w:val="24"/>
        </w:rPr>
        <w:t xml:space="preserve">р-не </w:t>
      </w:r>
      <w:r>
        <w:rPr>
          <w:rFonts w:ascii="Times New Roman" w:hAnsi="Times New Roman" w:cs="Times New Roman"/>
          <w:sz w:val="24"/>
          <w:szCs w:val="24"/>
        </w:rPr>
        <w:t>дома № 168 по ул. Советская</w:t>
      </w:r>
    </w:p>
    <w:p w:rsidR="007B0FE2" w:rsidRDefault="007B0FE2" w:rsidP="007B0FE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полос фиксации - 4</w:t>
      </w:r>
    </w:p>
    <w:p w:rsidR="007B0FE2" w:rsidRDefault="007B0FE2" w:rsidP="007B0FE2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фиксируемых событий:</w:t>
      </w:r>
    </w:p>
    <w:p w:rsidR="008814D9" w:rsidRDefault="001772D9" w:rsidP="008814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С0, С1, С7 </w:t>
      </w:r>
      <w:r w:rsidR="008814D9">
        <w:rPr>
          <w:rFonts w:ascii="Times New Roman" w:hAnsi="Times New Roman" w:cs="Times New Roman"/>
          <w:sz w:val="24"/>
          <w:szCs w:val="24"/>
        </w:rPr>
        <w:t>(во всех направлениях движения ТС, встречное и попутное)</w:t>
      </w:r>
    </w:p>
    <w:p w:rsidR="008814D9" w:rsidRDefault="008814D9" w:rsidP="008814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С16 (в одном направлении движения ТС, которое выбирается Подрядчиком с целью определения ракурса, позволяющего обеспечить наилучшее качество доказательных материалов)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80AC0" w:rsidRDefault="00AD3857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B0FE2">
        <w:rPr>
          <w:rFonts w:ascii="Times New Roman" w:hAnsi="Times New Roman" w:cs="Times New Roman"/>
          <w:sz w:val="24"/>
          <w:szCs w:val="24"/>
        </w:rPr>
        <w:t>1</w:t>
      </w:r>
      <w:r w:rsidR="00E80AC0">
        <w:rPr>
          <w:rFonts w:ascii="Times New Roman" w:hAnsi="Times New Roman" w:cs="Times New Roman"/>
          <w:sz w:val="24"/>
          <w:szCs w:val="24"/>
        </w:rPr>
        <w:t xml:space="preserve">. Линейный участок автомобильной дороги по адресу: г. Боровичи в </w:t>
      </w:r>
      <w:r w:rsidR="00C536A7">
        <w:rPr>
          <w:rFonts w:ascii="Times New Roman" w:hAnsi="Times New Roman" w:cs="Times New Roman"/>
          <w:sz w:val="24"/>
          <w:szCs w:val="24"/>
        </w:rPr>
        <w:t xml:space="preserve">р-не </w:t>
      </w:r>
      <w:r w:rsidR="00E80AC0">
        <w:rPr>
          <w:rFonts w:ascii="Times New Roman" w:hAnsi="Times New Roman" w:cs="Times New Roman"/>
          <w:sz w:val="24"/>
          <w:szCs w:val="24"/>
        </w:rPr>
        <w:t>дома № 31 по ул. Окуловская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полос фиксации - 2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фиксируемых событий:</w:t>
      </w:r>
    </w:p>
    <w:p w:rsid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С0, С1, С7 (во всех направлениях движения ТС, встречное и попутное)</w:t>
      </w:r>
    </w:p>
    <w:p w:rsid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С16 (в одном направлении движения ТС, которое выбирается Подрядчиком с целью определения ракурса, позволяющего обеспечить наилучшее качество доказательных материалов)</w:t>
      </w:r>
    </w:p>
    <w:p w:rsidR="00E80AC0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12. Линейный участок автомобильной дороги «Великий Новгород – Луга» 2 км + 058 м</w:t>
      </w: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Количество полос фиксации - 2</w:t>
      </w: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Виды фиксируемых событий:</w:t>
      </w:r>
    </w:p>
    <w:p w:rsidR="001772D9" w:rsidRP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С0, С1, С7 (во всех направлениях движения ТС, встречное и попутное)</w:t>
      </w:r>
    </w:p>
    <w:p w:rsidR="001772D9" w:rsidRP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С16 (в одном направлении движения ТС, которое выбирается Подрядчиком с целью определения ракурса, позволяющего обеспечить наилучшее качество доказательных материалов)</w:t>
      </w:r>
    </w:p>
    <w:p w:rsidR="00E80AC0" w:rsidRPr="001772D9" w:rsidRDefault="00E80AC0" w:rsidP="00E80AC0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 xml:space="preserve">13. Линейный участок автомобильной дороги «Великий Новгород – Нехино» 1 км + 240 м, н.п. Новая Мельница </w:t>
      </w: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Количество полос фиксации - 2</w:t>
      </w:r>
    </w:p>
    <w:p w:rsidR="00AD3857" w:rsidRPr="001772D9" w:rsidRDefault="00AD3857" w:rsidP="00AD385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72D9">
        <w:rPr>
          <w:rFonts w:ascii="Times New Roman" w:hAnsi="Times New Roman" w:cs="Times New Roman"/>
          <w:sz w:val="24"/>
          <w:szCs w:val="24"/>
        </w:rPr>
        <w:t>Виды фиксируемых событий:</w:t>
      </w:r>
    </w:p>
    <w:p w:rsid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С0, С1, С7 (во всех направлениях движения ТС, встречное и попутное)</w:t>
      </w:r>
    </w:p>
    <w:p w:rsidR="001772D9" w:rsidRDefault="001772D9" w:rsidP="001772D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С16 (в одном направлении движения ТС, которое выбирается Подрядчиком с целью определения ракурса, позволяющего обеспечить наилучшее качество доказательных материалов)</w:t>
      </w:r>
      <w:r w:rsidR="00F8613F">
        <w:rPr>
          <w:rFonts w:ascii="Times New Roman" w:hAnsi="Times New Roman" w:cs="Times New Roman"/>
          <w:sz w:val="24"/>
          <w:szCs w:val="24"/>
        </w:rPr>
        <w:t>.</w:t>
      </w:r>
    </w:p>
    <w:p w:rsidR="00C14D16" w:rsidRDefault="00C14D16" w:rsidP="000443D2">
      <w:pPr>
        <w:jc w:val="right"/>
        <w:rPr>
          <w:rFonts w:ascii="Times New Roman" w:hAnsi="Times New Roman" w:cs="Times New Roman"/>
        </w:rPr>
      </w:pPr>
    </w:p>
    <w:p w:rsidR="008814D9" w:rsidRPr="001772D9" w:rsidRDefault="008814D9" w:rsidP="00F8613F">
      <w:pPr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72D9">
        <w:rPr>
          <w:rFonts w:ascii="Times New Roman" w:hAnsi="Times New Roman" w:cs="Times New Roman"/>
          <w:i/>
          <w:sz w:val="24"/>
          <w:szCs w:val="24"/>
        </w:rPr>
        <w:t>Примечание – событие С16 на всех адресах включает в себя нарушение правил применения ремней безопасности, нарушение правил пользования телефоном водителем транспортного средства</w:t>
      </w:r>
    </w:p>
    <w:sectPr w:rsidR="008814D9" w:rsidRPr="001772D9" w:rsidSect="000443D2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CCA" w:rsidRDefault="00103CCA" w:rsidP="001A64B0">
      <w:pPr>
        <w:spacing w:after="0" w:line="240" w:lineRule="auto"/>
      </w:pPr>
      <w:r>
        <w:separator/>
      </w:r>
    </w:p>
  </w:endnote>
  <w:endnote w:type="continuationSeparator" w:id="0">
    <w:p w:rsidR="00103CCA" w:rsidRDefault="00103CCA" w:rsidP="001A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XO Calibur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CCA" w:rsidRDefault="00103CCA" w:rsidP="001A64B0">
      <w:pPr>
        <w:spacing w:after="0" w:line="240" w:lineRule="auto"/>
      </w:pPr>
      <w:r>
        <w:separator/>
      </w:r>
    </w:p>
  </w:footnote>
  <w:footnote w:type="continuationSeparator" w:id="0">
    <w:p w:rsidR="00103CCA" w:rsidRDefault="00103CCA" w:rsidP="001A6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E6053"/>
    <w:multiLevelType w:val="multilevel"/>
    <w:tmpl w:val="308E16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7E327B"/>
    <w:multiLevelType w:val="hybridMultilevel"/>
    <w:tmpl w:val="71206234"/>
    <w:lvl w:ilvl="0" w:tplc="9932B05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376DE2"/>
    <w:multiLevelType w:val="multilevel"/>
    <w:tmpl w:val="0419001F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D992D42"/>
    <w:multiLevelType w:val="multilevel"/>
    <w:tmpl w:val="F8BCF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2079B8"/>
    <w:multiLevelType w:val="hybridMultilevel"/>
    <w:tmpl w:val="B19E9E74"/>
    <w:lvl w:ilvl="0" w:tplc="E6004B5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8834D0"/>
    <w:multiLevelType w:val="hybridMultilevel"/>
    <w:tmpl w:val="BC0A6412"/>
    <w:lvl w:ilvl="0" w:tplc="4282ED8E">
      <w:start w:val="1"/>
      <w:numFmt w:val="russianLower"/>
      <w:lvlText w:val="%1)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ED42C9"/>
    <w:multiLevelType w:val="multilevel"/>
    <w:tmpl w:val="BA888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CDE12E0"/>
    <w:multiLevelType w:val="hybridMultilevel"/>
    <w:tmpl w:val="8DE615A8"/>
    <w:lvl w:ilvl="0" w:tplc="E6004B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B2"/>
    <w:rsid w:val="00026CEF"/>
    <w:rsid w:val="000443D2"/>
    <w:rsid w:val="00073F9C"/>
    <w:rsid w:val="00077DC0"/>
    <w:rsid w:val="000865EF"/>
    <w:rsid w:val="00094D2F"/>
    <w:rsid w:val="000A6024"/>
    <w:rsid w:val="000B4D79"/>
    <w:rsid w:val="000D207F"/>
    <w:rsid w:val="000D528A"/>
    <w:rsid w:val="000E731A"/>
    <w:rsid w:val="001019B0"/>
    <w:rsid w:val="00103CCA"/>
    <w:rsid w:val="00123B47"/>
    <w:rsid w:val="00165F40"/>
    <w:rsid w:val="0016693D"/>
    <w:rsid w:val="001772D9"/>
    <w:rsid w:val="00194F4C"/>
    <w:rsid w:val="001A529B"/>
    <w:rsid w:val="001A64B0"/>
    <w:rsid w:val="001A6BCF"/>
    <w:rsid w:val="001B1EFF"/>
    <w:rsid w:val="001B6229"/>
    <w:rsid w:val="001D7A1E"/>
    <w:rsid w:val="00236B59"/>
    <w:rsid w:val="002C4CA3"/>
    <w:rsid w:val="002F4706"/>
    <w:rsid w:val="00307522"/>
    <w:rsid w:val="0031095D"/>
    <w:rsid w:val="0031741F"/>
    <w:rsid w:val="00397896"/>
    <w:rsid w:val="003B1108"/>
    <w:rsid w:val="003D3314"/>
    <w:rsid w:val="003D5848"/>
    <w:rsid w:val="003F09C2"/>
    <w:rsid w:val="003F17E9"/>
    <w:rsid w:val="003F5657"/>
    <w:rsid w:val="003F680F"/>
    <w:rsid w:val="00415D68"/>
    <w:rsid w:val="00464333"/>
    <w:rsid w:val="00493493"/>
    <w:rsid w:val="004E0AEC"/>
    <w:rsid w:val="004F3A18"/>
    <w:rsid w:val="005612B2"/>
    <w:rsid w:val="005E0792"/>
    <w:rsid w:val="005E1775"/>
    <w:rsid w:val="005F79BA"/>
    <w:rsid w:val="00614D18"/>
    <w:rsid w:val="00656A15"/>
    <w:rsid w:val="00673222"/>
    <w:rsid w:val="0067381C"/>
    <w:rsid w:val="006B6912"/>
    <w:rsid w:val="006C2732"/>
    <w:rsid w:val="006D741B"/>
    <w:rsid w:val="006E6808"/>
    <w:rsid w:val="006F6349"/>
    <w:rsid w:val="0075539A"/>
    <w:rsid w:val="00756DB5"/>
    <w:rsid w:val="00790F03"/>
    <w:rsid w:val="007B0FE2"/>
    <w:rsid w:val="007F39DB"/>
    <w:rsid w:val="008011AF"/>
    <w:rsid w:val="0081564C"/>
    <w:rsid w:val="00832019"/>
    <w:rsid w:val="00851D65"/>
    <w:rsid w:val="008740FD"/>
    <w:rsid w:val="00880D9E"/>
    <w:rsid w:val="008814D9"/>
    <w:rsid w:val="008D06EA"/>
    <w:rsid w:val="008E1E0A"/>
    <w:rsid w:val="008E320E"/>
    <w:rsid w:val="00906B39"/>
    <w:rsid w:val="0093676E"/>
    <w:rsid w:val="00980338"/>
    <w:rsid w:val="009850DC"/>
    <w:rsid w:val="009871A9"/>
    <w:rsid w:val="009A67CB"/>
    <w:rsid w:val="009B5ADC"/>
    <w:rsid w:val="009E31CF"/>
    <w:rsid w:val="00A336EB"/>
    <w:rsid w:val="00A344D0"/>
    <w:rsid w:val="00A56AA3"/>
    <w:rsid w:val="00A573B0"/>
    <w:rsid w:val="00A72741"/>
    <w:rsid w:val="00A86703"/>
    <w:rsid w:val="00AC7591"/>
    <w:rsid w:val="00AD3857"/>
    <w:rsid w:val="00B16ADD"/>
    <w:rsid w:val="00B2313D"/>
    <w:rsid w:val="00B833BF"/>
    <w:rsid w:val="00B8411D"/>
    <w:rsid w:val="00BB6F48"/>
    <w:rsid w:val="00BD1EA2"/>
    <w:rsid w:val="00C14D16"/>
    <w:rsid w:val="00C536A7"/>
    <w:rsid w:val="00C75C38"/>
    <w:rsid w:val="00D24BF5"/>
    <w:rsid w:val="00D34D33"/>
    <w:rsid w:val="00D676F5"/>
    <w:rsid w:val="00D70743"/>
    <w:rsid w:val="00D71AA3"/>
    <w:rsid w:val="00D97133"/>
    <w:rsid w:val="00DA6FD7"/>
    <w:rsid w:val="00DD1011"/>
    <w:rsid w:val="00DD5EDD"/>
    <w:rsid w:val="00E17480"/>
    <w:rsid w:val="00E20DE3"/>
    <w:rsid w:val="00E80AC0"/>
    <w:rsid w:val="00E97FA5"/>
    <w:rsid w:val="00EA2431"/>
    <w:rsid w:val="00ED08B8"/>
    <w:rsid w:val="00EF7E1E"/>
    <w:rsid w:val="00F005B0"/>
    <w:rsid w:val="00F110F8"/>
    <w:rsid w:val="00F259F6"/>
    <w:rsid w:val="00F27A4D"/>
    <w:rsid w:val="00F3444C"/>
    <w:rsid w:val="00F56611"/>
    <w:rsid w:val="00F574A7"/>
    <w:rsid w:val="00F62C18"/>
    <w:rsid w:val="00F74D00"/>
    <w:rsid w:val="00F8613F"/>
    <w:rsid w:val="00FB76B9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F9C78"/>
  <w15:docId w15:val="{CDD72330-778B-491E-AD03-87720B0DC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_Абзац списка,A_маркированный_список,Bullet List,FooterText,numbered,Paragraphe de liste1,lp1,GOST_TableList,Булет 1,Bullet Number,Нумерованый список,lp11,List Paragraph11,Bullet 1,Use Case List Paragraph,Нумерованный список ГОСТ,it_List1"/>
    <w:basedOn w:val="a"/>
    <w:link w:val="a4"/>
    <w:uiPriority w:val="34"/>
    <w:qFormat/>
    <w:rsid w:val="009B5ADC"/>
    <w:pPr>
      <w:ind w:left="720"/>
      <w:contextualSpacing/>
    </w:pPr>
  </w:style>
  <w:style w:type="character" w:customStyle="1" w:styleId="a4">
    <w:name w:val="Абзац списка Знак"/>
    <w:aliases w:val="_Абзац списка Знак,A_маркированный_список Знак,Bullet List Знак,FooterText Знак,numbered Знак,Paragraphe de liste1 Знак,lp1 Знак,GOST_TableList Знак,Булет 1 Знак,Bullet Number Знак,Нумерованый список Знак,lp11 Знак,Bullet 1 Знак"/>
    <w:basedOn w:val="a0"/>
    <w:link w:val="a3"/>
    <w:uiPriority w:val="34"/>
    <w:rsid w:val="00980338"/>
  </w:style>
  <w:style w:type="paragraph" w:styleId="a5">
    <w:name w:val="footnote text"/>
    <w:basedOn w:val="a"/>
    <w:link w:val="a6"/>
    <w:uiPriority w:val="99"/>
    <w:semiHidden/>
    <w:unhideWhenUsed/>
    <w:rsid w:val="001A64B0"/>
    <w:pPr>
      <w:spacing w:after="0" w:line="240" w:lineRule="auto"/>
    </w:pPr>
    <w:rPr>
      <w:rFonts w:eastAsiaTheme="minorEastAsia"/>
      <w:kern w:val="2"/>
      <w:sz w:val="20"/>
      <w:szCs w:val="20"/>
      <w:lang w:eastAsia="ru-RU"/>
      <w14:ligatures w14:val="standardContextual"/>
    </w:rPr>
  </w:style>
  <w:style w:type="character" w:customStyle="1" w:styleId="a6">
    <w:name w:val="Текст сноски Знак"/>
    <w:basedOn w:val="a0"/>
    <w:link w:val="a5"/>
    <w:uiPriority w:val="99"/>
    <w:semiHidden/>
    <w:rsid w:val="001A64B0"/>
    <w:rPr>
      <w:rFonts w:eastAsiaTheme="minorEastAsia"/>
      <w:kern w:val="2"/>
      <w:sz w:val="20"/>
      <w:szCs w:val="20"/>
      <w:lang w:eastAsia="ru-RU"/>
      <w14:ligatures w14:val="standardContextual"/>
    </w:rPr>
  </w:style>
  <w:style w:type="paragraph" w:customStyle="1" w:styleId="ConsPlusNormal">
    <w:name w:val="ConsPlusNormal"/>
    <w:rsid w:val="001A6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A64B0"/>
    <w:rPr>
      <w:vertAlign w:val="superscript"/>
    </w:rPr>
  </w:style>
  <w:style w:type="table" w:styleId="a8">
    <w:name w:val="Table Grid"/>
    <w:basedOn w:val="a1"/>
    <w:uiPriority w:val="59"/>
    <w:rsid w:val="00881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0587161436249041173B36811E4341F0230F528A6F0BF3BA6328629DB444AFB5C5FB2FB332447792CD3170DFP3i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4736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Игоревич Зимин</dc:creator>
  <cp:lastModifiedBy>Григорьева Светлана Вячеславовна</cp:lastModifiedBy>
  <cp:revision>21</cp:revision>
  <cp:lastPrinted>2024-10-16T14:29:00Z</cp:lastPrinted>
  <dcterms:created xsi:type="dcterms:W3CDTF">2026-04-09T12:57:00Z</dcterms:created>
  <dcterms:modified xsi:type="dcterms:W3CDTF">2026-07-24T11:42:00Z</dcterms:modified>
</cp:coreProperties>
</file>