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sz w:val="26"/>
          <w:szCs w:val="26"/>
        </w:rPr>
        <w:t xml:space="preserve">«ОКПД2 </w:t>
      </w:r>
      <w:bookmarkStart w:id="0" w:name="__DdeLink__14397_2042049902"/>
      <w:r>
        <w:rPr>
          <w:rFonts w:eastAsia="Calibri"/>
          <w:b/>
          <w:sz w:val="26"/>
          <w:szCs w:val="26"/>
        </w:rPr>
        <w:t>53.10.11.000</w:t>
      </w:r>
      <w:bookmarkEnd w:id="0"/>
      <w:r>
        <w:rPr>
          <w:rFonts w:eastAsia="Calibri"/>
          <w:b/>
          <w:sz w:val="26"/>
          <w:szCs w:val="26"/>
        </w:rPr>
        <w:t>.</w:t>
      </w:r>
      <w:r>
        <w:rPr>
          <w:rFonts w:ascii="system-ui" w:hAnsi="system-ui"/>
          <w:color w:val="333333"/>
          <w:shd w:fill="FFFFFF" w:val="clear"/>
        </w:rPr>
        <w:t xml:space="preserve"> </w:t>
      </w:r>
      <w:r>
        <w:rPr>
          <w:rFonts w:eastAsia="Calibri"/>
          <w:b/>
          <w:sz w:val="26"/>
          <w:szCs w:val="26"/>
        </w:rPr>
        <w:t>Подписка и доставка периодических изданий на 2-ое полугодие 2027 г.  Подписка и доставка периодических изданий на 1-ое полугодие 2028 г.</w:t>
      </w:r>
      <w:r>
        <w:rPr>
          <w:rFonts w:eastAsia="Calibri"/>
          <w:b/>
          <w:i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 </w:t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/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6"/>
            <w:tabs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instrText> TOC \z \o "1-4" \u \h</w:instrText>
          </w:r>
          <w:r>
            <w:fldChar w:fldCharType="separate"/>
          </w:r>
          <w:hyperlink w:anchor="_Toc132809632">
            <w:r>
              <w:rPr>
                <w:webHidden/>
                <w:rStyle w:val="Style23"/>
                <w:rFonts w:eastAsia="Calibri"/>
                <w:vanish w:val="false"/>
              </w:rPr>
              <w:t>1.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2809633">
            <w:r>
              <w:rPr>
                <w:webHidden/>
                <w:rStyle w:val="Style23"/>
                <w:rFonts w:eastAsia="Calibri"/>
                <w:vanish w:val="false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2809634">
            <w:r>
              <w:rPr>
                <w:webHidden/>
                <w:rStyle w:val="Style23"/>
                <w:rFonts w:eastAsia="Calibri"/>
                <w:iCs/>
                <w:vanish w:val="false"/>
              </w:rPr>
              <w:t>1.1.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2809635">
            <w:r>
              <w:rPr>
                <w:webHidden/>
                <w:rStyle w:val="Style23"/>
                <w:rFonts w:eastAsia="Calibri"/>
                <w:iCs/>
                <w:vanish w:val="false"/>
              </w:rPr>
              <w:t>1.2.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</w:rPr>
              <w:t>Цель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32809636">
            <w:r>
              <w:rPr>
                <w:webHidden/>
                <w:rStyle w:val="Style23"/>
                <w:rFonts w:eastAsia="Calibri"/>
                <w:vanish w:val="false"/>
              </w:rPr>
              <w:t>Таблица 1. Перечень объектов заказчика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32809637">
            <w:r>
              <w:rPr>
                <w:webHidden/>
                <w:rStyle w:val="Style23"/>
                <w:rFonts w:eastAsia="Calibri"/>
                <w:vanish w:val="false"/>
              </w:rPr>
              <w:t>2.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2809638">
            <w:r>
              <w:rPr>
                <w:webHidden/>
                <w:rStyle w:val="Style23"/>
                <w:rFonts w:eastAsia="Calibri"/>
                <w:iCs/>
                <w:vanish w:val="false"/>
              </w:rPr>
              <w:t>2.1.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</w:rPr>
              <w:t>Требования к объемам и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3"/>
            <w:tabs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2809639">
            <w:r>
              <w:rPr>
                <w:webHidden/>
                <w:rStyle w:val="Style23"/>
                <w:rFonts w:eastAsia="Calibri"/>
                <w:vanish w:val="false"/>
              </w:rPr>
              <w:t>2.1.1.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</w:rPr>
              <w:t>Требования к перечню и объему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32809640">
            <w:r>
              <w:rPr>
                <w:webHidden/>
                <w:rStyle w:val="Style23"/>
                <w:rFonts w:eastAsia="Calibri"/>
                <w:vanish w:val="false"/>
              </w:rPr>
              <w:t>Таблица 2. Перечень и объем оказываемых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3"/>
            <w:tabs>
              <w:tab w:val="left" w:pos="112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2809641">
            <w:r>
              <w:rPr>
                <w:webHidden/>
                <w:rStyle w:val="Style23"/>
                <w:rFonts w:eastAsia="Calibri"/>
                <w:vanish w:val="false"/>
              </w:rPr>
              <w:t>2.1.2.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</w:rPr>
              <w:t>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32809642">
            <w:r>
              <w:rPr>
                <w:webHidden/>
                <w:rStyle w:val="Style23"/>
                <w:rFonts w:eastAsia="Calibri"/>
                <w:vanish w:val="false"/>
              </w:rPr>
              <w:t>Таблица 3. Требования к срокам оказания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rPr>
              <w:rFonts w:ascii="Calibri" w:hAnsi="Calibri" w:eastAsia="新細明體" w:cs="Arial" w:asciiTheme="minorHAnsi" w:cstheme="minorBidi" w:eastAsiaTheme="minorEastAsia" w:hAnsiTheme="minorHAnsi"/>
              <w:sz w:val="22"/>
              <w:szCs w:val="22"/>
            </w:rPr>
          </w:pPr>
          <w:hyperlink w:anchor="_Toc132809643">
            <w:r>
              <w:rPr>
                <w:webHidden/>
                <w:rStyle w:val="Style23"/>
                <w:rFonts w:eastAsia="Calibri"/>
                <w:iCs/>
                <w:vanish w:val="false"/>
              </w:rPr>
              <w:t>2.2.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</w:rPr>
              <w:t>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32809644">
            <w:r>
              <w:rPr>
                <w:webHidden/>
                <w:rStyle w:val="Style23"/>
                <w:rFonts w:eastAsia="Calibri"/>
                <w:vanish w:val="false"/>
              </w:rPr>
              <w:t>Таблица 4. Требования к качеству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_Toc132809644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32809649">
            <w:r>
              <w:rPr>
                <w:webHidden/>
                <w:rStyle w:val="Style23"/>
                <w:rFonts w:eastAsia="Calibri"/>
                <w:vanish w:val="false"/>
              </w:rPr>
              <w:t>3.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</w:rPr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_Toc132809649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10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left" w:pos="560" w:leader="none"/>
              <w:tab w:val="right" w:pos="9911" w:leader="dot"/>
            </w:tabs>
            <w:rPr>
              <w:rFonts w:ascii="Calibri" w:hAnsi="Calibri" w:eastAsia="新細明體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132809650">
            <w:r>
              <w:rPr>
                <w:webHidden/>
                <w:rStyle w:val="Style23"/>
                <w:rFonts w:eastAsia="Calibri"/>
                <w:vanish w:val="false"/>
              </w:rPr>
              <w:t>4.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_Toc132809650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11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6"/>
            <w:tabs>
              <w:tab w:val="left" w:pos="560" w:leader="none"/>
              <w:tab w:val="right" w:pos="9911" w:leader="dot"/>
            </w:tabs>
            <w:rPr/>
          </w:pPr>
          <w:hyperlink w:anchor="_Toc132809651">
            <w:r>
              <w:rPr>
                <w:webHidden/>
                <w:rStyle w:val="Style23"/>
                <w:rFonts w:eastAsia="Calibri"/>
                <w:vanish w:val="false"/>
              </w:rPr>
              <w:t>5.</w:t>
            </w:r>
            <w:r>
              <w:rPr>
                <w:rStyle w:val="Style23"/>
                <w:rFonts w:eastAsia="新細明體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23"/>
                <w:rFonts w:eastAsia="Calibri"/>
                <w:iCs/>
              </w:rPr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_Toc132809651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23"/>
              </w:rPr>
              <w:tab/>
              <w:t>12</w:t>
            </w:r>
            <w:r>
              <w:rPr>
                <w:webHidden/>
              </w:rPr>
              <w:fldChar w:fldCharType="end"/>
            </w:r>
          </w:hyperlink>
          <w:r>
            <w:fldChar w:fldCharType="end"/>
          </w:r>
        </w:p>
      </w:sdtContent>
    </w:sdt>
    <w:p>
      <w:pPr>
        <w:pStyle w:val="16"/>
        <w:tabs>
          <w:tab w:val="right" w:pos="9921" w:leader="dot"/>
        </w:tabs>
        <w:rPr/>
      </w:pPr>
      <w:r>
        <w:rPr/>
      </w:r>
    </w:p>
    <w:p>
      <w:pPr>
        <w:pStyle w:val="16"/>
        <w:tabs>
          <w:tab w:val="right" w:pos="9911" w:leader="dot"/>
        </w:tabs>
        <w:rPr>
          <w:rFonts w:ascii="Calibri" w:hAnsi="Calibri" w:eastAsia="PMingLiU" w:cs="Arial"/>
          <w:b w:val="false"/>
          <w:b w:val="false"/>
          <w:bCs w:val="false"/>
        </w:rPr>
      </w:pPr>
      <w:r>
        <w:rPr>
          <w:rFonts w:eastAsia="PMingLiU" w:cs="Arial" w:ascii="Calibri" w:hAnsi="Calibri"/>
          <w:b w:val="false"/>
          <w:bCs w:val="false"/>
        </w:rPr>
      </w:r>
    </w:p>
    <w:p>
      <w:pPr>
        <w:pStyle w:val="2"/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1" w:name="_Toc132809632"/>
      <w:bookmarkStart w:id="2" w:name="_Toc54643694"/>
      <w:bookmarkEnd w:id="1"/>
      <w:bookmarkEnd w:id="2"/>
      <w:r>
        <w:rPr>
          <w:lang w:val="ru-RU"/>
        </w:rPr>
        <w:t>Общие сведения</w:t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4"/>
        <w:rPr/>
      </w:pPr>
      <w:bookmarkStart w:id="3" w:name="_Toc132809633"/>
      <w:bookmarkStart w:id="4" w:name="_Toc54643695"/>
      <w:bookmarkStart w:id="5" w:name="_Toc46743505"/>
      <w:bookmarkEnd w:id="3"/>
      <w:bookmarkEnd w:id="4"/>
      <w:bookmarkEnd w:id="5"/>
      <w:r>
        <w:rPr/>
        <w:t>Обозначения и сокращения</w:t>
      </w:r>
    </w:p>
    <w:p>
      <w:pPr>
        <w:pStyle w:val="Normal"/>
        <w:rPr>
          <w:rStyle w:val="Style16"/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</w:r>
    </w:p>
    <w:tbl>
      <w:tblPr>
        <w:tblStyle w:val="affff6"/>
        <w:tblW w:w="9887" w:type="dxa"/>
        <w:jc w:val="left"/>
        <w:tblInd w:w="235" w:type="dxa"/>
        <w:tblCellMar>
          <w:top w:w="0" w:type="dxa"/>
          <w:left w:w="9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2121"/>
        <w:gridCol w:w="7765"/>
      </w:tblGrid>
      <w:tr>
        <w:trPr>
          <w:trHeight w:val="519" w:hRule="atLeast"/>
        </w:trPr>
        <w:tc>
          <w:tcPr>
            <w:tcW w:w="2121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Общество</w:t>
            </w:r>
          </w:p>
        </w:tc>
        <w:tc>
          <w:tcPr>
            <w:tcW w:w="7765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  <w:lang w:eastAsia="x-none"/>
              </w:rPr>
            </w:pPr>
            <w:r>
              <w:rPr>
                <w:sz w:val="24"/>
                <w:szCs w:val="24"/>
                <w:lang w:eastAsia="x-none"/>
              </w:rPr>
              <w:t>АО «ВНИИГ им. Б. Е. Веденеева»</w:t>
            </w:r>
          </w:p>
        </w:tc>
      </w:tr>
    </w:tbl>
    <w:p>
      <w:pPr>
        <w:pStyle w:val="Normal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</w:p>
    <w:p>
      <w:pPr>
        <w:pStyle w:val="4"/>
        <w:numPr>
          <w:ilvl w:val="1"/>
          <w:numId w:val="1"/>
        </w:numPr>
        <w:rPr/>
      </w:pPr>
      <w:bookmarkStart w:id="6" w:name="_Toc132809634"/>
      <w:bookmarkStart w:id="7" w:name="_Toc54643696"/>
      <w:bookmarkStart w:id="8" w:name="_Toc46743506"/>
      <w:bookmarkEnd w:id="6"/>
      <w:bookmarkEnd w:id="7"/>
      <w:bookmarkEnd w:id="8"/>
      <w:r>
        <w:rPr/>
        <w:t>Наименование закупаемой продукции</w:t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jc w:val="both"/>
        <w:rPr/>
      </w:pPr>
      <w:r>
        <w:rPr>
          <w:rFonts w:eastAsia="Calibri"/>
          <w:sz w:val="24"/>
          <w:szCs w:val="24"/>
          <w:lang w:eastAsia="x-none"/>
        </w:rPr>
        <w:t xml:space="preserve">ОКПД2 </w:t>
      </w:r>
      <w:r>
        <w:rPr>
          <w:rFonts w:eastAsia="Calibri"/>
          <w:sz w:val="26"/>
          <w:szCs w:val="26"/>
          <w:lang w:eastAsia="x-none"/>
        </w:rPr>
        <w:t>53.10.11.000</w:t>
      </w:r>
      <w:r>
        <w:rPr>
          <w:rFonts w:eastAsia="Calibri"/>
          <w:sz w:val="24"/>
          <w:szCs w:val="24"/>
          <w:lang w:eastAsia="x-none"/>
        </w:rPr>
        <w:t>.</w:t>
      </w:r>
      <w:r>
        <w:rPr>
          <w:rFonts w:ascii="system-ui" w:hAnsi="system-ui"/>
          <w:color w:val="333333"/>
          <w:shd w:fill="FFFFFF" w:val="clear"/>
        </w:rPr>
        <w:t xml:space="preserve"> </w:t>
      </w:r>
      <w:r>
        <w:rPr>
          <w:rFonts w:eastAsia="Calibri"/>
          <w:sz w:val="24"/>
          <w:szCs w:val="24"/>
          <w:lang w:eastAsia="x-none"/>
        </w:rPr>
        <w:t>Подписка и доставка периодических</w:t>
      </w:r>
      <w:r>
        <w:rPr>
          <w:rFonts w:eastAsia="Calibri"/>
          <w:sz w:val="24"/>
          <w:szCs w:val="24"/>
          <w:lang w:eastAsia="x-none"/>
        </w:rPr>
        <w:t xml:space="preserve"> </w:t>
      </w:r>
      <w:r>
        <w:rPr>
          <w:rFonts w:eastAsia="Calibri"/>
          <w:sz w:val="24"/>
          <w:szCs w:val="24"/>
          <w:shd w:fill="auto" w:val="clear"/>
          <w:lang w:eastAsia="x-none"/>
        </w:rPr>
        <w:t xml:space="preserve">изданий </w:t>
      </w:r>
      <w:r>
        <w:rPr>
          <w:rFonts w:eastAsia="Calibri"/>
          <w:sz w:val="24"/>
          <w:szCs w:val="24"/>
          <w:lang w:eastAsia="x-none"/>
        </w:rPr>
        <w:t>на 2-ое полугодие 2027 г.  Подписка и доставка периодических изданий на 1-ое полугодие 2028 г.</w:t>
      </w:r>
    </w:p>
    <w:p>
      <w:pPr>
        <w:pStyle w:val="4"/>
        <w:numPr>
          <w:ilvl w:val="1"/>
          <w:numId w:val="1"/>
        </w:numPr>
        <w:spacing w:before="240" w:after="60"/>
        <w:ind w:left="431" w:hanging="431"/>
        <w:rPr/>
      </w:pPr>
      <w:bookmarkStart w:id="9" w:name="_Toc132809635"/>
      <w:bookmarkStart w:id="10" w:name="_Toc54643697"/>
      <w:bookmarkStart w:id="11" w:name="_Toc46743507"/>
      <w:r>
        <w:rPr/>
        <w:t xml:space="preserve">Цель </w:t>
      </w:r>
      <w:bookmarkEnd w:id="11"/>
      <w:r>
        <w:rPr>
          <w:lang w:val="ru-RU"/>
        </w:rPr>
        <w:t>оказания услуг</w:t>
      </w:r>
      <w:bookmarkEnd w:id="9"/>
      <w:bookmarkEnd w:id="10"/>
      <w:r>
        <w:rPr/>
        <w:t xml:space="preserve"> </w:t>
      </w:r>
    </w:p>
    <w:p>
      <w:pPr>
        <w:pStyle w:val="210"/>
        <w:shd w:val="clear" w:color="auto" w:fill="auto"/>
        <w:spacing w:before="120" w:after="120"/>
        <w:ind w:hanging="0"/>
        <w:rPr>
          <w:rFonts w:eastAsia="Calibri"/>
          <w:bCs/>
          <w:sz w:val="24"/>
          <w:szCs w:val="24"/>
          <w:lang w:eastAsia="x-none"/>
        </w:rPr>
      </w:pPr>
      <w:r>
        <w:rPr>
          <w:rStyle w:val="Style16"/>
          <w:rFonts w:eastAsia="Calibri"/>
          <w:bCs/>
          <w:i w:val="false"/>
          <w:sz w:val="24"/>
          <w:szCs w:val="24"/>
          <w:shd w:fill="FFFFFF" w:val="clear"/>
          <w:lang w:eastAsia="x-none"/>
        </w:rPr>
        <w:t>Обеспечение Общества   периодическими изданиями для своевременного информирования сотрудников о новых достижениях науки и техники, содержащихся в научно-технической литературе по профилю работы Заказчика, а также для производственных и управленческих целей.</w:t>
      </w:r>
    </w:p>
    <w:p>
      <w:pPr>
        <w:pStyle w:val="1"/>
        <w:keepLines/>
        <w:spacing w:before="240" w:after="60"/>
        <w:ind w:left="0" w:hanging="0"/>
        <w:rPr>
          <w:sz w:val="24"/>
          <w:szCs w:val="24"/>
          <w:lang w:val="ru-RU"/>
        </w:rPr>
      </w:pPr>
      <w:bookmarkStart w:id="12" w:name="_Toc132809636"/>
      <w:bookmarkStart w:id="13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bookmarkEnd w:id="12"/>
      <w:bookmarkEnd w:id="13"/>
      <w:r>
        <w:rPr>
          <w:sz w:val="24"/>
          <w:szCs w:val="24"/>
          <w:lang w:val="ru-RU"/>
        </w:rPr>
        <w:t>Перечень объектов заказчика</w:t>
      </w:r>
    </w:p>
    <w:tbl>
      <w:tblPr>
        <w:tblW w:w="9918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17"/>
        <w:gridCol w:w="2860"/>
        <w:gridCol w:w="2128"/>
        <w:gridCol w:w="2129"/>
        <w:gridCol w:w="1984"/>
      </w:tblGrid>
      <w:tr>
        <w:trPr/>
        <w:tc>
          <w:tcPr>
            <w:tcW w:w="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8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2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АО «ВНИИГ им. Б.Е. Веденеева»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</w:rPr>
            </w:pPr>
            <w:r>
              <w:rPr>
                <w:rFonts w:eastAsia="Calibri"/>
                <w:sz w:val="22"/>
                <w:lang w:eastAsia="en-US"/>
              </w:rPr>
              <w:t>195220, г. Санкт-Петербург, ул. Гжатская, д. 21</w:t>
            </w:r>
          </w:p>
        </w:tc>
        <w:tc>
          <w:tcPr>
            <w:tcW w:w="2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>
      <w:pPr>
        <w:pStyle w:val="4"/>
        <w:ind w:left="432" w:hanging="0"/>
        <w:rPr>
          <w:b w:val="false"/>
          <w:b w:val="false"/>
          <w:lang w:val="en-US"/>
        </w:rPr>
      </w:pPr>
      <w:bookmarkStart w:id="14" w:name="_Toc50125126"/>
      <w:bookmarkStart w:id="15" w:name="_Toc50125126"/>
      <w:bookmarkEnd w:id="15"/>
      <w:r>
        <w:rPr>
          <w:b w:val="false"/>
          <w:lang w:val="en-US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1"/>
        <w:keepLines/>
        <w:numPr>
          <w:ilvl w:val="0"/>
          <w:numId w:val="1"/>
        </w:numPr>
        <w:ind w:left="357" w:hanging="357"/>
        <w:jc w:val="center"/>
        <w:rPr>
          <w:iCs/>
          <w:caps/>
          <w:lang w:val="ru-RU"/>
        </w:rPr>
      </w:pPr>
      <w:bookmarkStart w:id="16" w:name="_Toc132809637"/>
      <w:bookmarkStart w:id="17" w:name="_Toc51339693"/>
      <w:bookmarkStart w:id="18" w:name="_Toc54643702"/>
      <w:r>
        <w:rPr>
          <w:iCs/>
          <w:lang w:val="ru-RU"/>
        </w:rPr>
        <w:t>Требования</w:t>
      </w:r>
      <w:bookmarkEnd w:id="16"/>
      <w:bookmarkEnd w:id="17"/>
      <w:bookmarkEnd w:id="18"/>
      <w:r>
        <w:rPr>
          <w:iCs/>
        </w:rPr>
        <w:t xml:space="preserve"> к продукции</w:t>
      </w:r>
    </w:p>
    <w:p>
      <w:pPr>
        <w:pStyle w:val="4"/>
        <w:numPr>
          <w:ilvl w:val="1"/>
          <w:numId w:val="1"/>
        </w:numPr>
        <w:rPr/>
      </w:pPr>
      <w:bookmarkStart w:id="19" w:name="_Toc132809638"/>
      <w:bookmarkStart w:id="20" w:name="_Toc54643703"/>
      <w:r>
        <w:rPr/>
        <w:t xml:space="preserve">Требования к объемам и срокам </w:t>
      </w:r>
      <w:bookmarkEnd w:id="19"/>
      <w:bookmarkEnd w:id="20"/>
      <w:r>
        <w:rPr>
          <w:lang w:val="ru-RU"/>
        </w:rPr>
        <w:t>оказания услуг</w:t>
      </w:r>
    </w:p>
    <w:p>
      <w:pPr>
        <w:pStyle w:val="3"/>
        <w:numPr>
          <w:ilvl w:val="2"/>
          <w:numId w:val="1"/>
        </w:numPr>
        <w:rPr>
          <w:lang w:val="ru-RU"/>
        </w:rPr>
      </w:pPr>
      <w:bookmarkStart w:id="21" w:name="_Toc132809639"/>
      <w:bookmarkStart w:id="22" w:name="_Toc54643704"/>
      <w:bookmarkEnd w:id="21"/>
      <w:bookmarkEnd w:id="22"/>
      <w:r>
        <w:rPr>
          <w:lang w:val="ru-RU"/>
        </w:rPr>
        <w:t>Требования к перечню и объему услуг</w:t>
      </w:r>
    </w:p>
    <w:p>
      <w:pPr>
        <w:pStyle w:val="1"/>
        <w:keepLines/>
        <w:spacing w:before="240" w:after="60"/>
        <w:ind w:left="0" w:hanging="0"/>
        <w:rPr>
          <w:sz w:val="24"/>
          <w:szCs w:val="24"/>
          <w:lang w:val="ru-RU"/>
        </w:rPr>
      </w:pPr>
      <w:bookmarkStart w:id="23" w:name="_Toc51339695"/>
      <w:bookmarkStart w:id="24" w:name="_Toc132809640"/>
      <w:bookmarkStart w:id="25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bookmarkEnd w:id="24"/>
      <w:bookmarkEnd w:id="25"/>
      <w:r>
        <w:rPr>
          <w:sz w:val="24"/>
          <w:szCs w:val="24"/>
          <w:lang w:val="ru-RU"/>
        </w:rPr>
        <w:t>и объем оказываемых услуг</w:t>
      </w:r>
    </w:p>
    <w:tbl>
      <w:tblPr>
        <w:tblW w:w="9810" w:type="dxa"/>
        <w:jc w:val="left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849"/>
        <w:gridCol w:w="4849"/>
        <w:gridCol w:w="1993"/>
        <w:gridCol w:w="2118"/>
      </w:tblGrid>
      <w:tr>
        <w:trPr/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16"/>
                <w:rFonts w:eastAsia="Calibri"/>
                <w:bCs/>
                <w:i w:val="false"/>
                <w:sz w:val="24"/>
                <w:szCs w:val="24"/>
                <w:shd w:fill="FFFFFF" w:val="clear"/>
                <w:lang w:eastAsia="x-none"/>
              </w:rPr>
              <w:t xml:space="preserve">Подписка и доставка периодических </w:t>
            </w:r>
            <w:r>
              <w:rPr>
                <w:rStyle w:val="Style16"/>
                <w:rFonts w:eastAsia="Calibri"/>
                <w:bCs/>
                <w:i w:val="false"/>
                <w:sz w:val="24"/>
                <w:szCs w:val="24"/>
                <w:shd w:fill="auto" w:val="clear"/>
                <w:lang w:eastAsia="x-none"/>
              </w:rPr>
              <w:t xml:space="preserve"> изданий </w:t>
            </w:r>
            <w:r>
              <w:rPr>
                <w:rStyle w:val="Style16"/>
                <w:rFonts w:eastAsia="Calibri"/>
                <w:bCs/>
                <w:i w:val="false"/>
                <w:sz w:val="24"/>
                <w:szCs w:val="24"/>
                <w:shd w:fill="FFFFFF" w:val="clear"/>
                <w:lang w:eastAsia="x-none"/>
              </w:rPr>
              <w:t>на 2-ое полугодие 2027 г.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Усл.ед.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4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16"/>
                <w:rFonts w:eastAsia="Calibri"/>
                <w:bCs/>
                <w:i w:val="false"/>
                <w:sz w:val="24"/>
                <w:szCs w:val="24"/>
                <w:shd w:fill="FFFFFF" w:val="clear"/>
                <w:lang w:eastAsia="x-none"/>
              </w:rPr>
              <w:t>Подписка и доставка периодических  изданий на 1-ое полугодие 2028 г.»</w:t>
            </w:r>
          </w:p>
        </w:tc>
        <w:tc>
          <w:tcPr>
            <w:tcW w:w="1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Усл.ед.</w:t>
            </w:r>
          </w:p>
        </w:tc>
        <w:tc>
          <w:tcPr>
            <w:tcW w:w="21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  <w:lang w:val="en-US"/>
        </w:rPr>
      </w:pPr>
      <w:r>
        <w:rPr>
          <w:bCs/>
          <w:i/>
          <w:sz w:val="24"/>
          <w:szCs w:val="24"/>
          <w:shd w:fill="FFFF99" w:val="clear"/>
          <w:lang w:val="en-US"/>
        </w:rPr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  <w:lang w:val="en-US"/>
        </w:rPr>
      </w:pPr>
      <w:r>
        <w:rPr>
          <w:bCs/>
          <w:i/>
          <w:sz w:val="24"/>
          <w:szCs w:val="24"/>
          <w:shd w:fill="FFFF99" w:val="clear"/>
          <w:lang w:val="en-US"/>
        </w:rPr>
      </w:r>
    </w:p>
    <w:p>
      <w:pPr>
        <w:pStyle w:val="Normal"/>
        <w:widowControl w:val="false"/>
        <w:tabs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  <w:lang w:val="en-US"/>
        </w:rPr>
      </w:pPr>
      <w:r>
        <w:rPr>
          <w:bCs/>
          <w:i/>
          <w:sz w:val="24"/>
          <w:szCs w:val="24"/>
          <w:shd w:fill="FFFF99" w:val="clear"/>
          <w:lang w:val="en-US"/>
        </w:rPr>
      </w:r>
    </w:p>
    <w:p>
      <w:pPr>
        <w:pStyle w:val="3"/>
        <w:numPr>
          <w:ilvl w:val="2"/>
          <w:numId w:val="1"/>
        </w:numPr>
        <w:rPr>
          <w:lang w:val="ru-RU"/>
        </w:rPr>
      </w:pPr>
      <w:bookmarkStart w:id="26" w:name="_Toc51339696"/>
      <w:bookmarkStart w:id="27" w:name="_Toc132809641"/>
      <w:bookmarkStart w:id="28" w:name="_Toc54643706"/>
      <w:r>
        <w:rPr>
          <w:lang w:val="ru-RU"/>
        </w:rPr>
        <w:t xml:space="preserve">Требования </w:t>
      </w:r>
      <w:bookmarkEnd w:id="26"/>
      <w:bookmarkEnd w:id="27"/>
      <w:bookmarkEnd w:id="28"/>
      <w:r>
        <w:rPr>
          <w:lang w:val="ru-RU"/>
        </w:rPr>
        <w:t>к срокам оказания услуг</w:t>
      </w:r>
    </w:p>
    <w:p>
      <w:pPr>
        <w:pStyle w:val="1"/>
        <w:keepLines/>
        <w:spacing w:before="240" w:after="60"/>
        <w:ind w:left="0" w:hanging="0"/>
        <w:rPr>
          <w:sz w:val="24"/>
          <w:szCs w:val="24"/>
          <w:lang w:val="ru-RU"/>
        </w:rPr>
      </w:pPr>
      <w:bookmarkStart w:id="29" w:name="_Toc50125127"/>
      <w:bookmarkStart w:id="30" w:name="_Toc51339697"/>
      <w:bookmarkStart w:id="31" w:name="_Toc132809642"/>
      <w:bookmarkStart w:id="32" w:name="_Toc54643707"/>
      <w:bookmarkStart w:id="33" w:name="_Toc50125126_Copy_1"/>
      <w:bookmarkEnd w:id="3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4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9"/>
      <w:bookmarkEnd w:id="30"/>
      <w:bookmarkEnd w:id="31"/>
      <w:bookmarkEnd w:id="32"/>
      <w:bookmarkEnd w:id="34"/>
      <w:r>
        <w:rPr>
          <w:sz w:val="24"/>
          <w:szCs w:val="24"/>
          <w:lang w:val="ru-RU"/>
        </w:rPr>
        <w:t>оказания услуг</w:t>
      </w:r>
    </w:p>
    <w:tbl>
      <w:tblPr>
        <w:tblW w:w="9776" w:type="dxa"/>
        <w:jc w:val="left"/>
        <w:tblInd w:w="-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1"/>
        <w:gridCol w:w="2550"/>
        <w:gridCol w:w="2980"/>
        <w:gridCol w:w="3114"/>
      </w:tblGrid>
      <w:tr>
        <w:trPr/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Style45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Style45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16"/>
                <w:rFonts w:eastAsia="Calibri"/>
                <w:bCs/>
                <w:i w:val="false"/>
                <w:sz w:val="24"/>
                <w:szCs w:val="24"/>
                <w:shd w:fill="FFFFFF" w:val="clear"/>
                <w:lang w:eastAsia="x-none"/>
              </w:rPr>
              <w:t xml:space="preserve">Подписка и доставка периодических </w:t>
            </w:r>
            <w:r>
              <w:rPr>
                <w:rStyle w:val="Style16"/>
                <w:rFonts w:eastAsia="Calibri"/>
                <w:bCs/>
                <w:i w:val="false"/>
                <w:sz w:val="24"/>
                <w:szCs w:val="24"/>
                <w:shd w:fill="auto" w:val="clear"/>
                <w:lang w:eastAsia="x-none"/>
              </w:rPr>
              <w:t xml:space="preserve">изданий </w:t>
            </w:r>
            <w:r>
              <w:rPr>
                <w:rStyle w:val="Style16"/>
                <w:rFonts w:eastAsia="Calibri"/>
                <w:bCs/>
                <w:i w:val="false"/>
                <w:sz w:val="24"/>
                <w:szCs w:val="24"/>
                <w:shd w:fill="FFFFFF" w:val="clear"/>
                <w:lang w:eastAsia="x-none"/>
              </w:rPr>
              <w:t>на 2-ое полугодие 2027 г.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01.07.202</w:t>
            </w:r>
            <w:r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календарный год с даты начала оказания услуг или до полного выполнения обязательств по условиям договора Исполнителем.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ListParagraph"/>
              <w:widowControl w:val="false"/>
              <w:numPr>
                <w:ilvl w:val="0"/>
                <w:numId w:val="5"/>
              </w:numPr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120" w:after="120"/>
              <w:jc w:val="both"/>
              <w:rPr/>
            </w:pPr>
            <w:r>
              <w:rPr>
                <w:rStyle w:val="Style16"/>
                <w:rFonts w:eastAsia="Calibri"/>
                <w:bCs/>
                <w:i w:val="false"/>
                <w:sz w:val="24"/>
                <w:szCs w:val="24"/>
                <w:shd w:fill="FFFFFF" w:val="clear"/>
                <w:lang w:eastAsia="x-none"/>
              </w:rPr>
              <w:t>Подписка и доставка периодических  изданий на 1-ое полугодие 2028 г.»</w:t>
            </w:r>
          </w:p>
        </w:tc>
        <w:tc>
          <w:tcPr>
            <w:tcW w:w="2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01.01.202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один календарный год с даты начала оказания услуг или до полного выполнения обязательств по условиям договора Исполнителем.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4294952959"/>
        </w:sectPr>
      </w:pPr>
    </w:p>
    <w:p>
      <w:pPr>
        <w:pStyle w:val="4"/>
        <w:numPr>
          <w:ilvl w:val="1"/>
          <w:numId w:val="1"/>
        </w:numPr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8415" cy="174625"/>
                <wp:effectExtent l="0" t="0" r="0" b="0"/>
                <wp:wrapSquare wrapText="bothSides"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40" cy="17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34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stroked="f" style="position:absolute;margin-left:0pt;margin-top:0.05pt;width:1.35pt;height:13.65pt">
                <w10:wrap type="non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34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/>
        <w:t xml:space="preserve">Требования к </w:t>
      </w:r>
      <w:r>
        <w:rPr>
          <w:lang w:val="ru-RU"/>
        </w:rPr>
        <w:t>качеству услуг</w:t>
      </w:r>
    </w:p>
    <w:p>
      <w:pPr>
        <w:pStyle w:val="1"/>
        <w:keepLines/>
        <w:spacing w:before="240" w:after="60"/>
        <w:ind w:left="0" w:hanging="0"/>
        <w:rPr>
          <w:sz w:val="24"/>
          <w:szCs w:val="24"/>
        </w:rPr>
      </w:pPr>
      <w:bookmarkStart w:id="35" w:name="_Toc132809644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 услуг</w:t>
      </w:r>
      <w:bookmarkEnd w:id="35"/>
      <w:r>
        <w:rPr>
          <w:sz w:val="24"/>
          <w:szCs w:val="24"/>
        </w:rPr>
        <w:t xml:space="preserve"> </w:t>
      </w:r>
    </w:p>
    <w:p>
      <w:pPr>
        <w:pStyle w:val="Normal"/>
        <w:rPr>
          <w:rStyle w:val="Style16"/>
        </w:rPr>
      </w:pPr>
      <w:r>
        <w:rPr>
          <w:rStyle w:val="Style16"/>
        </w:rPr>
        <w:t xml:space="preserve"> </w:t>
      </w:r>
    </w:p>
    <w:p>
      <w:pPr>
        <w:pStyle w:val="Normal"/>
        <w:rPr/>
      </w:pPr>
      <w:r>
        <w:rPr>
          <w:b/>
          <w:bCs/>
          <w:sz w:val="24"/>
          <w:szCs w:val="24"/>
        </w:rPr>
        <w:t>Наименование услуг/этапа услуг (позиция №1-2</w:t>
      </w:r>
      <w:r>
        <w:rPr>
          <w:rStyle w:val="Style16"/>
          <w:bCs/>
          <w:sz w:val="24"/>
          <w:szCs w:val="24"/>
          <w:shd w:fill="FFFFFF" w:val="clear"/>
        </w:rPr>
        <w:t xml:space="preserve"> </w:t>
      </w:r>
      <w:r>
        <w:rPr>
          <w:b/>
          <w:bCs/>
          <w:sz w:val="24"/>
          <w:szCs w:val="24"/>
        </w:rPr>
        <w:t xml:space="preserve">Таблицы 2): </w:t>
      </w:r>
      <w:r>
        <w:rPr>
          <w:rFonts w:eastAsia="Calibri"/>
          <w:sz w:val="24"/>
          <w:szCs w:val="24"/>
          <w:lang w:eastAsia="x-none"/>
        </w:rPr>
        <w:t>Подписка и доставка периодических изданий на 2-ое полугодие 2027 г.  Подписка и доставка периодических изданий на 1-ое полугодие 2028 г</w:t>
      </w:r>
      <w:r>
        <w:rPr>
          <w:rStyle w:val="Style16"/>
          <w:iCs/>
          <w:sz w:val="24"/>
          <w:szCs w:val="24"/>
          <w:shd w:fill="FFFFFF" w:val="clear"/>
        </w:rPr>
        <w:t xml:space="preserve">. </w:t>
      </w:r>
    </w:p>
    <w:tbl>
      <w:tblPr>
        <w:tblStyle w:val="affff6"/>
        <w:tblW w:w="14885" w:type="dxa"/>
        <w:jc w:val="left"/>
        <w:tblInd w:w="-20" w:type="dxa"/>
        <w:tblCellMar>
          <w:top w:w="0" w:type="dxa"/>
          <w:left w:w="93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8"/>
        <w:gridCol w:w="2268"/>
        <w:gridCol w:w="3403"/>
        <w:gridCol w:w="2691"/>
        <w:gridCol w:w="2928"/>
        <w:gridCol w:w="2746"/>
      </w:tblGrid>
      <w:tr>
        <w:trPr/>
        <w:tc>
          <w:tcPr>
            <w:tcW w:w="848" w:type="dxa"/>
            <w:vMerge w:val="restart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403" w:type="dxa"/>
            <w:vMerge w:val="restart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619" w:type="dxa"/>
            <w:gridSpan w:val="2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2746" w:type="dxa"/>
            <w:vMerge w:val="restart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48" w:type="dxa"/>
            <w:vMerge w:val="continue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268" w:type="dxa"/>
            <w:vMerge w:val="continue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403" w:type="dxa"/>
            <w:vMerge w:val="continue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91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6" w:type="dxa"/>
            <w:vMerge w:val="continue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bookmarkStart w:id="36" w:name="_Toc53499667"/>
            <w:bookmarkEnd w:id="36"/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3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671" w:type="dxa"/>
            <w:gridSpan w:val="2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691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5671" w:type="dxa"/>
            <w:gridSpan w:val="2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60" w:after="60"/>
              <w:rPr/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691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 услуг</w:t>
            </w:r>
          </w:p>
        </w:tc>
        <w:tc>
          <w:tcPr>
            <w:tcW w:w="3403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1. Состав услуг предусматривает размещение заказов в издательствах, подписку, упаковку, маркировку, ежедневную доставку Заказчику периодических печатных изданий (или их электронных версий) согласно Перечню подписных изданий, представленному в Приложениях 1 и 2 к настоящим техническим требованиям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1" w:type="dxa"/>
            <w:vMerge w:val="restart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Согласие с требованием</w:t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Style4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lang w:bidi="ar-SA"/>
              </w:rPr>
            </w:pPr>
            <w:bookmarkStart w:id="37" w:name="_Toc132809645"/>
            <w:bookmarkEnd w:id="37"/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>
              <w:top w:val="nil"/>
            </w:tcBorders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nil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срокам оказания услуг</w:t>
            </w:r>
          </w:p>
        </w:tc>
        <w:tc>
          <w:tcPr>
            <w:tcW w:w="3403" w:type="dxa"/>
            <w:tcBorders>
              <w:top w:val="nil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1. Исполнитель  обязуется поставлять Заказчику Издания в следующие сроки:</w:t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газеты: региональные и федеральные – не позднее двух календарных дней с момента выхода из печати;</w:t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журналы – не позднее 7 (семи) дней со дня их выхода из печати.</w:t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 xml:space="preserve">2. </w:t>
            </w:r>
            <w:r>
              <w:rPr>
                <w:bCs/>
                <w:sz w:val="22"/>
                <w:szCs w:val="22"/>
              </w:rPr>
              <w:t xml:space="preserve">Издания доставляются ежедневно </w:t>
            </w:r>
            <w:r>
              <w:rPr>
                <w:sz w:val="22"/>
                <w:szCs w:val="22"/>
              </w:rPr>
              <w:t xml:space="preserve">по адресу, указанному </w:t>
            </w:r>
            <w:r>
              <w:rPr>
                <w:bCs/>
                <w:sz w:val="22"/>
                <w:szCs w:val="22"/>
              </w:rPr>
              <w:t xml:space="preserve">Заказчиком </w:t>
            </w:r>
            <w:r>
              <w:rPr>
                <w:sz w:val="22"/>
                <w:szCs w:val="22"/>
              </w:rPr>
              <w:t>с 7-00 до 16-00 (кроме выходных и праздничных дней) по московскому времени.</w:t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3.  В случае, если выход какого-либо периодического печатного издания выпадает на выходной (суббота, воскресенье) или на праздничный день, то Исполнитель обязуется оказать услуги по доставке Заказчику данного издания в рабочий день, следующий за выходным или праздничным днём.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928" w:type="dxa"/>
            <w:tcBorders>
              <w:top w:val="nil"/>
            </w:tcBorders>
            <w:shd w:color="auto" w:fill="auto" w:val="clear"/>
            <w:tcMar>
              <w:left w:w="93" w:type="dxa"/>
            </w:tcMar>
          </w:tcPr>
          <w:p>
            <w:pPr>
              <w:pStyle w:val="Style4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bookmarkStart w:id="38" w:name="_Toc132809646"/>
            <w:bookmarkEnd w:id="38"/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6" w:type="dxa"/>
            <w:tcBorders>
              <w:top w:val="nil"/>
            </w:tcBorders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5671" w:type="dxa"/>
            <w:gridSpan w:val="2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jc w:val="both"/>
              <w:rPr/>
            </w:pPr>
            <w:r>
              <w:rPr>
                <w:b/>
                <w:sz w:val="22"/>
                <w:szCs w:val="22"/>
              </w:rPr>
              <w:t>Требования к способам оказания услуг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Lines/>
              <w:widowControl w:val="false"/>
              <w:spacing w:before="240" w:after="0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Требование к порядку оказания услуг</w:t>
            </w:r>
          </w:p>
        </w:tc>
        <w:tc>
          <w:tcPr>
            <w:tcW w:w="3403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1. Исполнитель должен иметь действующие договоры с центральными и местными издательствами, редакциями или агентствами, чтобы избежать возможности получения контрафактной продукции</w:t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2. В случае, если по вине издателей какие-либо номера изданий своевременно не поступают Заказчику, Исполнитель должен взять на себя обязательства о предоставлении недостающих изданий по мере их выхода из печати;</w:t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3. Исполнитель обязан информировать Заказчика о задержке выхода очередного номера печатных изданий из печати в течение 2 (двух) рабочих дней со дня планируемого выхода печатных изданий из печати.</w:t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4. Исполнитель обязан информировать Заказчика о прекращении выпуска печатных изданий в течение 5 (пяти) рабочих дней со дня прекращения выпуска печатных изданий.</w:t>
            </w:r>
          </w:p>
          <w:p>
            <w:pPr>
              <w:pStyle w:val="Normal"/>
              <w:widowControl w:val="false"/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5. В случае прекращения выхода в период сроков поставки заказанных изданий Исполнитель обязан провести замену другими изданиями по согласованию с библиотекой в соответствии с потребностями Заказчика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671" w:type="dxa"/>
            <w:gridSpan w:val="2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b/>
                <w:bCs/>
                <w:sz w:val="24"/>
                <w:szCs w:val="24"/>
              </w:rPr>
              <w:t>Требования к результатам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5671" w:type="dxa"/>
            <w:gridSpan w:val="2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качеству оказываемых услуг</w:t>
            </w:r>
          </w:p>
        </w:tc>
        <w:tc>
          <w:tcPr>
            <w:tcW w:w="3403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color w:val="00000A"/>
                <w:sz w:val="22"/>
                <w:szCs w:val="22"/>
              </w:rPr>
              <w:t>1. Предоставляемые услуги должны соответствовать по качеству действующим стандартам (Постановление Правительства РФ от 01.11.01. № 759 «Об утверждении Правил распространения периодических печатных изданий по подписке»): поставляемые издания должны быть новыми, соответствовать гигиеническим требованиям, не содержать полиграфического брака, поражений грибковыми заболеваниями и т.д.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color w:val="00000A"/>
                <w:sz w:val="22"/>
                <w:szCs w:val="22"/>
              </w:rPr>
              <w:t>2. В предоставляемых изданиях не допускаются дефекты, приводящие к искажению или потере информации: зеркальное расположение текста или иллюстраций; грубые дефекты воспроизведения текста и иллюстраций: не пропечатка (потеря элементов изображения), «бледная печать», смазывание, отмарывание краски, полошение, многочисленные забитые краской участки, пятна, царапины, сдвоенная печать, дыры (грязь), приладочные листы, привнесенные формным процессом.</w:t>
            </w:r>
          </w:p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color w:val="00000A"/>
                <w:sz w:val="22"/>
                <w:szCs w:val="22"/>
              </w:rPr>
              <w:t>3.  В предоставляемых изданиях не допускаются дефекты, приводящие к полной потере товарного вида или затрудняющие использование товара по назначению: механические повреждения: рваные и /или грязные листы; дефекты припрессовки пленки (ламинация), отслаивание и прорывы пленки, грязь под пленкой; неровная фальцовка.  Допуск по резке продукции от обрезных меток – не более 1 мм.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Style4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lang w:bidi="ar-SA"/>
              </w:rPr>
            </w:pPr>
            <w:bookmarkStart w:id="39" w:name="_Toc132809647"/>
            <w:bookmarkEnd w:id="39"/>
            <w:r>
              <w:rPr>
                <w:rFonts w:eastAsia="Times New Roman" w:cs="Times New Roman"/>
                <w:b w:val="false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упаковке</w:t>
            </w:r>
          </w:p>
        </w:tc>
        <w:tc>
          <w:tcPr>
            <w:tcW w:w="3403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color w:val="00000A"/>
                <w:sz w:val="22"/>
                <w:szCs w:val="22"/>
              </w:rPr>
              <w:t>Каждая партия изданий предоставляется с описью вложения в  упаковке, обеспечивающей полную сохранность изданий при транспортировке.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5671" w:type="dxa"/>
            <w:gridSpan w:val="2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/>
            </w:pPr>
            <w:r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порядку приемки результата оказания услуг при обнаружении брака и дефектов</w:t>
            </w:r>
          </w:p>
        </w:tc>
        <w:tc>
          <w:tcPr>
            <w:tcW w:w="3403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Default"/>
              <w:widowControl w:val="false"/>
              <w:suppressAutoHyphens w:val="true"/>
              <w:spacing w:before="0" w:after="0"/>
              <w:rPr/>
            </w:pPr>
            <w:r>
              <w:rPr>
                <w:rFonts w:cs="Times New Roman" w:ascii="Times New Roman" w:hAnsi="Times New Roman"/>
                <w:bCs/>
                <w:color w:val="00000A"/>
                <w:sz w:val="22"/>
                <w:szCs w:val="22"/>
              </w:rPr>
              <w:t>Исполнитель обязан произвести замену бракованных печатных периодических изданий (полиграфический брак, несоответствующий товарный вид) в течение 10 календарных дней с момента получения от заказчика уведомления с требованием замены.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jc w:val="center"/>
              <w:rPr/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60" w:after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/>
            </w:pPr>
            <w:r>
              <w:rPr/>
            </w:r>
          </w:p>
        </w:tc>
        <w:tc>
          <w:tcPr>
            <w:tcW w:w="5671" w:type="dxa"/>
            <w:gridSpan w:val="2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60" w:after="0"/>
              <w:rPr/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порядку предоставления документов</w:t>
            </w:r>
          </w:p>
        </w:tc>
        <w:tc>
          <w:tcPr>
            <w:tcW w:w="3403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Default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cs="Times New Roman" w:ascii="Times New Roman" w:hAnsi="Times New Roman"/>
                <w:bCs/>
                <w:color w:val="00000A"/>
                <w:sz w:val="22"/>
                <w:szCs w:val="22"/>
              </w:rPr>
              <w:t>Исполнитель должен предоставлять Заказчику ежемесячно, в течение 5 рабочих дней со дня истечения каждого календарного месяца товарную накладную в 2-х экземплярах и счет-фактуру, с указанием перечня и количества каждого печатного издания.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Style4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lang w:bidi="ar-SA"/>
              </w:rPr>
            </w:pPr>
            <w:bookmarkStart w:id="40" w:name="_Toc132809648"/>
            <w:bookmarkEnd w:id="40"/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Style4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5671" w:type="dxa"/>
            <w:gridSpan w:val="2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/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/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848" w:type="dxa"/>
            <w:tcBorders/>
            <w:shd w:color="auto" w:fill="auto" w:val="clear"/>
            <w:tcMar>
              <w:left w:w="93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2"/>
              </w:numPr>
              <w:spacing w:before="60" w:after="60"/>
              <w:ind w:left="1224" w:hanging="1199"/>
              <w:contextualSpacing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гарантии</w:t>
            </w:r>
          </w:p>
        </w:tc>
        <w:tc>
          <w:tcPr>
            <w:tcW w:w="3403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-567" w:leader="none"/>
              </w:tabs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Гарантия предоставляется на весь срок поставки</w:t>
            </w:r>
          </w:p>
        </w:tc>
        <w:tc>
          <w:tcPr>
            <w:tcW w:w="2691" w:type="dxa"/>
            <w:vMerge w:val="continue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spacing w:before="0" w:after="0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928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Normal"/>
              <w:widowControl w:val="false"/>
              <w:tabs>
                <w:tab w:val="left" w:pos="426" w:leader="none"/>
              </w:tabs>
              <w:spacing w:before="4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746" w:type="dxa"/>
            <w:tcBorders/>
            <w:shd w:color="auto" w:fill="auto" w:val="clear"/>
            <w:tcMar>
              <w:left w:w="93" w:type="dxa"/>
            </w:tcMar>
          </w:tcPr>
          <w:p>
            <w:pPr>
              <w:pStyle w:val="Style44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b w:val="false"/>
                <w:bCs/>
                <w:lang w:val="ru-RU" w:eastAsia="ru-RU"/>
              </w:rPr>
            </w:pPr>
            <w:r>
              <w:rPr>
                <w:rFonts w:eastAsia="Times New Roman"/>
                <w:b w:val="false"/>
                <w:bCs/>
                <w:lang w:val="ru-RU" w:eastAsia="ru-RU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type w:val="nextPage"/>
          <w:pgSz w:orient="landscape" w:w="16838" w:h="11906"/>
          <w:pgMar w:left="992" w:right="567" w:header="680" w:top="851" w:footer="0" w:bottom="851" w:gutter="0"/>
          <w:pgNumType w:fmt="decimal"/>
          <w:formProt w:val="false"/>
          <w:titlePg/>
          <w:textDirection w:val="lrTb"/>
          <w:docGrid w:type="default" w:linePitch="381" w:charSpace="4294952959"/>
        </w:sectPr>
      </w:pPr>
    </w:p>
    <w:p>
      <w:pPr>
        <w:pStyle w:val="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41" w:name="_Toc53395937"/>
      <w:bookmarkStart w:id="42" w:name="_Toc53393312"/>
      <w:bookmarkStart w:id="43" w:name="_Toc132809649"/>
      <w:bookmarkStart w:id="44" w:name="_Toc54643710"/>
      <w:bookmarkStart w:id="45" w:name="_Toc51339699"/>
      <w:bookmarkStart w:id="46" w:name="_Toc46743519"/>
      <w:bookmarkEnd w:id="45"/>
      <w:bookmarkEnd w:id="46"/>
      <w:r>
        <w:rPr>
          <w:lang w:val="ru-RU"/>
        </w:rPr>
        <w:t>Требования к документации по ценообразованию</w:t>
      </w:r>
      <w:bookmarkEnd w:id="41"/>
      <w:bookmarkEnd w:id="42"/>
      <w:bookmarkEnd w:id="43"/>
      <w:bookmarkEnd w:id="44"/>
      <w:r>
        <w:rPr>
          <w:lang w:val="ru-RU"/>
        </w:rPr>
        <w:t xml:space="preserve"> на этапе закупки</w:t>
      </w:r>
    </w:p>
    <w:p>
      <w:pPr>
        <w:pStyle w:val="Normal"/>
        <w:numPr>
          <w:ilvl w:val="1"/>
          <w:numId w:val="1"/>
        </w:numPr>
        <w:spacing w:before="0" w:after="120"/>
        <w:ind w:left="0" w:hanging="6"/>
        <w:contextualSpacing/>
        <w:jc w:val="both"/>
        <w:rPr>
          <w:bCs/>
          <w:iCs/>
        </w:rPr>
      </w:pPr>
      <w:r>
        <w:rPr>
          <w:bCs/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47" w:name="_Hlk88325985"/>
      <w:r>
        <w:rPr>
          <w:bCs/>
          <w:iCs/>
          <w:sz w:val="24"/>
          <w:szCs w:val="24"/>
        </w:rPr>
        <w:t>(с учетом прилагаемой к ней инструкции по заполнению)</w:t>
      </w:r>
      <w:bookmarkEnd w:id="47"/>
      <w:r>
        <w:rPr>
          <w:bCs/>
          <w:iCs/>
          <w:sz w:val="24"/>
          <w:szCs w:val="24"/>
        </w:rPr>
        <w:t>, приведенной в Документации о закупке.</w:t>
      </w:r>
    </w:p>
    <w:p>
      <w:pPr>
        <w:pStyle w:val="Normal"/>
        <w:numPr>
          <w:ilvl w:val="1"/>
          <w:numId w:val="1"/>
        </w:numPr>
        <w:spacing w:before="0" w:after="120"/>
        <w:ind w:left="0" w:hanging="6"/>
        <w:contextualSpacing/>
        <w:jc w:val="both"/>
        <w:rPr>
          <w:bCs/>
          <w:sz w:val="24"/>
          <w:szCs w:val="24"/>
        </w:rPr>
      </w:pPr>
      <w:bookmarkStart w:id="48" w:name="_Hlk88327292"/>
      <w:r>
        <w:rPr>
          <w:rStyle w:val="Style16"/>
          <w:bCs/>
          <w:i w:val="false"/>
          <w:sz w:val="24"/>
          <w:szCs w:val="24"/>
          <w:shd w:fill="FFFFFF" w:val="clear"/>
        </w:rPr>
        <w:t>Дополнительные документы по ценообразованию</w:t>
      </w:r>
      <w:bookmarkEnd w:id="48"/>
      <w:r>
        <w:rPr>
          <w:rStyle w:val="Style16"/>
          <w:bCs/>
          <w:i w:val="false"/>
          <w:sz w:val="24"/>
          <w:szCs w:val="24"/>
          <w:shd w:fill="FFFFFF" w:val="clear"/>
        </w:rPr>
        <w:t xml:space="preserve"> в состав заявки не включаются.</w:t>
      </w:r>
    </w:p>
    <w:p>
      <w:pPr>
        <w:pStyle w:val="Normal"/>
        <w:rPr>
          <w:iCs/>
          <w:caps/>
        </w:rPr>
      </w:pPr>
      <w:r>
        <w:rPr>
          <w:iCs/>
          <w:caps/>
        </w:rPr>
      </w:r>
      <w:r>
        <w:br w:type="page"/>
      </w:r>
    </w:p>
    <w:p>
      <w:pPr>
        <w:pStyle w:val="1"/>
        <w:keepLines/>
        <w:numPr>
          <w:ilvl w:val="0"/>
          <w:numId w:val="1"/>
        </w:numPr>
        <w:ind w:left="357" w:hanging="357"/>
        <w:jc w:val="center"/>
        <w:rPr>
          <w:lang w:val="ru-RU"/>
        </w:rPr>
      </w:pPr>
      <w:bookmarkStart w:id="49" w:name="_Toc132809650"/>
      <w:bookmarkStart w:id="50" w:name="_Toc54643711"/>
      <w:bookmarkStart w:id="51" w:name="_Toc54281228"/>
      <w:bookmarkEnd w:id="49"/>
      <w:bookmarkEnd w:id="50"/>
      <w:bookmarkEnd w:id="51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</w:p>
    <w:p>
      <w:pPr>
        <w:pStyle w:val="ListParagraph"/>
        <w:numPr>
          <w:ilvl w:val="1"/>
          <w:numId w:val="1"/>
        </w:numPr>
        <w:spacing w:before="120" w:after="120"/>
        <w:ind w:left="0" w:hanging="0"/>
        <w:contextualSpacing/>
        <w:jc w:val="both"/>
        <w:rPr>
          <w:rFonts w:eastAsia="Times New Roman"/>
          <w:bCs/>
        </w:rPr>
      </w:pPr>
      <w:r>
        <w:rPr>
          <w:rStyle w:val="Style16"/>
          <w:rFonts w:eastAsia="Times New Roman"/>
          <w:bCs/>
          <w:i w:val="false"/>
          <w:color w:val="000000"/>
          <w:shd w:fill="FFFFFF" w:val="clear"/>
        </w:rPr>
        <w:t xml:space="preserve">В договоре и приложении к нему должны содержаться сведения о наименовании, количестве и цене подписных изданий, общей сумме договора, сроке поставки изданий, порядке расчетов. </w:t>
      </w:r>
    </w:p>
    <w:p>
      <w:pPr>
        <w:pStyle w:val="ListParagraph"/>
        <w:numPr>
          <w:ilvl w:val="1"/>
          <w:numId w:val="1"/>
        </w:numPr>
        <w:spacing w:before="120" w:after="120"/>
        <w:ind w:left="0" w:hanging="0"/>
        <w:contextualSpacing/>
        <w:jc w:val="both"/>
        <w:rPr>
          <w:rFonts w:eastAsia="Times New Roman"/>
          <w:bCs/>
        </w:rPr>
      </w:pPr>
      <w:r>
        <w:rPr>
          <w:rStyle w:val="Style16"/>
          <w:rFonts w:eastAsia="Times New Roman"/>
          <w:bCs/>
          <w:i w:val="false"/>
          <w:color w:val="000000"/>
          <w:shd w:fill="FFFFFF" w:val="clear"/>
        </w:rPr>
        <w:t xml:space="preserve">В цену оказываемых услуг  должны быть включены все затраты  необходимые для оказания услуг согласно ТЗ, любые другие сопутствующие расходы Исполнителя, все налоги, сборы и другие обязательные платежи. </w:t>
      </w:r>
    </w:p>
    <w:p>
      <w:pPr>
        <w:pStyle w:val="ListParagraph"/>
        <w:numPr>
          <w:ilvl w:val="1"/>
          <w:numId w:val="1"/>
        </w:numPr>
        <w:spacing w:before="120" w:after="120"/>
        <w:ind w:left="0" w:hanging="0"/>
        <w:contextualSpacing/>
        <w:jc w:val="both"/>
        <w:rPr>
          <w:rFonts w:eastAsia="Times New Roman"/>
          <w:bCs/>
        </w:rPr>
      </w:pPr>
      <w:r>
        <w:rPr>
          <w:rStyle w:val="Style16"/>
          <w:rFonts w:eastAsia="Times New Roman"/>
          <w:bCs/>
          <w:i w:val="false"/>
          <w:color w:val="000000"/>
          <w:shd w:fill="FFFFFF" w:val="clear"/>
        </w:rPr>
        <w:t>Стоимость договора является фиксированной на весь срок действия договора.</w:t>
      </w:r>
    </w:p>
    <w:p>
      <w:pPr>
        <w:pStyle w:val="1"/>
        <w:keepLines/>
        <w:ind w:left="357" w:hanging="0"/>
        <w:rPr>
          <w:rFonts w:eastAsia="Times New Roman"/>
          <w:bCs/>
          <w:sz w:val="24"/>
          <w:szCs w:val="24"/>
          <w:lang w:val="ru-RU" w:eastAsia="ru-RU"/>
        </w:rPr>
      </w:pPr>
      <w:r>
        <w:rPr>
          <w:rFonts w:eastAsia="Times New Roman"/>
          <w:bCs/>
          <w:sz w:val="24"/>
          <w:szCs w:val="24"/>
          <w:lang w:val="ru-RU" w:eastAsia="ru-RU"/>
        </w:rPr>
      </w:r>
    </w:p>
    <w:p>
      <w:pPr>
        <w:pStyle w:val="Normal"/>
        <w:rPr>
          <w:rFonts w:eastAsia="Calibri"/>
          <w:b/>
          <w:b/>
          <w:iCs/>
          <w:lang w:val="x-none" w:eastAsia="x-none"/>
        </w:rPr>
      </w:pPr>
      <w:r>
        <w:rPr>
          <w:rFonts w:eastAsia="Calibri"/>
          <w:b/>
          <w:iCs/>
          <w:lang w:val="x-none" w:eastAsia="x-none"/>
        </w:rPr>
      </w:r>
      <w:r>
        <w:br w:type="page"/>
      </w:r>
    </w:p>
    <w:p>
      <w:pPr>
        <w:pStyle w:val="Normal"/>
        <w:rPr>
          <w:rFonts w:eastAsia="Calibri"/>
          <w:b/>
          <w:b/>
          <w:iCs/>
          <w:caps/>
          <w:lang w:val="x-none" w:eastAsia="x-none"/>
        </w:rPr>
      </w:pPr>
      <w:bookmarkStart w:id="52" w:name="_Toc51339699_Copy_1"/>
      <w:bookmarkStart w:id="53" w:name="_Toc46743519_Copy_1"/>
      <w:bookmarkStart w:id="54" w:name="_Toc51339699_Copy_1"/>
      <w:bookmarkStart w:id="55" w:name="_Toc46743519_Copy_1"/>
      <w:bookmarkEnd w:id="54"/>
      <w:bookmarkEnd w:id="55"/>
      <w:r>
        <w:rPr>
          <w:rFonts w:eastAsia="Calibri"/>
          <w:b/>
          <w:iCs/>
          <w:caps/>
          <w:lang w:val="x-none" w:eastAsia="x-none"/>
        </w:rPr>
      </w:r>
    </w:p>
    <w:p>
      <w:pPr>
        <w:pStyle w:val="1"/>
        <w:keepLines/>
        <w:numPr>
          <w:ilvl w:val="0"/>
          <w:numId w:val="1"/>
        </w:numPr>
        <w:ind w:left="357" w:hanging="357"/>
        <w:jc w:val="center"/>
        <w:rPr>
          <w:iCs/>
          <w:caps/>
        </w:rPr>
      </w:pPr>
      <w:bookmarkStart w:id="56" w:name="_Toc132809651"/>
      <w:bookmarkEnd w:id="56"/>
      <w:r>
        <w:rPr>
          <w:iCs/>
          <w:lang w:val="ru-RU"/>
        </w:rPr>
        <w:t>Приложения</w:t>
      </w:r>
    </w:p>
    <w:p>
      <w:pPr>
        <w:pStyle w:val="Normal"/>
        <w:widowControl w:val="false"/>
        <w:tabs>
          <w:tab w:val="left" w:pos="426" w:leader="none"/>
        </w:tabs>
        <w:spacing w:before="60" w:after="0"/>
        <w:jc w:val="both"/>
        <w:rPr>
          <w:rStyle w:val="Style16"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left" w:pos="426" w:leader="none"/>
        </w:tabs>
        <w:spacing w:before="60" w:after="0"/>
        <w:rPr>
          <w:bCs/>
          <w:sz w:val="24"/>
          <w:szCs w:val="24"/>
        </w:rPr>
      </w:pPr>
      <w:r>
        <w:rPr>
          <w:rStyle w:val="Style16"/>
          <w:bCs/>
          <w:i w:val="false"/>
          <w:sz w:val="24"/>
          <w:szCs w:val="24"/>
          <w:shd w:fill="FFFFFF" w:val="clear"/>
        </w:rPr>
        <w:t xml:space="preserve">Приложение №1: </w:t>
      </w:r>
    </w:p>
    <w:p>
      <w:pPr>
        <w:pStyle w:val="Normal"/>
        <w:widowControl w:val="false"/>
        <w:tabs>
          <w:tab w:val="left" w:pos="426" w:leader="none"/>
        </w:tabs>
        <w:spacing w:before="60" w:after="0"/>
        <w:jc w:val="center"/>
        <w:rPr/>
      </w:pPr>
      <w:r>
        <w:rPr>
          <w:rStyle w:val="Style16"/>
          <w:bCs/>
          <w:i w:val="false"/>
          <w:sz w:val="24"/>
          <w:szCs w:val="24"/>
          <w:shd w:fill="FFFFFF" w:val="clear"/>
        </w:rPr>
        <w:t xml:space="preserve">Перечень подписных изданий </w:t>
      </w:r>
      <w:r>
        <w:rPr>
          <w:rStyle w:val="Style16"/>
          <w:rFonts w:eastAsia="Calibri"/>
          <w:bCs/>
          <w:i w:val="false"/>
          <w:sz w:val="24"/>
          <w:szCs w:val="24"/>
          <w:shd w:fill="FFFFFF" w:val="clear"/>
          <w:lang w:eastAsia="x-none"/>
        </w:rPr>
        <w:t>на 2-ое полугодие 2027 г.</w:t>
      </w:r>
    </w:p>
    <w:p>
      <w:pPr>
        <w:pStyle w:val="Normal"/>
        <w:widowControl w:val="false"/>
        <w:tabs>
          <w:tab w:val="left" w:pos="426" w:leader="none"/>
        </w:tabs>
        <w:spacing w:before="60" w:after="0"/>
        <w:jc w:val="both"/>
        <w:rPr>
          <w:rStyle w:val="Style16"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tbl>
      <w:tblPr>
        <w:tblW w:w="9640" w:type="dxa"/>
        <w:jc w:val="left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963"/>
        <w:gridCol w:w="5775"/>
        <w:gridCol w:w="1665"/>
        <w:gridCol w:w="1236"/>
      </w:tblGrid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выхода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газета, включая Российскую газету-Неделя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157(155)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Энергетика и промышленность России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ЭЖ – Юрист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Журналы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 и железобетон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trike w:val="false"/>
                <w:dstrike w:val="false"/>
                <w:sz w:val="22"/>
                <w:szCs w:val="22"/>
              </w:rPr>
              <w:t xml:space="preserve">Бюллетень ВАК Министерства образования РФ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sz w:val="22"/>
                <w:szCs w:val="22"/>
                <w:shd w:fill="auto" w:val="clear"/>
              </w:rPr>
              <w:t xml:space="preserve">Геориск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sz w:val="22"/>
                <w:szCs w:val="22"/>
                <w:shd w:fill="auto" w:val="clear"/>
              </w:rPr>
              <w:t xml:space="preserve">Геотехника 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Геоэкология. Инженерная геология, гидрогеология, геокриология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Гидротехника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Гидротехническое строительство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trike w:val="false"/>
                <w:dstrike w:val="false"/>
                <w:sz w:val="22"/>
                <w:szCs w:val="22"/>
                <w:highlight w:val="white"/>
              </w:rPr>
            </w:pPr>
            <w:r>
              <w:rPr>
                <w:strike w:val="false"/>
                <w:dstrike w:val="false"/>
                <w:sz w:val="22"/>
                <w:szCs w:val="22"/>
                <w:shd w:fill="auto" w:val="clear"/>
              </w:rPr>
              <w:t>Гражданская защита. Электронная версия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sz w:val="22"/>
                <w:szCs w:val="22"/>
                <w:shd w:fill="auto" w:val="clear"/>
              </w:rPr>
              <w:t xml:space="preserve">Инженерная геология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trike w:val="false"/>
                <w:dstrike w:val="false"/>
              </w:rPr>
            </w:pPr>
            <w:r>
              <w:rPr>
                <w:strike w:val="false"/>
                <w:dstrike w:val="false"/>
                <w:sz w:val="22"/>
                <w:szCs w:val="22"/>
                <w:shd w:fill="auto" w:val="clear"/>
              </w:rPr>
              <w:t xml:space="preserve">Инженерные изыскания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Мелиорация и водное хозяйство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trike w:val="false"/>
                <w:dstrike w:val="false"/>
                <w:sz w:val="22"/>
                <w:szCs w:val="22"/>
              </w:rPr>
              <w:t xml:space="preserve">МСФО на практике. Электронная версия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Основания, фундаменты и механика грунтов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7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Строительная механика и расчет сооружений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Теплоэнергетика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 производства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Электрические станции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auto" w:val="clear"/>
              </w:rPr>
              <w:t xml:space="preserve">Энергетика за рубежом - приложение к журналу «Энергетик»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16" w:hRule="atLeast"/>
        </w:trPr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по безопасности. Электронная версия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shd w:fill="FFFFFF" w:val="clear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shd w:fill="FFFFFF" w:val="clear"/>
              </w:rPr>
              <w:t>1</w:t>
            </w:r>
          </w:p>
        </w:tc>
      </w:tr>
    </w:tbl>
    <w:p>
      <w:pPr>
        <w:pStyle w:val="Normal"/>
        <w:widowControl w:val="false"/>
        <w:tabs>
          <w:tab w:val="left" w:pos="426" w:leader="none"/>
        </w:tabs>
        <w:spacing w:before="60" w:after="0"/>
        <w:jc w:val="both"/>
        <w:rPr>
          <w:rStyle w:val="Style16"/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</w:r>
    </w:p>
    <w:p>
      <w:pPr>
        <w:pStyle w:val="Normal"/>
        <w:widowControl w:val="false"/>
        <w:tabs>
          <w:tab w:val="left" w:pos="426" w:leader="none"/>
        </w:tabs>
        <w:spacing w:before="60" w:after="0"/>
        <w:rPr/>
      </w:pPr>
      <w:r>
        <w:rPr>
          <w:rStyle w:val="Style16"/>
          <w:bCs/>
          <w:i w:val="false"/>
          <w:sz w:val="24"/>
          <w:szCs w:val="24"/>
          <w:shd w:fill="FFFFFF" w:val="clear"/>
        </w:rPr>
        <w:t xml:space="preserve">Приложение №2: </w:t>
      </w:r>
    </w:p>
    <w:p>
      <w:pPr>
        <w:pStyle w:val="Normal"/>
        <w:widowControl w:val="false"/>
        <w:tabs>
          <w:tab w:val="left" w:pos="426" w:leader="none"/>
        </w:tabs>
        <w:spacing w:before="60" w:after="0"/>
        <w:jc w:val="center"/>
        <w:rPr/>
      </w:pPr>
      <w:r>
        <w:rPr>
          <w:rStyle w:val="Style16"/>
          <w:bCs/>
          <w:i w:val="false"/>
          <w:sz w:val="24"/>
          <w:szCs w:val="24"/>
          <w:shd w:fill="FFFFFF" w:val="clear"/>
        </w:rPr>
        <w:t xml:space="preserve">Перечень подписных изданий </w:t>
      </w:r>
      <w:r>
        <w:rPr>
          <w:rStyle w:val="Style16"/>
          <w:rFonts w:eastAsia="Calibri"/>
          <w:bCs/>
          <w:i w:val="false"/>
          <w:sz w:val="24"/>
          <w:szCs w:val="24"/>
          <w:shd w:fill="FFFFFF" w:val="clear"/>
          <w:lang w:eastAsia="x-none"/>
        </w:rPr>
        <w:t>на 1-ое полугодие 2028 г.</w:t>
      </w:r>
    </w:p>
    <w:p>
      <w:pPr>
        <w:pStyle w:val="Normal"/>
        <w:widowControl w:val="false"/>
        <w:tabs>
          <w:tab w:val="left" w:pos="426" w:leader="none"/>
        </w:tabs>
        <w:spacing w:before="60" w:after="0"/>
        <w:jc w:val="center"/>
        <w:rPr/>
      </w:pPr>
      <w:r>
        <w:rPr/>
      </w:r>
    </w:p>
    <w:tbl>
      <w:tblPr>
        <w:tblW w:w="9640" w:type="dxa"/>
        <w:jc w:val="left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val="01e0" w:noVBand="0" w:noHBand="0" w:lastColumn="1" w:firstColumn="1" w:lastRow="1" w:firstRow="1"/>
      </w:tblPr>
      <w:tblGrid>
        <w:gridCol w:w="963"/>
        <w:gridCol w:w="5775"/>
        <w:gridCol w:w="1665"/>
        <w:gridCol w:w="1236"/>
      </w:tblGrid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издания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Периодичность выхода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экз.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Газеты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Российская газета, включая Российскую газету-Неделя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Энергетика и промышленность России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ЭЖ – Юрист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Журналы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Бетон и железобетон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trike/>
                <w:sz w:val="22"/>
                <w:szCs w:val="22"/>
              </w:rPr>
              <w:t>5.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trike w:val="false"/>
                <w:dstrike w:val="false"/>
                <w:sz w:val="22"/>
                <w:szCs w:val="22"/>
                <w:shd w:fill="auto" w:val="clear"/>
              </w:rPr>
              <w:t xml:space="preserve">Бюллетень ВАК Министерства образования РФ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auto" w:val="clear"/>
              </w:rPr>
              <w:t xml:space="preserve">Геориск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auto" w:val="clear"/>
              </w:rPr>
              <w:t xml:space="preserve">Геотехника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Геоэкология. Инженерная геология, гидрогеология, геокриология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Гидротехника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Гидротехническое строительство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trike w:val="false"/>
                <w:dstrike w:val="false"/>
                <w:sz w:val="22"/>
                <w:szCs w:val="22"/>
                <w:highlight w:val="white"/>
              </w:rPr>
            </w:pPr>
            <w:r>
              <w:rPr>
                <w:strike w:val="false"/>
                <w:dstrike w:val="false"/>
                <w:sz w:val="22"/>
                <w:szCs w:val="22"/>
                <w:shd w:fill="auto" w:val="clear"/>
              </w:rPr>
              <w:t>Гражданская защита. Электронная версия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auto" w:val="clear"/>
              </w:rPr>
              <w:t xml:space="preserve">Инженерная геология 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auto" w:val="clear"/>
              </w:rPr>
              <w:t xml:space="preserve">Инженерные изыскания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Мелиорация и водное хозяйство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trike w:val="false"/>
                <w:dstrike w:val="false"/>
                <w:sz w:val="22"/>
                <w:szCs w:val="22"/>
                <w:shd w:fill="auto" w:val="clear"/>
              </w:rPr>
              <w:t xml:space="preserve">МСФО на практике. Электронная версия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Основания, фундаменты и механика грунтов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Строительная механика и расчет сооружений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Теплоэнергетика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Экология производства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Электрические станции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Энергетик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bookmarkStart w:id="57" w:name="_GoBack"/>
            <w:bookmarkEnd w:id="57"/>
            <w:r>
              <w:rPr>
                <w:sz w:val="22"/>
                <w:szCs w:val="22"/>
              </w:rPr>
              <w:t>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/>
            </w:pPr>
            <w:r>
              <w:rPr>
                <w:sz w:val="22"/>
                <w:szCs w:val="22"/>
                <w:shd w:fill="auto" w:val="clear"/>
              </w:rPr>
              <w:t xml:space="preserve">Энергетика за рубежом - приложение к журналу «Энергетик»    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/>
        <w:tc>
          <w:tcPr>
            <w:tcW w:w="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57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 по безопасности. Электронная версия</w:t>
            </w:r>
          </w:p>
        </w:tc>
        <w:tc>
          <w:tcPr>
            <w:tcW w:w="1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shd w:fill="FFFFFF" w:val="clear"/>
              </w:rPr>
              <w:t>6</w:t>
            </w:r>
          </w:p>
        </w:tc>
        <w:tc>
          <w:tcPr>
            <w:tcW w:w="1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shd w:fill="FFFFFF" w:val="clear"/>
              </w:rPr>
              <w:t>1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header="680" w:top="1134" w:footer="0" w:bottom="992" w:gutter="0"/>
      <w:pgNumType w:fmt="decimal"/>
      <w:formProt w:val="false"/>
      <w:titlePg/>
      <w:textDirection w:val="lrTb"/>
      <w:docGrid w:type="default" w:linePitch="381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stem-ui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4</w:t>
    </w:r>
    <w: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9</w:t>
    </w:r>
    <w: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  <w:fldChar w:fldCharType="begin"/>
    </w:r>
    <w:r>
      <w:instrText> PAGE </w:instrText>
    </w:r>
    <w:r>
      <w:fldChar w:fldCharType="separate"/>
    </w:r>
    <w:r>
      <w:t>13</w:t>
    </w:r>
    <w: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4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effect w:val="none"/>
        <w:szCs w:val="28"/>
        <w:iCs w:val="false"/>
        <w:bCs w:val="false"/>
        <w:em w:val="none"/>
        <w:vanish w:val="false"/>
        <w:rFonts w:cs="Times New Roman"/>
        <w:color w:val="00000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  <w:b/>
        <w:szCs w:val="24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header" w:uiPriority="99"/>
    <w:lsdException w:name="caption" w:uiPriority="35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3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sz w:val="28"/>
      <w:szCs w:val="28"/>
      <w:lang w:val="ru-RU" w:eastAsia="ru-RU" w:bidi="ar-SA"/>
    </w:rPr>
  </w:style>
  <w:style w:type="paragraph" w:styleId="1">
    <w:name w:val="Heading 1"/>
    <w:basedOn w:val="3"/>
    <w:qFormat/>
    <w:rsid w:val="00353a27"/>
    <w:pPr>
      <w:outlineLvl w:val="0"/>
    </w:pPr>
    <w:rPr>
      <w:sz w:val="28"/>
      <w:szCs w:val="28"/>
    </w:rPr>
  </w:style>
  <w:style w:type="paragraph" w:styleId="2">
    <w:name w:val="Heading 2"/>
    <w:basedOn w:val="4"/>
    <w:qFormat/>
    <w:rsid w:val="00ea61a8"/>
    <w:pPr>
      <w:outlineLvl w:val="1"/>
    </w:pPr>
    <w:rPr/>
  </w:style>
  <w:style w:type="paragraph" w:styleId="3">
    <w:name w:val="Heading 3"/>
    <w:basedOn w:val="Normal"/>
    <w:link w:val="31"/>
    <w:autoRedefine/>
    <w:qFormat/>
    <w:rsid w:val="00035e96"/>
    <w:pPr>
      <w:keepNext w:val="true"/>
      <w:tabs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Normal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link w:val="60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Normal"/>
    <w:link w:val="70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Normal"/>
    <w:link w:val="80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Normal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Символ сноски"/>
    <w:qFormat/>
    <w:rsid w:val="00d561d9"/>
    <w:rPr>
      <w:vertAlign w:val="superscript"/>
    </w:rPr>
  </w:style>
  <w:style w:type="character" w:styleId="Style6">
    <w:name w:val="Привязка сноски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Style7" w:customStyle="1">
    <w:name w:val="Интернет-ссылка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1" w:customStyle="1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1" w:customStyle="1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1" w:customStyle="1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1" w:customStyle="1">
    <w:name w:val="Заголовок 1 Знак"/>
    <w:link w:val="a8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1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1" w:customStyle="1">
    <w:name w:val="Заголовок 3 Знак"/>
    <w:link w:val="30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1" w:customStyle="1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1" w:customStyle="1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8" w:customStyle="1">
    <w:name w:val="Название Знак"/>
    <w:link w:val="10"/>
    <w:uiPriority w:val="10"/>
    <w:qFormat/>
    <w:rsid w:val="00d22f6d"/>
    <w:rPr>
      <w:sz w:val="28"/>
    </w:rPr>
  </w:style>
  <w:style w:type="character" w:styleId="Style9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Style10">
    <w:name w:val="Выделение"/>
    <w:uiPriority w:val="20"/>
    <w:qFormat/>
    <w:rsid w:val="00d22f6d"/>
    <w:rPr>
      <w:i/>
      <w:iCs/>
    </w:rPr>
  </w:style>
  <w:style w:type="character" w:styleId="22" w:customStyle="1">
    <w:name w:val="Цитата 2 Знак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11" w:customStyle="1">
    <w:name w:val="Выделенная цитата Знак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12" w:customStyle="1">
    <w:name w:val="Электронная подпись Знак"/>
    <w:uiPriority w:val="99"/>
    <w:qFormat/>
    <w:rsid w:val="00d22f6d"/>
    <w:rPr>
      <w:rFonts w:eastAsia="Calibri"/>
      <w:sz w:val="24"/>
      <w:szCs w:val="24"/>
    </w:rPr>
  </w:style>
  <w:style w:type="character" w:styleId="12" w:customStyle="1">
    <w:name w:val="Подпункт Знак1"/>
    <w:link w:val="af2"/>
    <w:qFormat/>
    <w:locked/>
    <w:rsid w:val="00d22f6d"/>
    <w:rPr>
      <w:sz w:val="28"/>
    </w:rPr>
  </w:style>
  <w:style w:type="character" w:styleId="Style13" w:customStyle="1">
    <w:name w:val="Текст сноски Знак"/>
    <w:qFormat/>
    <w:rsid w:val="00d22f6d"/>
    <w:rPr/>
  </w:style>
  <w:style w:type="character" w:styleId="Style14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15" w:customStyle="1">
    <w:name w:val="Абзац списка Знак"/>
    <w:uiPriority w:val="34"/>
    <w:qFormat/>
    <w:locked/>
    <w:rsid w:val="00310eb4"/>
    <w:rPr>
      <w:rFonts w:eastAsia="Calibri"/>
      <w:sz w:val="24"/>
      <w:szCs w:val="24"/>
    </w:rPr>
  </w:style>
  <w:style w:type="character" w:styleId="Style16" w:customStyle="1">
    <w:name w:val="комментарий"/>
    <w:qFormat/>
    <w:rsid w:val="0025139e"/>
    <w:rPr>
      <w:i/>
      <w:shd w:fill="FFFF99" w:val="clear"/>
    </w:rPr>
  </w:style>
  <w:style w:type="character" w:styleId="Style17" w:customStyle="1">
    <w:name w:val="Подподпункт Знак"/>
    <w:qFormat/>
    <w:locked/>
    <w:rsid w:val="0025139e"/>
    <w:rPr>
      <w:sz w:val="26"/>
      <w:szCs w:val="26"/>
    </w:rPr>
  </w:style>
  <w:style w:type="character" w:styleId="311" w:customStyle="1">
    <w:name w:val="Заголовок 3 Знак1"/>
    <w:link w:val="3"/>
    <w:qFormat/>
    <w:rsid w:val="00b56f46"/>
    <w:rPr>
      <w:rFonts w:eastAsia="Calibri"/>
      <w:sz w:val="26"/>
      <w:szCs w:val="28"/>
      <w:lang w:eastAsia="en-US"/>
    </w:rPr>
  </w:style>
  <w:style w:type="character" w:styleId="Style18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9" w:customStyle="1">
    <w:name w:val="Текст примечания Знак"/>
    <w:semiHidden/>
    <w:qFormat/>
    <w:rsid w:val="00dc0f7d"/>
    <w:rPr/>
  </w:style>
  <w:style w:type="character" w:styleId="Style20" w:customStyle="1">
    <w:name w:val="Текст концевой сноски Знак"/>
    <w:basedOn w:val="DefaultParagraphFont"/>
    <w:qFormat/>
    <w:rsid w:val="003879d4"/>
    <w:rPr/>
  </w:style>
  <w:style w:type="character" w:styleId="Style21" w:customStyle="1">
    <w:name w:val="Символ концевой сноски"/>
    <w:qFormat/>
    <w:rsid w:val="003879d4"/>
    <w:rPr>
      <w:vertAlign w:val="superscript"/>
    </w:rPr>
  </w:style>
  <w:style w:type="character" w:styleId="Style22">
    <w:name w:val="Привязка концевой сноски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23" w:customStyle="1">
    <w:name w:val="Пункт2 Знак"/>
    <w:link w:val="23"/>
    <w:qFormat/>
    <w:rsid w:val="00de52bc"/>
    <w:rPr>
      <w:b/>
      <w:sz w:val="28"/>
    </w:rPr>
  </w:style>
  <w:style w:type="character" w:styleId="13" w:customStyle="1">
    <w:name w:val="УРОВЕНЬ_1. Знак"/>
    <w:link w:val="13"/>
    <w:qFormat/>
    <w:rsid w:val="004a17ae"/>
    <w:rPr>
      <w:rFonts w:eastAsia="Calibri"/>
      <w:caps/>
      <w:sz w:val="28"/>
      <w:szCs w:val="28"/>
      <w:lang w:eastAsia="en-US"/>
    </w:rPr>
  </w:style>
  <w:style w:type="character" w:styleId="Style23" w:customStyle="1">
    <w:name w:val="Ссылка указателя"/>
    <w:qFormat/>
    <w:rPr/>
  </w:style>
  <w:style w:type="character" w:styleId="ListLabel1">
    <w:name w:val="ListLabel 1"/>
    <w:qFormat/>
    <w:rPr>
      <w:rFonts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8"/>
      <w:sz w:val="28"/>
      <w:szCs w:val="28"/>
      <w:u w:val="none"/>
      <w:effect w:val="none"/>
      <w:vertAlign w:val="baseline"/>
      <w:em w:val="none"/>
    </w:rPr>
  </w:style>
  <w:style w:type="character" w:styleId="ListLabel2">
    <w:name w:val="ListLabel 2"/>
    <w:qFormat/>
    <w:rPr>
      <w:b/>
      <w:bCs/>
      <w:i w:val="false"/>
      <w:iCs/>
      <w:sz w:val="24"/>
      <w:szCs w:val="24"/>
    </w:rPr>
  </w:style>
  <w:style w:type="character" w:styleId="ListLabel3">
    <w:name w:val="ListLabel 3"/>
    <w:qFormat/>
    <w:rPr>
      <w:b/>
      <w:bCs w:val="false"/>
      <w:sz w:val="24"/>
      <w:szCs w:val="24"/>
    </w:rPr>
  </w:style>
  <w:style w:type="character" w:styleId="ListLabel4">
    <w:name w:val="ListLabel 4"/>
    <w:qFormat/>
    <w:rPr>
      <w:b/>
      <w:bCs/>
      <w:sz w:val="24"/>
      <w:szCs w:val="24"/>
    </w:rPr>
  </w:style>
  <w:style w:type="character" w:styleId="ListLabel5">
    <w:name w:val="ListLabel 5"/>
    <w:qFormat/>
    <w:rPr>
      <w:sz w:val="24"/>
      <w:szCs w:val="24"/>
    </w:rPr>
  </w:style>
  <w:style w:type="paragraph" w:styleId="Style24" w:customStyle="1">
    <w:name w:val="Заголовок"/>
    <w:basedOn w:val="Normal"/>
    <w:next w:val="Style25"/>
    <w:qFormat/>
    <w:pPr>
      <w:keepNext w:val="true"/>
      <w:spacing w:before="240" w:after="120"/>
    </w:pPr>
    <w:rPr>
      <w:rFonts w:ascii="Open Sans" w:hAnsi="Open Sans" w:eastAsia="WenQuanYi Micro Hei" w:cs="Lohit Devanagari"/>
    </w:rPr>
  </w:style>
  <w:style w:type="paragraph" w:styleId="Style25">
    <w:name w:val="Body Text"/>
    <w:basedOn w:val="Normal"/>
    <w:rsid w:val="0076353a"/>
    <w:pPr>
      <w:spacing w:before="0" w:after="120"/>
    </w:pPr>
    <w:rPr/>
  </w:style>
  <w:style w:type="paragraph" w:styleId="Style26">
    <w:name w:val="List"/>
    <w:basedOn w:val="Style25"/>
    <w:pPr/>
    <w:rPr>
      <w:rFonts w:cs="Lohit Devanagari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">
    <w:name w:val="index heading"/>
    <w:basedOn w:val="Style24"/>
    <w:qFormat/>
    <w:pPr/>
    <w:rPr/>
  </w:style>
  <w:style w:type="paragraph" w:styleId="Style2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30" w:customStyle="1">
    <w:name w:val="Раздел положения"/>
    <w:basedOn w:val="Normal"/>
    <w:autoRedefine/>
    <w:qFormat/>
    <w:rsid w:val="007475ee"/>
    <w:pPr>
      <w:spacing w:before="80" w:after="80"/>
      <w:jc w:val="center"/>
    </w:pPr>
    <w:rPr>
      <w:b/>
      <w:sz w:val="32"/>
      <w:szCs w:val="32"/>
    </w:rPr>
  </w:style>
  <w:style w:type="paragraph" w:styleId="Style31" w:customStyle="1">
    <w:name w:val="Подраздел раздела положения"/>
    <w:basedOn w:val="Normal"/>
    <w:autoRedefine/>
    <w:qFormat/>
    <w:rsid w:val="007475ee"/>
    <w:pPr>
      <w:spacing w:before="80" w:after="80"/>
      <w:jc w:val="both"/>
    </w:pPr>
    <w:rPr/>
  </w:style>
  <w:style w:type="paragraph" w:styleId="Style32">
    <w:name w:val="Footnote Text"/>
    <w:basedOn w:val="Normal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link w:val="12"/>
    <w:qFormat/>
    <w:rsid w:val="00d561d9"/>
    <w:pPr>
      <w:pBdr>
        <w:bottom w:val="thickThinSmallGap" w:sz="24" w:space="1" w:color="000001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Цитата 2 Знак1"/>
    <w:basedOn w:val="Normal"/>
    <w:link w:val="24"/>
    <w:qFormat/>
    <w:rsid w:val="00d561d9"/>
    <w:pPr>
      <w:pBdr>
        <w:bottom w:val="thickThinSmallGap" w:sz="24" w:space="1" w:color="000001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link w:val="33"/>
    <w:qFormat/>
    <w:rsid w:val="00d561d9"/>
    <w:pPr>
      <w:pBdr>
        <w:bottom w:val="thickThinSmallGap" w:sz="24" w:space="1" w:color="000001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33" w:customStyle="1">
    <w:name w:val="Колонтитул"/>
    <w:basedOn w:val="Normal"/>
    <w:qFormat/>
    <w:pPr/>
    <w:rPr/>
  </w:style>
  <w:style w:type="paragraph" w:styleId="Style34">
    <w:name w:val="Header"/>
    <w:basedOn w:val="Normal"/>
    <w:uiPriority w:val="99"/>
    <w:rsid w:val="0076353a"/>
    <w:pPr>
      <w:tabs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5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Style36">
    <w:name w:val="Footer"/>
    <w:basedOn w:val="Normal"/>
    <w:rsid w:val="0076353a"/>
    <w:pPr>
      <w:tabs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7" w:customStyle="1">
    <w:name w:val="Подпункт"/>
    <w:basedOn w:val="Normal"/>
    <w:link w:val="11"/>
    <w:qFormat/>
    <w:rsid w:val="0076353a"/>
    <w:pPr>
      <w:tabs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Оглавление 2 Знак"/>
    <w:basedOn w:val="Normal"/>
    <w:link w:val="28"/>
    <w:qFormat/>
    <w:rsid w:val="0076353a"/>
    <w:pPr>
      <w:keepNext w:val="true"/>
      <w:tabs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3">
    <w:name w:val="TOC 3"/>
    <w:basedOn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38" w:customStyle="1">
    <w:name w:val="Раздел регламента"/>
    <w:basedOn w:val="Normal"/>
    <w:qFormat/>
    <w:rsid w:val="00e228fa"/>
    <w:pPr/>
    <w:rPr/>
  </w:style>
  <w:style w:type="paragraph" w:styleId="Style3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25">
    <w:name w:val="TOC 2"/>
    <w:basedOn w:val="Normal"/>
    <w:link w:val="27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autoRedefine/>
    <w:uiPriority w:val="39"/>
    <w:rsid w:val="006b6b70"/>
    <w:pPr>
      <w:tabs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link w:val="22"/>
    <w:qFormat/>
    <w:rsid w:val="002c1e0e"/>
    <w:pPr>
      <w:pageBreakBefore/>
      <w:jc w:val="both"/>
      <w:outlineLvl w:val="0"/>
    </w:pPr>
    <w:rPr>
      <w:b/>
    </w:rPr>
  </w:style>
  <w:style w:type="paragraph" w:styleId="Style4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tyle41">
    <w:name w:val="Subtitle"/>
    <w:basedOn w:val="Normal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link w:val="210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TOCHeading">
    <w:name w:val="TOC Heading"/>
    <w:basedOn w:val="1"/>
    <w:uiPriority w:val="39"/>
    <w:qFormat/>
    <w:rsid w:val="00d22f6d"/>
    <w:pPr>
      <w:keepLines/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42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A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00000A"/>
      <w:sz w:val="28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3" w:customStyle="1">
    <w:name w:val="Пункт"/>
    <w:basedOn w:val="Normal"/>
    <w:qFormat/>
    <w:rsid w:val="00d22f6d"/>
    <w:pPr>
      <w:widowControl w:val="false"/>
      <w:tabs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4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45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6" w:customStyle="1">
    <w:name w:val="Подподпункт"/>
    <w:basedOn w:val="Style37"/>
    <w:qFormat/>
    <w:rsid w:val="0025139e"/>
    <w:pPr>
      <w:tabs>
        <w:tab w:val="left" w:pos="1134" w:leader="none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47" w:customStyle="1">
    <w:name w:val="УРОВЕНЬ_(а)"/>
    <w:basedOn w:val="ListParagraph"/>
    <w:qFormat/>
    <w:rsid w:val="00b56f46"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48" w:customStyle="1">
    <w:name w:val="УРОВЕНЬ_-"/>
    <w:basedOn w:val="ListParagraph"/>
    <w:qFormat/>
    <w:rsid w:val="00b56f46"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2"/>
    <w:qFormat/>
    <w:rsid w:val="00b56f46"/>
    <w:pPr>
      <w:spacing w:lineRule="exact" w:line="360" w:before="120" w:after="0"/>
      <w:contextualSpacing/>
      <w:jc w:val="both"/>
    </w:pPr>
    <w:rPr>
      <w:sz w:val="26"/>
      <w:szCs w:val="28"/>
      <w:lang w:eastAsia="en-US"/>
    </w:rPr>
  </w:style>
  <w:style w:type="paragraph" w:styleId="Style49" w:customStyle="1">
    <w:name w:val="УРОВЕНЬ_Подпись"/>
    <w:basedOn w:val="ListParagraph"/>
    <w:qFormat/>
    <w:rsid w:val="00b56f46"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1"/>
    <w:qFormat/>
    <w:rsid w:val="005773b2"/>
    <w:pPr>
      <w:keepLines/>
      <w:tabs>
        <w:tab w:val="left" w:pos="0" w:leader="none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EndnoteSymbol">
    <w:name w:val="Endnote Symbol"/>
    <w:basedOn w:val="Normal"/>
    <w:qFormat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spacing w:before="120" w:after="120"/>
      <w:jc w:val="both"/>
      <w:outlineLvl w:val="0"/>
    </w:pPr>
    <w:rPr>
      <w:b/>
      <w:sz w:val="24"/>
      <w:szCs w:val="20"/>
      <w:lang w:eastAsia="x-none"/>
    </w:rPr>
  </w:style>
  <w:style w:type="paragraph" w:styleId="Style50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qFormat/>
    <w:rsid w:val="004a17ae"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1" w:customStyle="1">
    <w:name w:val="Содержимое врезки"/>
    <w:basedOn w:val="Normal"/>
    <w:qFormat/>
    <w:pPr/>
    <w:rPr/>
  </w:style>
  <w:style w:type="paragraph" w:styleId="210" w:customStyle="1">
    <w:name w:val="Основной текст2"/>
    <w:basedOn w:val="Normal"/>
    <w:qFormat/>
    <w:pPr>
      <w:widowControl w:val="false"/>
      <w:shd w:val="clear" w:color="auto" w:fill="FFFFFF"/>
      <w:spacing w:before="60" w:after="420"/>
      <w:ind w:hanging="300"/>
      <w:jc w:val="both"/>
    </w:pPr>
    <w:rPr>
      <w:spacing w:val="6"/>
    </w:rPr>
  </w:style>
  <w:style w:type="paragraph" w:styleId="Style5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53" w:customStyle="1">
    <w:name w:val="Заголовок таблицы"/>
    <w:basedOn w:val="Style52"/>
    <w:qFormat/>
    <w:pPr>
      <w:jc w:val="center"/>
    </w:pPr>
    <w:rPr>
      <w:b/>
      <w:bCs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12" w:customStyle="1">
    <w:name w:val="Стиль2"/>
    <w:uiPriority w:val="99"/>
    <w:qFormat/>
    <w:rsid w:val="006629c9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6">
    <w:name w:val="Table Grid"/>
    <w:basedOn w:val="a1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1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A832B-6A48-455E-B0E3-9D5823628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LibreOffice/5.3.6.1$Linux_X86_64 LibreOffice_project/30$Build-1</Application>
  <Pages>13</Pages>
  <Words>1539</Words>
  <Characters>9348</Characters>
  <CharactersWithSpaces>10568</CharactersWithSpaces>
  <Paragraphs>391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2024-08-23T14:03:00Z</dcterms:created>
  <dc:creator>Быстров Олег Геннадьевич</dc:creator>
  <dc:description/>
  <dc:language>ru-RU</dc:language>
  <cp:lastModifiedBy/>
  <cp:lastPrinted>2006-07-26T14:04:00Z</cp:lastPrinted>
  <dcterms:modified xsi:type="dcterms:W3CDTF">2026-07-27T16:24:43Z</dcterms:modified>
  <cp:revision>13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