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keepLines/>
        <w:jc w:val="righ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sz w:val="26"/>
          <w:szCs w:val="26"/>
        </w:rPr>
        <w:t xml:space="preserve">«ОКПД2 59.11.23.000. </w:t>
      </w:r>
      <w:bookmarkStart w:id="0" w:name="_GoBack"/>
      <w:bookmarkEnd w:id="0"/>
      <w:r>
        <w:rPr>
          <w:rFonts w:eastAsia="Calibri"/>
          <w:b/>
          <w:sz w:val="26"/>
          <w:szCs w:val="26"/>
        </w:rPr>
        <w:t>Услуги по фото и видеосопровождению мероприятий АО «ВНИИГ им. Б.Е. Веденеева»</w:t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  <w:sz w:val="26"/>
          <w:szCs w:val="26"/>
        </w:rPr>
        <w:t xml:space="preserve">Лот № 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p>
      <w:pPr>
        <w:pStyle w:val="16"/>
        <w:tabs>
          <w:tab w:val="right" w:pos="9921" w:leader="dot"/>
        </w:tabs>
        <w:rPr/>
      </w:pPr>
      <w:r>
        <w:fldChar w:fldCharType="begin"/>
      </w:r>
      <w:r>
        <w:instrText> TOC \z \o "1-4" \u \h</w:instrText>
      </w:r>
      <w:r>
        <w:fldChar w:fldCharType="separate"/>
      </w:r>
      <w:hyperlink w:anchor="__RefHeading___Toc1110_2478154081">
        <w:r>
          <w:rPr>
            <w:webHidden/>
            <w:rStyle w:val="Style19"/>
            <w:vanish w:val="false"/>
          </w:rPr>
          <w:t>1. Общие сведения</w:t>
          <w:tab/>
          <w:t>3</w:t>
        </w:r>
      </w:hyperlink>
    </w:p>
    <w:p>
      <w:pPr>
        <w:pStyle w:val="26"/>
        <w:tabs>
          <w:tab w:val="right" w:pos="9921" w:leader="dot"/>
        </w:tabs>
        <w:rPr/>
      </w:pPr>
      <w:hyperlink w:anchor="__RefHeading___Toc1112_2478154081">
        <w:r>
          <w:rPr>
            <w:webHidden/>
            <w:rStyle w:val="Style19"/>
            <w:vanish w:val="false"/>
          </w:rPr>
          <w:t>1.1. Наименование закупаемой продукции</w:t>
          <w:tab/>
          <w:t>3</w:t>
        </w:r>
      </w:hyperlink>
    </w:p>
    <w:p>
      <w:pPr>
        <w:pStyle w:val="26"/>
        <w:tabs>
          <w:tab w:val="right" w:pos="9921" w:leader="dot"/>
        </w:tabs>
        <w:rPr/>
      </w:pPr>
      <w:hyperlink w:anchor="__RefHeading___Toc1114_2478154081">
        <w:r>
          <w:rPr>
            <w:webHidden/>
            <w:rStyle w:val="Style19"/>
            <w:vanish w:val="false"/>
          </w:rPr>
          <w:t>1.2. Цель оказания услуг</w:t>
          <w:tab/>
          <w:t>3</w:t>
        </w:r>
      </w:hyperlink>
    </w:p>
    <w:p>
      <w:pPr>
        <w:pStyle w:val="16"/>
        <w:tabs>
          <w:tab w:val="right" w:pos="9921" w:leader="dot"/>
        </w:tabs>
        <w:rPr/>
      </w:pPr>
      <w:hyperlink w:anchor="__RefHeading___Toc1118_2478154081">
        <w:r>
          <w:rPr>
            <w:webHidden/>
            <w:rStyle w:val="Style19"/>
            <w:vanish w:val="false"/>
          </w:rPr>
          <w:t>Таблица 1. Перечень объектов заказчика</w:t>
        </w:r>
        <w:r>
          <w:rPr>
            <w:rStyle w:val="Style19"/>
          </w:rPr>
          <w:tab/>
          <w:t>3</w:t>
        </w:r>
      </w:hyperlink>
    </w:p>
    <w:p>
      <w:pPr>
        <w:pStyle w:val="16"/>
        <w:tabs>
          <w:tab w:val="right" w:pos="9921" w:leader="dot"/>
        </w:tabs>
        <w:rPr/>
      </w:pPr>
      <w:hyperlink w:anchor="__RefHeading___Toc1120_2478154081">
        <w:r>
          <w:rPr>
            <w:webHidden/>
            <w:rStyle w:val="Style19"/>
            <w:vanish w:val="false"/>
          </w:rPr>
          <w:t xml:space="preserve">2. </w:t>
        </w:r>
        <w:r>
          <w:rPr>
            <w:rStyle w:val="Style19"/>
            <w:iCs/>
          </w:rPr>
          <w:t>Требования к продукции</w:t>
        </w:r>
        <w:r>
          <w:rPr>
            <w:rStyle w:val="Style19"/>
          </w:rPr>
          <w:tab/>
          <w:t>3</w:t>
        </w:r>
      </w:hyperlink>
    </w:p>
    <w:p>
      <w:pPr>
        <w:pStyle w:val="26"/>
        <w:tabs>
          <w:tab w:val="right" w:pos="9921" w:leader="dot"/>
        </w:tabs>
        <w:rPr/>
      </w:pPr>
      <w:hyperlink w:anchor="__RefHeading___Toc1122_2478154081">
        <w:r>
          <w:rPr>
            <w:webHidden/>
            <w:rStyle w:val="Style19"/>
            <w:vanish w:val="false"/>
          </w:rPr>
          <w:t>2.1. Требования к объемам и срокам оказания услуг</w:t>
          <w:tab/>
          <w:t>3</w:t>
        </w:r>
      </w:hyperlink>
    </w:p>
    <w:p>
      <w:pPr>
        <w:pStyle w:val="34"/>
        <w:tabs>
          <w:tab w:val="right" w:pos="9921" w:leader="dot"/>
        </w:tabs>
        <w:rPr/>
      </w:pPr>
      <w:hyperlink w:anchor="__RefHeading___Toc1124_2478154081">
        <w:r>
          <w:rPr>
            <w:webHidden/>
            <w:rStyle w:val="Style19"/>
            <w:vanish w:val="false"/>
          </w:rPr>
          <w:t>2.1.1. Требования к перечню и объему услуг</w:t>
          <w:tab/>
          <w:t>3</w:t>
        </w:r>
      </w:hyperlink>
    </w:p>
    <w:p>
      <w:pPr>
        <w:pStyle w:val="16"/>
        <w:tabs>
          <w:tab w:val="right" w:pos="9921" w:leader="dot"/>
        </w:tabs>
        <w:rPr/>
      </w:pPr>
      <w:hyperlink w:anchor="__RefHeading___Toc1126_2478154081">
        <w:r>
          <w:rPr>
            <w:webHidden/>
            <w:rStyle w:val="Style19"/>
            <w:vanish w:val="false"/>
          </w:rPr>
          <w:t>Таблица 2. Перечень и объем оказываемых услуг</w:t>
          <w:tab/>
          <w:t>3</w:t>
        </w:r>
      </w:hyperlink>
    </w:p>
    <w:p>
      <w:pPr>
        <w:pStyle w:val="34"/>
        <w:tabs>
          <w:tab w:val="right" w:pos="9921" w:leader="dot"/>
        </w:tabs>
        <w:rPr/>
      </w:pPr>
      <w:hyperlink w:anchor="__RefHeading___Toc1128_2478154081">
        <w:r>
          <w:rPr>
            <w:webHidden/>
            <w:rStyle w:val="Style19"/>
            <w:vanish w:val="false"/>
          </w:rPr>
          <w:t>2.1.2. Требования к срокам оказания услуг</w:t>
          <w:tab/>
          <w:t>3</w:t>
        </w:r>
      </w:hyperlink>
    </w:p>
    <w:p>
      <w:pPr>
        <w:pStyle w:val="16"/>
        <w:tabs>
          <w:tab w:val="right" w:pos="9921" w:leader="dot"/>
        </w:tabs>
        <w:rPr/>
      </w:pPr>
      <w:hyperlink w:anchor="__RefHeading___Toc1130_2478154081">
        <w:r>
          <w:rPr>
            <w:webHidden/>
            <w:rStyle w:val="Style19"/>
            <w:vanish w:val="false"/>
          </w:rPr>
          <w:t>Таблица 3. Требования к срокам оказания услуг</w:t>
          <w:tab/>
          <w:t>3</w:t>
        </w:r>
      </w:hyperlink>
    </w:p>
    <w:p>
      <w:pPr>
        <w:pStyle w:val="26"/>
        <w:tabs>
          <w:tab w:val="right" w:pos="9921" w:leader="dot"/>
        </w:tabs>
        <w:rPr/>
      </w:pPr>
      <w:hyperlink w:anchor="__RefHeading___Toc1132_2478154081">
        <w:r>
          <w:rPr>
            <w:webHidden/>
            <w:rStyle w:val="Style19"/>
            <w:vanish w:val="false"/>
          </w:rPr>
          <w:t>2.2. Требования к качеству услуг</w:t>
          <w:tab/>
          <w:t>5</w:t>
        </w:r>
      </w:hyperlink>
    </w:p>
    <w:p>
      <w:pPr>
        <w:pStyle w:val="16"/>
        <w:tabs>
          <w:tab w:val="right" w:pos="9921" w:leader="dot"/>
        </w:tabs>
        <w:rPr/>
      </w:pPr>
      <w:hyperlink w:anchor="__RefHeading___Toc1134_2478154081">
        <w:r>
          <w:rPr>
            <w:webHidden/>
            <w:rStyle w:val="Style19"/>
            <w:vanish w:val="false"/>
          </w:rPr>
          <w:t>Таблица 4. Требования к качеству услуг</w:t>
          <w:tab/>
          <w:t>5</w:t>
        </w:r>
      </w:hyperlink>
    </w:p>
    <w:p>
      <w:pPr>
        <w:pStyle w:val="34"/>
        <w:tabs>
          <w:tab w:val="right" w:pos="9921" w:leader="dot"/>
        </w:tabs>
        <w:rPr/>
      </w:pPr>
      <w:hyperlink w:anchor="__RefHeading___Toc1136_2478154081">
        <w:r>
          <w:rPr>
            <w:webHidden/>
            <w:rStyle w:val="Style19"/>
            <w:vanish w:val="false"/>
          </w:rPr>
          <w:t>-</w:t>
          <w:tab/>
          <w:t>5</w:t>
        </w:r>
      </w:hyperlink>
    </w:p>
    <w:p>
      <w:pPr>
        <w:pStyle w:val="34"/>
        <w:tabs>
          <w:tab w:val="right" w:pos="9921" w:leader="dot"/>
        </w:tabs>
        <w:rPr/>
      </w:pPr>
      <w:hyperlink w:anchor="__RefHeading___Toc1138_2478154081">
        <w:r>
          <w:rPr>
            <w:webHidden/>
            <w:rStyle w:val="Style19"/>
            <w:vanish w:val="false"/>
          </w:rPr>
          <w:t>-//-</w:t>
          <w:tab/>
          <w:t>10</w:t>
        </w:r>
      </w:hyperlink>
    </w:p>
    <w:p>
      <w:pPr>
        <w:pStyle w:val="34"/>
        <w:tabs>
          <w:tab w:val="right" w:pos="9921" w:leader="dot"/>
        </w:tabs>
        <w:rPr/>
      </w:pPr>
      <w:hyperlink w:anchor="__RefHeading___Toc1140_2478154081">
        <w:r>
          <w:rPr>
            <w:webHidden/>
            <w:rStyle w:val="Style19"/>
            <w:vanish w:val="false"/>
          </w:rPr>
          <w:t>-//-</w:t>
          <w:tab/>
          <w:t>10</w:t>
        </w:r>
      </w:hyperlink>
    </w:p>
    <w:p>
      <w:pPr>
        <w:pStyle w:val="16"/>
        <w:tabs>
          <w:tab w:val="right" w:pos="9921" w:leader="dot"/>
        </w:tabs>
        <w:rPr/>
      </w:pPr>
      <w:hyperlink w:anchor="__RefHeading___Toc1142_2478154081">
        <w:r>
          <w:rPr>
            <w:webHidden/>
            <w:rStyle w:val="Style19"/>
            <w:vanish w:val="false"/>
          </w:rPr>
          <w:t>3. Требования к документации по ценообразованию на этапе заключения (исполнения) договора</w:t>
          <w:tab/>
          <w:t>14</w:t>
        </w:r>
      </w:hyperlink>
    </w:p>
    <w:p>
      <w:pPr>
        <w:pStyle w:val="16"/>
        <w:tabs>
          <w:tab w:val="right" w:pos="9921" w:leader="dot"/>
        </w:tabs>
        <w:rPr/>
      </w:pPr>
      <w:hyperlink w:anchor="__RefHeading___Toc1144_2478154081">
        <w:r>
          <w:rPr>
            <w:webHidden/>
            <w:rStyle w:val="Style19"/>
            <w:vanish w:val="false"/>
          </w:rPr>
          <w:t xml:space="preserve">4. </w:t>
        </w:r>
        <w:r>
          <w:rPr>
            <w:rStyle w:val="Style19"/>
            <w:iCs/>
          </w:rPr>
          <w:t>Приложения</w:t>
        </w:r>
        <w:r>
          <w:rPr>
            <w:rStyle w:val="Style19"/>
          </w:rPr>
          <w:tab/>
          <w:t>14</w:t>
        </w:r>
      </w:hyperlink>
      <w:r>
        <w:fldChar w:fldCharType="end"/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Lines/>
        <w:numPr>
          <w:ilvl w:val="0"/>
          <w:numId w:val="2"/>
        </w:numPr>
        <w:ind w:left="357" w:hanging="357"/>
        <w:jc w:val="center"/>
        <w:rPr>
          <w:caps/>
          <w:lang w:val="ru-RU"/>
        </w:rPr>
      </w:pPr>
      <w:bookmarkStart w:id="1" w:name="__RefHeading___Toc1110_2478154081"/>
      <w:bookmarkStart w:id="2" w:name="_Toc142493756"/>
      <w:bookmarkEnd w:id="1"/>
      <w:bookmarkEnd w:id="2"/>
      <w:r>
        <w:rPr>
          <w:lang w:val="ru-RU"/>
        </w:rPr>
        <w:t>Общие сведения</w:t>
      </w:r>
    </w:p>
    <w:p>
      <w:pPr>
        <w:pStyle w:val="4"/>
        <w:numPr>
          <w:ilvl w:val="1"/>
          <w:numId w:val="2"/>
        </w:numPr>
        <w:rPr/>
      </w:pPr>
      <w:bookmarkStart w:id="3" w:name="__RefHeading___Toc1112_2478154081"/>
      <w:bookmarkStart w:id="4" w:name="_Toc142493757"/>
      <w:bookmarkStart w:id="5" w:name="_Toc46743506"/>
      <w:bookmarkEnd w:id="3"/>
      <w:bookmarkEnd w:id="4"/>
      <w:bookmarkEnd w:id="5"/>
      <w:r>
        <w:rPr/>
        <w:t>Наименование закупаемой продукции</w:t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bookmarkStart w:id="6" w:name="__DdeLink__7323_1013228138"/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eastAsia="x-none"/>
        </w:rPr>
        <w:t xml:space="preserve">«ОКПД2 59.11.23.000. </w:t>
      </w:r>
      <w:bookmarkStart w:id="7" w:name="_GoBack1"/>
      <w:bookmarkEnd w:id="7"/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eastAsia="x-none"/>
        </w:rPr>
        <w:t>Услуги по фото и видеосопровождению мероприятий АО «ВНИИГ им. Б.Е. Веденеева»</w:t>
      </w:r>
    </w:p>
    <w:p>
      <w:pPr>
        <w:pStyle w:val="4"/>
        <w:numPr>
          <w:ilvl w:val="1"/>
          <w:numId w:val="2"/>
        </w:numPr>
        <w:spacing w:before="240" w:after="60"/>
        <w:ind w:left="431" w:hanging="431"/>
        <w:rPr/>
      </w:pPr>
      <w:bookmarkStart w:id="8" w:name="__RefHeading___Toc1114_2478154081"/>
      <w:bookmarkStart w:id="9" w:name="_Toc142493758"/>
      <w:bookmarkStart w:id="10" w:name="_Toc46743507"/>
      <w:bookmarkEnd w:id="8"/>
      <w:r>
        <w:rPr/>
        <w:t xml:space="preserve">Цель </w:t>
      </w:r>
      <w:bookmarkEnd w:id="10"/>
      <w:r>
        <w:rPr>
          <w:lang w:val="ru-RU"/>
        </w:rPr>
        <w:t>оказан</w:t>
      </w:r>
      <w:bookmarkEnd w:id="6"/>
      <w:r>
        <w:rPr>
          <w:lang w:val="ru-RU"/>
        </w:rPr>
        <w:t>ия услуг</w:t>
      </w:r>
      <w:bookmarkEnd w:id="9"/>
      <w:r>
        <w:rPr/>
        <w:t xml:space="preserve"> </w:t>
      </w:r>
    </w:p>
    <w:p>
      <w:pPr>
        <w:pStyle w:val="Normal"/>
        <w:widowControl w:val="false"/>
        <w:tabs>
          <w:tab w:val="left" w:pos="426" w:leader="none"/>
        </w:tabs>
        <w:spacing w:before="120" w:after="240"/>
        <w:jc w:val="both"/>
        <w:rPr/>
      </w:pPr>
      <w:r>
        <w:rPr>
          <w:sz w:val="24"/>
          <w:szCs w:val="24"/>
        </w:rPr>
        <w:t xml:space="preserve">1. Создание фото и видеоконтента  </w:t>
      </w:r>
      <w:r>
        <w:rPr>
          <w:color w:val="000000" w:themeColor="text1"/>
          <w:sz w:val="24"/>
          <w:szCs w:val="24"/>
        </w:rPr>
        <w:t xml:space="preserve">для использования в </w:t>
      </w:r>
      <w:r>
        <w:rPr>
          <w:color w:val="000000" w:themeColor="text1"/>
          <w:sz w:val="24"/>
          <w:szCs w:val="24"/>
          <w:lang w:val="en-US"/>
        </w:rPr>
        <w:t>PR</w:t>
      </w:r>
      <w:r>
        <w:rPr>
          <w:color w:val="000000" w:themeColor="text1"/>
          <w:sz w:val="24"/>
          <w:szCs w:val="24"/>
        </w:rPr>
        <w:t>- и информационном сопровождении деятельности и в интересах АО «ВНИИГ им. Б.Е. Веденеева».</w:t>
      </w:r>
    </w:p>
    <w:p>
      <w:pPr>
        <w:pStyle w:val="Normal"/>
        <w:widowControl w:val="false"/>
        <w:tabs>
          <w:tab w:val="left" w:pos="426" w:leader="none"/>
        </w:tabs>
        <w:spacing w:before="120" w:after="240"/>
        <w:jc w:val="both"/>
        <w:rPr/>
      </w:pPr>
      <w:r>
        <w:rPr>
          <w:color w:val="000000" w:themeColor="text1"/>
          <w:sz w:val="24"/>
          <w:szCs w:val="24"/>
        </w:rPr>
        <w:t>2. Сохранение исторической памяти, донесение миссии, ценностей и достижений института  до широкой аудитории в рамках юбилейных мероприятий, повышение лояльности сотрудников, партнеров и заказчиков</w:t>
      </w:r>
    </w:p>
    <w:p>
      <w:pPr>
        <w:pStyle w:val="1"/>
        <w:keepLines/>
        <w:numPr>
          <w:ilvl w:val="0"/>
          <w:numId w:val="0"/>
        </w:numPr>
        <w:spacing w:before="240" w:after="60"/>
        <w:rPr>
          <w:rStyle w:val="Style14"/>
          <w:b/>
          <w:b/>
          <w:i w:val="false"/>
          <w:i w:val="false"/>
          <w:sz w:val="24"/>
          <w:szCs w:val="24"/>
          <w:highlight w:val="white"/>
          <w:lang w:val="ru-RU"/>
        </w:rPr>
      </w:pPr>
      <w:bookmarkStart w:id="11" w:name="__RefHeading___Toc1118_2478154081"/>
      <w:bookmarkStart w:id="12" w:name="_Toc142493760"/>
      <w:bookmarkEnd w:id="11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bookmarkEnd w:id="12"/>
      <w:r>
        <w:rPr>
          <w:sz w:val="24"/>
          <w:szCs w:val="24"/>
          <w:lang w:val="ru-RU"/>
        </w:rPr>
        <w:t>Перечень объектов заказчика</w:t>
      </w:r>
    </w:p>
    <w:tbl>
      <w:tblPr>
        <w:tblW w:w="9918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864"/>
        <w:gridCol w:w="2124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suppressAutoHyphens w:val="true"/>
              <w:rPr/>
            </w:pPr>
            <w:r>
              <w:rPr/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/>
            </w:pPr>
            <w:r>
              <w:rPr>
                <w:iCs/>
                <w:color w:val="000000"/>
                <w:sz w:val="24"/>
                <w:szCs w:val="24"/>
              </w:rPr>
              <w:t>АО «ВНИИГ им. Б.Е. Веденеева»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/>
            </w:pPr>
            <w:r>
              <w:rPr>
                <w:iCs/>
                <w:sz w:val="24"/>
                <w:szCs w:val="24"/>
              </w:rPr>
              <w:t>г. Санкт-Петербург, ул. Гжатская, 21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1"/>
        <w:keepLines/>
        <w:numPr>
          <w:ilvl w:val="0"/>
          <w:numId w:val="2"/>
        </w:numPr>
        <w:ind w:left="357" w:hanging="357"/>
        <w:jc w:val="center"/>
        <w:rPr>
          <w:iCs/>
          <w:caps/>
          <w:lang w:val="ru-RU"/>
        </w:rPr>
      </w:pPr>
      <w:bookmarkStart w:id="13" w:name="__RefHeading___Toc1120_2478154081"/>
      <w:bookmarkStart w:id="14" w:name="_Toc142493761"/>
      <w:bookmarkStart w:id="15" w:name="_Toc51339693"/>
      <w:bookmarkEnd w:id="13"/>
      <w:r>
        <w:rPr>
          <w:iCs/>
          <w:lang w:val="ru-RU"/>
        </w:rPr>
        <w:t>Требования</w:t>
      </w:r>
      <w:bookmarkEnd w:id="14"/>
      <w:bookmarkEnd w:id="15"/>
      <w:r>
        <w:rPr>
          <w:iCs/>
        </w:rPr>
        <w:t xml:space="preserve"> к продукции</w:t>
      </w:r>
    </w:p>
    <w:p>
      <w:pPr>
        <w:pStyle w:val="4"/>
        <w:numPr>
          <w:ilvl w:val="1"/>
          <w:numId w:val="2"/>
        </w:numPr>
        <w:rPr/>
      </w:pPr>
      <w:bookmarkStart w:id="16" w:name="__RefHeading___Toc1122_2478154081"/>
      <w:bookmarkStart w:id="17" w:name="_Toc142493762"/>
      <w:bookmarkEnd w:id="16"/>
      <w:r>
        <w:rPr/>
        <w:t xml:space="preserve">Требования к объемам и срокам </w:t>
      </w:r>
      <w:bookmarkEnd w:id="17"/>
      <w:r>
        <w:rPr>
          <w:lang w:val="ru-RU"/>
        </w:rPr>
        <w:t>оказания услуг</w:t>
      </w:r>
    </w:p>
    <w:p>
      <w:pPr>
        <w:pStyle w:val="3"/>
        <w:numPr>
          <w:ilvl w:val="2"/>
          <w:numId w:val="2"/>
        </w:numPr>
        <w:rPr/>
      </w:pPr>
      <w:bookmarkStart w:id="18" w:name="__RefHeading___Toc1124_2478154081"/>
      <w:bookmarkStart w:id="19" w:name="_Toc142493763"/>
      <w:bookmarkEnd w:id="18"/>
      <w:bookmarkEnd w:id="19"/>
      <w:r>
        <w:rPr>
          <w:lang w:val="ru-RU"/>
        </w:rPr>
        <w:t>Требования к перечню и объему услуг</w:t>
      </w:r>
    </w:p>
    <w:p>
      <w:pPr>
        <w:pStyle w:val="1"/>
        <w:keepLines/>
        <w:numPr>
          <w:ilvl w:val="0"/>
          <w:numId w:val="0"/>
        </w:numPr>
        <w:spacing w:before="240" w:after="60"/>
        <w:rPr>
          <w:sz w:val="24"/>
          <w:szCs w:val="24"/>
          <w:lang w:val="ru-RU"/>
        </w:rPr>
      </w:pPr>
      <w:bookmarkStart w:id="20" w:name="__RefHeading___Toc1126_2478154081"/>
      <w:bookmarkStart w:id="21" w:name="_Toc51339695"/>
      <w:bookmarkStart w:id="22" w:name="_Toc142493764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1"/>
      <w:bookmarkEnd w:id="22"/>
      <w:r>
        <w:rPr>
          <w:sz w:val="24"/>
          <w:szCs w:val="24"/>
          <w:lang w:val="ru-RU"/>
        </w:rPr>
        <w:t>и объем оказываемых услуг</w:t>
      </w:r>
    </w:p>
    <w:tbl>
      <w:tblPr>
        <w:tblW w:w="9810" w:type="dxa"/>
        <w:jc w:val="left"/>
        <w:tblInd w:w="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9"/>
        <w:gridCol w:w="4849"/>
        <w:gridCol w:w="1985"/>
        <w:gridCol w:w="2126"/>
      </w:tblGrid>
      <w:tr>
        <w:trPr/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numPr>
                <w:ilvl w:val="0"/>
                <w:numId w:val="4"/>
              </w:numPr>
              <w:suppressAutoHyphens w:val="true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uppressAutoHyphens w:val="true"/>
              <w:spacing w:before="120" w:after="120"/>
              <w:jc w:val="both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  <w:t>Услуги по фото и видеосопровождению мероприятий АО «ВНИИГ им. Б.Е. Веденеева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3"/>
        <w:numPr>
          <w:ilvl w:val="2"/>
          <w:numId w:val="2"/>
        </w:numPr>
        <w:rPr>
          <w:lang w:val="ru-RU"/>
        </w:rPr>
      </w:pPr>
      <w:bookmarkStart w:id="23" w:name="__RefHeading___Toc1128_2478154081"/>
      <w:bookmarkStart w:id="24" w:name="_Toc51339696"/>
      <w:bookmarkStart w:id="25" w:name="_Toc142493765"/>
      <w:bookmarkEnd w:id="23"/>
      <w:r>
        <w:rPr>
          <w:lang w:val="ru-RU"/>
        </w:rPr>
        <w:t xml:space="preserve">Требования </w:t>
      </w:r>
      <w:bookmarkEnd w:id="24"/>
      <w:bookmarkEnd w:id="25"/>
      <w:r>
        <w:rPr>
          <w:lang w:val="ru-RU"/>
        </w:rPr>
        <w:t>к срокам оказания услуг</w:t>
      </w:r>
    </w:p>
    <w:p>
      <w:pPr>
        <w:pStyle w:val="1"/>
        <w:keepLines/>
        <w:numPr>
          <w:ilvl w:val="0"/>
          <w:numId w:val="0"/>
        </w:numPr>
        <w:spacing w:before="240" w:after="60"/>
        <w:rPr>
          <w:sz w:val="24"/>
          <w:szCs w:val="24"/>
          <w:lang w:val="ru-RU"/>
        </w:rPr>
      </w:pPr>
      <w:bookmarkStart w:id="26" w:name="__RefHeading___Toc1130_2478154081"/>
      <w:bookmarkStart w:id="27" w:name="_Toc51339697"/>
      <w:bookmarkStart w:id="28" w:name="_Toc50125127"/>
      <w:bookmarkStart w:id="29" w:name="_Toc142493766"/>
      <w:bookmarkEnd w:id="2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0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7"/>
      <w:bookmarkEnd w:id="28"/>
      <w:bookmarkEnd w:id="29"/>
      <w:bookmarkEnd w:id="30"/>
      <w:r>
        <w:rPr>
          <w:sz w:val="24"/>
          <w:szCs w:val="24"/>
          <w:lang w:val="ru-RU"/>
        </w:rPr>
        <w:t>оказания услуг</w:t>
      </w:r>
    </w:p>
    <w:tbl>
      <w:tblPr>
        <w:tblW w:w="9776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9"/>
        <w:gridCol w:w="2551"/>
        <w:gridCol w:w="2977"/>
        <w:gridCol w:w="3118"/>
      </w:tblGrid>
      <w:tr>
        <w:trPr/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Style41"/>
              <w:keepNext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Style41"/>
              <w:keepNext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  <w:t>Услуги по фото и видеосопровождению мероприятий АО «ВНИИГ им. Б.Е. Веденеева»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31 декабря 202</w:t>
            </w:r>
            <w:r>
              <w:rPr>
                <w:sz w:val="24"/>
                <w:szCs w:val="24"/>
              </w:rPr>
              <w:t xml:space="preserve">7 </w:t>
            </w:r>
            <w:r>
              <w:rPr>
                <w:sz w:val="24"/>
                <w:szCs w:val="24"/>
              </w:rPr>
              <w:t xml:space="preserve">г. 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4294952959"/>
        </w:sectPr>
      </w:pPr>
    </w:p>
    <w:p>
      <w:pPr>
        <w:pStyle w:val="4"/>
        <w:numPr>
          <w:ilvl w:val="1"/>
          <w:numId w:val="2"/>
        </w:numPr>
        <w:rPr/>
      </w:pPr>
      <w:bookmarkStart w:id="31" w:name="__RefHeading___Toc1132_2478154081"/>
      <w:bookmarkStart w:id="32" w:name="_Toc51339698"/>
      <w:bookmarkStart w:id="33" w:name="_Toc46743511"/>
      <w:bookmarkStart w:id="34" w:name="_Toc142493767"/>
      <w:bookmarkEnd w:id="31"/>
      <w:r>
        <w:rPr/>
        <w:t xml:space="preserve">Требования к </w:t>
      </w:r>
      <w:bookmarkEnd w:id="33"/>
      <w:bookmarkEnd w:id="34"/>
      <w:r>
        <w:rPr>
          <w:lang w:val="ru-RU"/>
        </w:rPr>
        <w:t>качеству услуг</w:t>
      </w:r>
    </w:p>
    <w:p>
      <w:pPr>
        <w:pStyle w:val="1"/>
        <w:keepLines/>
        <w:numPr>
          <w:ilvl w:val="0"/>
          <w:numId w:val="0"/>
        </w:numPr>
        <w:spacing w:before="240" w:after="60"/>
        <w:rPr>
          <w:sz w:val="24"/>
          <w:szCs w:val="24"/>
        </w:rPr>
      </w:pPr>
      <w:bookmarkStart w:id="35" w:name="__RefHeading___Toc1134_2478154081"/>
      <w:bookmarkStart w:id="36" w:name="_Toc142493768"/>
      <w:bookmarkEnd w:id="35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2"/>
      <w:r>
        <w:rPr>
          <w:sz w:val="24"/>
          <w:szCs w:val="24"/>
          <w:lang w:val="ru-RU"/>
        </w:rPr>
        <w:t>качеству услуг</w:t>
      </w:r>
      <w:bookmarkEnd w:id="36"/>
      <w:r>
        <w:rPr>
          <w:sz w:val="24"/>
          <w:szCs w:val="24"/>
        </w:rPr>
        <w:t xml:space="preserve"> </w:t>
      </w:r>
    </w:p>
    <w:p>
      <w:pPr>
        <w:pStyle w:val="Normal"/>
        <w:rPr/>
      </w:pPr>
      <w:r>
        <w:rPr>
          <w:b/>
          <w:bCs/>
          <w:sz w:val="24"/>
          <w:szCs w:val="24"/>
        </w:rPr>
        <w:t xml:space="preserve">Наименование услуг/этапа услуг (позиция № 1Таблицы 2): </w:t>
      </w:r>
      <w:r>
        <w:rPr>
          <w:rFonts w:eastAsia="Calibri"/>
          <w:b/>
          <w:bCs/>
          <w:i w:val="false"/>
          <w:iCs w:val="false"/>
          <w:sz w:val="24"/>
          <w:szCs w:val="24"/>
          <w:lang w:eastAsia="x-none"/>
        </w:rPr>
        <w:t>Услуги по фото и видеосопровождению мероприятий АО «ВНИИГ им. Б.Е. Веденеева»</w:t>
      </w:r>
      <w:r>
        <w:rPr>
          <w:b/>
          <w:bCs/>
          <w:i w:val="false"/>
          <w:iCs w:val="false"/>
          <w:sz w:val="24"/>
          <w:szCs w:val="24"/>
        </w:rPr>
        <w:t xml:space="preserve"> </w:t>
      </w:r>
    </w:p>
    <w:tbl>
      <w:tblPr>
        <w:tblStyle w:val="af"/>
        <w:tblW w:w="14885" w:type="dxa"/>
        <w:jc w:val="left"/>
        <w:tblInd w:w="-25" w:type="dxa"/>
        <w:tblCellMar>
          <w:top w:w="0" w:type="dxa"/>
          <w:left w:w="8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80"/>
        <w:gridCol w:w="2038"/>
        <w:gridCol w:w="3403"/>
        <w:gridCol w:w="1"/>
        <w:gridCol w:w="2690"/>
        <w:gridCol w:w="1"/>
        <w:gridCol w:w="2925"/>
        <w:gridCol w:w="2"/>
        <w:gridCol w:w="2744"/>
      </w:tblGrid>
      <w:tr>
        <w:trPr/>
        <w:tc>
          <w:tcPr>
            <w:tcW w:w="1080" w:type="dxa"/>
            <w:vMerge w:val="restart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38" w:type="dxa"/>
            <w:vMerge w:val="restart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19" w:type="dxa"/>
            <w:gridSpan w:val="5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80" w:type="dxa"/>
            <w:vMerge w:val="continue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38" w:type="dxa"/>
            <w:vMerge w:val="continue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03" w:type="dxa"/>
            <w:vMerge w:val="continue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91" w:type="dxa"/>
            <w:gridSpan w:val="2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26" w:type="dxa"/>
            <w:gridSpan w:val="2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6" w:type="dxa"/>
            <w:gridSpan w:val="2"/>
            <w:vMerge w:val="continue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38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1" w:type="dxa"/>
            <w:gridSpan w:val="2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6" w:type="dxa"/>
            <w:gridSpan w:val="2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6" w:type="dxa"/>
            <w:gridSpan w:val="2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442" w:type="dxa"/>
            <w:gridSpan w:val="3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691" w:type="dxa"/>
            <w:gridSpan w:val="2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7" w:type="dxa"/>
            <w:gridSpan w:val="2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4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442" w:type="dxa"/>
            <w:gridSpan w:val="3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2691" w:type="dxa"/>
            <w:gridSpan w:val="2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7" w:type="dxa"/>
            <w:gridSpan w:val="2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4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88" w:type="dxa"/>
            </w:tcMar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203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Состав услуг</w:t>
            </w:r>
          </w:p>
        </w:tc>
        <w:tc>
          <w:tcPr>
            <w:tcW w:w="3403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ListParagraph"/>
              <w:numPr>
                <w:ilvl w:val="0"/>
                <w:numId w:val="8"/>
              </w:numPr>
              <w:tabs>
                <w:tab w:val="left" w:pos="246" w:leader="none"/>
              </w:tabs>
              <w:spacing w:before="120" w:after="120"/>
              <w:ind w:left="5"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>Репортажная фотосъемка мероприятий Заказчика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left" w:pos="246" w:leader="none"/>
              </w:tabs>
              <w:spacing w:before="120" w:after="120"/>
              <w:ind w:left="5"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>Производственная фотосъемка на территории Заказчика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left" w:pos="246" w:leader="none"/>
              </w:tabs>
              <w:spacing w:before="120" w:after="120"/>
              <w:ind w:left="5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Имиджевая (портретная) фотосъемка         топ-менеджмента или работников компании-Заказчика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left" w:pos="246" w:leader="none"/>
              </w:tabs>
              <w:spacing w:before="120" w:after="120"/>
              <w:ind w:left="5"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>Создание отчетных видеоматериалов по итогам мероприятий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left" w:pos="246" w:leader="none"/>
              </w:tabs>
              <w:spacing w:before="120" w:after="120"/>
              <w:ind w:left="5"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>Монтаж видеоматериалов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val="left" w:pos="246" w:leader="none"/>
              </w:tabs>
              <w:spacing w:before="120" w:after="120"/>
              <w:ind w:left="5" w:hanging="0"/>
              <w:contextualSpacing/>
              <w:jc w:val="both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691" w:type="dxa"/>
            <w:gridSpan w:val="2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26" w:type="dxa"/>
            <w:gridSpan w:val="2"/>
            <w:tcBorders/>
            <w:shd w:color="auto" w:fill="auto" w:val="clear"/>
            <w:tcMar>
              <w:left w:w="88" w:type="dxa"/>
            </w:tcMar>
          </w:tcPr>
          <w:p>
            <w:pPr>
              <w:pStyle w:val="Style4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bookmarkStart w:id="37" w:name="__RefHeading___Toc1136_2478154081"/>
            <w:bookmarkStart w:id="38" w:name="_Toc132809645"/>
            <w:bookmarkEnd w:id="37"/>
            <w:bookmarkEnd w:id="38"/>
            <w:r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746" w:type="dxa"/>
            <w:gridSpan w:val="2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  <w:t>1.1.2.</w:t>
            </w:r>
          </w:p>
        </w:tc>
        <w:tc>
          <w:tcPr>
            <w:tcW w:w="2038" w:type="dxa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услуг</w:t>
            </w:r>
          </w:p>
        </w:tc>
        <w:tc>
          <w:tcPr>
            <w:tcW w:w="3403" w:type="dxa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left" w:pos="246" w:leader="none"/>
              </w:tabs>
              <w:spacing w:before="120" w:after="120"/>
              <w:ind w:left="-111" w:right="0" w:hanging="0"/>
              <w:contextualSpacing/>
              <w:jc w:val="both"/>
              <w:rPr/>
            </w:pPr>
            <w:r>
              <w:rPr/>
              <w:t>1. Согласование с Заказчиком ключевых событий и объектов, предлагаемых для фото/видео съёмки.</w:t>
            </w:r>
          </w:p>
          <w:p>
            <w:pPr>
              <w:pStyle w:val="Style49"/>
              <w:widowControl/>
              <w:numPr>
                <w:ilvl w:val="0"/>
                <w:numId w:val="0"/>
              </w:numPr>
              <w:tabs>
                <w:tab w:val="left" w:pos="246" w:leader="none"/>
              </w:tabs>
              <w:bidi w:val="0"/>
              <w:spacing w:before="0" w:after="0"/>
              <w:ind w:left="-111" w:right="0" w:hanging="0"/>
              <w:contextualSpacing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2. Обеспечение съемочного процесса. 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246" w:leader="none"/>
              </w:tabs>
              <w:spacing w:before="120" w:after="120"/>
              <w:ind w:left="0" w:right="0" w:hanging="1191"/>
              <w:contextualSpacing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3. Отбор и обработка фото / видео материала 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Style4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outlineLvl w:val="2"/>
              <w:rPr/>
            </w:pPr>
            <w:r>
              <w:rPr/>
            </w:r>
          </w:p>
        </w:tc>
        <w:tc>
          <w:tcPr>
            <w:tcW w:w="2746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  <w:t xml:space="preserve">1.1.3. </w:t>
            </w:r>
          </w:p>
        </w:tc>
        <w:tc>
          <w:tcPr>
            <w:tcW w:w="2038" w:type="dxa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услуг</w:t>
            </w:r>
          </w:p>
        </w:tc>
        <w:tc>
          <w:tcPr>
            <w:tcW w:w="3403" w:type="dxa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left" w:pos="246" w:leader="none"/>
                <w:tab w:val="left" w:pos="735" w:leader="none"/>
              </w:tabs>
              <w:bidi w:val="0"/>
              <w:spacing w:before="120" w:after="120"/>
              <w:ind w:right="0"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>Оказание услуг осуществляется в соответствии с требованиями к материалам, представленным  в приложении 1 к настоящим Техническим требованиям.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Style4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outlineLvl w:val="2"/>
              <w:rPr/>
            </w:pPr>
            <w:r>
              <w:rPr/>
            </w:r>
          </w:p>
        </w:tc>
        <w:tc>
          <w:tcPr>
            <w:tcW w:w="2746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442" w:type="dxa"/>
            <w:gridSpan w:val="3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927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4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2038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x-none"/>
              </w:rPr>
              <w:t>При осуществлении фото/видеосъемки Исполнитель должен обеспечить предоставление Заказчику в срок не позднее чем за 2 рабочих дня до даты съемки сведений о фотографе/операторе и используемой аппаратуре.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4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Style4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b w:val="false"/>
                <w:bCs/>
                <w:lang w:val="ru-RU" w:eastAsia="ru-RU"/>
              </w:rPr>
            </w:pPr>
            <w:r>
              <w:rPr>
                <w:rFonts w:eastAsia="Times New Roman"/>
                <w:b w:val="false"/>
                <w:bCs/>
                <w:lang w:val="ru-RU" w:eastAsia="ru-RU"/>
              </w:rPr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  <w:t>1.2.2.</w:t>
            </w:r>
          </w:p>
        </w:tc>
        <w:tc>
          <w:tcPr>
            <w:tcW w:w="2038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порядку организации услуг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x-none"/>
              </w:rPr>
              <w:t>Порядок организации оказания услуг, включая технологию оказания услуг и организационно-технологическую схему оказания услуг, выбирается Исполнителем самостоятельно на основании требований настоящего ТТ. Исполнитель по согласованию с Заказчиком определяет персональный состав специалистов для оказания услуг из квалифицированных (подтверждается на этапе исполнения Договора соответствующими дипломами и/или, сертификатами) и опытных (портфолио, наличие призов и наград) продюсеров, режиссеров редакторов, а также профессиональных  фотографов и операторов.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4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Style4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b w:val="false"/>
                <w:bCs/>
                <w:lang w:val="ru-RU" w:eastAsia="ru-RU"/>
              </w:rPr>
            </w:pPr>
            <w:r>
              <w:rPr>
                <w:rFonts w:eastAsia="Times New Roman"/>
                <w:b w:val="false"/>
                <w:bCs/>
                <w:lang w:val="ru-RU" w:eastAsia="ru-RU"/>
              </w:rPr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442" w:type="dxa"/>
            <w:gridSpan w:val="3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927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4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442" w:type="dxa"/>
            <w:gridSpan w:val="3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927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4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2038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качеству оказываемых услуг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1. К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ачество фото  должно быть не ниже следующих технических требований: формат JPEG с разрешением не менее 300 </w:t>
            </w:r>
            <w:r>
              <w:rPr>
                <w:rFonts w:eastAsia="Calibri"/>
                <w:b w:val="false"/>
                <w:bCs w:val="false"/>
                <w:sz w:val="24"/>
                <w:szCs w:val="24"/>
                <w:lang w:val="en-US"/>
              </w:rPr>
              <w:t>dpi</w:t>
            </w:r>
          </w:p>
          <w:p>
            <w:pPr>
              <w:pStyle w:val="Normal"/>
              <w:spacing w:before="120" w:after="120"/>
              <w:jc w:val="both"/>
              <w:rPr/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val="en-US"/>
              </w:rPr>
              <w:t xml:space="preserve">2. </w:t>
            </w:r>
            <w:r>
              <w:rPr>
                <w:sz w:val="24"/>
                <w:szCs w:val="24"/>
              </w:rPr>
              <w:t>Качество цифрового видео должно быть c разрешением не менее 1280х720</w:t>
            </w:r>
          </w:p>
          <w:p>
            <w:pPr>
              <w:pStyle w:val="Default"/>
              <w:widowControl w:val="false"/>
              <w:jc w:val="both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A"/>
                <w:sz w:val="24"/>
                <w:szCs w:val="24"/>
              </w:rPr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4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</w:t>
            </w:r>
          </w:p>
        </w:tc>
        <w:tc>
          <w:tcPr>
            <w:tcW w:w="2038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Правовые требования к оказываемым услугам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отношении любых разработанных материалов (включая использованные при создании) Исполнитель гарантирует: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что ни в целом, ни какие-либо их части, не будут нарушать права собственности, авторские, смежные, другие интеллектуальные, личные, гражданские, договорные и иные права третьих лиц и Заказчика, а также не нанесут ущерба чести, достоинству и деловой репутации;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что материалы соответствуют положениям действующего законодательства в том числе, Федеральному закону от 13.03.2006 N 38-ФЗ (ред. от 08.12.2020) «О рекламе».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целях оказания услуг Исполнитель обеспечивает приобретение необходимых шрифтов, объектов в фотобанках, музыкальных и видео архивах (стоках) для Заказчика на условиях неисключительной лицензии.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Для исключения нарушений российского законодательства в области охраны авторского права при использовании заимствованных текстовых, графических, фотоматериалов, музыкальных произведений и видеоматериалов Исполнитель обязан осуществлять их передачу Заказчику на основе договоров с обладателями авторских и смежных прав.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Исполнитель обеспечивает архивацию и хранение всех созданных материалов в виде, определенном Заказчиком, и предоставляет Заказчику по его требованию видеоматериалы из архива на DVD носителях, HDD, облачных сервисах не позднее чем через 24 часа после их создания, приобретения.</w:t>
            </w:r>
          </w:p>
          <w:p>
            <w:pPr>
              <w:pStyle w:val="Normal"/>
              <w:widowControl w:val="false"/>
              <w:tabs>
                <w:tab w:val="left" w:pos="186" w:leader="none"/>
                <w:tab w:val="left" w:pos="336" w:leader="none"/>
                <w:tab w:val="left" w:pos="486" w:leader="none"/>
              </w:tabs>
              <w:spacing w:lineRule="auto" w:line="240" w:before="0" w:after="0"/>
              <w:ind w:firstLine="6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Создаваемые материалы не должны содержать: демонстрацию курения табака и потребления алкогольной продукции, политическую пропаганду наркотических средств, пропаганду или агитацию, возбуждающие социальную, расовую, национальную или религиозную ненависть и вражду, пропаганду экстремистской деятельности.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4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  <w:t xml:space="preserve">2.1.4. </w:t>
            </w:r>
          </w:p>
        </w:tc>
        <w:tc>
          <w:tcPr>
            <w:tcW w:w="2038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требования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eastAsia="x-none"/>
              </w:rPr>
              <w:t>Исполнитель обязан предоставить Заказчику все основные исходные материалы, изготовленные в процессе оказания услуг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/>
            </w:r>
          </w:p>
        </w:tc>
        <w:tc>
          <w:tcPr>
            <w:tcW w:w="292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4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442" w:type="dxa"/>
            <w:gridSpan w:val="3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927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4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</w:p>
        </w:tc>
        <w:tc>
          <w:tcPr>
            <w:tcW w:w="2038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Требования к порядку приемки результата оказания услуг 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Cs/>
                <w:sz w:val="24"/>
                <w:szCs w:val="24"/>
              </w:rPr>
              <w:t xml:space="preserve">Фото/видеоматериалы передаются Заказчику на  флеш-носителях и путем записи на файлообменник и предоставления ссылки Заказчику.  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4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Style4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b w:val="false"/>
                <w:bCs/>
                <w:lang w:val="ru-RU" w:eastAsia="ru-RU"/>
              </w:rPr>
            </w:pPr>
            <w:r>
              <w:rPr>
                <w:rFonts w:eastAsia="Times New Roman"/>
                <w:b w:val="false"/>
                <w:bCs/>
                <w:lang w:val="ru-RU" w:eastAsia="ru-RU"/>
              </w:rPr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  <w:t>2.2.2.</w:t>
            </w:r>
          </w:p>
        </w:tc>
        <w:tc>
          <w:tcPr>
            <w:tcW w:w="2038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срокам предоставления результата услуг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/>
              <w:ind w:hanging="0"/>
              <w:rPr/>
            </w:pPr>
            <w:r>
              <w:rPr>
                <w:sz w:val="24"/>
                <w:szCs w:val="24"/>
              </w:rPr>
              <w:t>По каждой фотосъемке:</w:t>
            </w:r>
          </w:p>
          <w:p>
            <w:pPr>
              <w:pStyle w:val="ListParagraph"/>
              <w:suppressAutoHyphens w:val="true"/>
              <w:spacing w:lineRule="auto" w:line="240"/>
              <w:ind w:hanging="0"/>
              <w:rPr/>
            </w:pP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10 фотографий (для репортажной съемки) и 5 фотографий (для портретной или производственной съемки), обработанных, не позднее чем через 2 часа после проведения фотосъемки;</w:t>
            </w:r>
          </w:p>
          <w:p>
            <w:pPr>
              <w:pStyle w:val="ListParagraph"/>
              <w:suppressAutoHyphens w:val="true"/>
              <w:spacing w:lineRule="auto" w:line="240"/>
              <w:ind w:hanging="0"/>
              <w:rPr/>
            </w:pP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20 фотографий (обработанных), не позднее чем через 24 часа после проведения фотосъемки;</w:t>
            </w:r>
          </w:p>
          <w:p>
            <w:pPr>
              <w:pStyle w:val="ListParagraph"/>
              <w:tabs>
                <w:tab w:val="left" w:pos="0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eastAsia="x-none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x-none"/>
              </w:rPr>
              <w:t>весь отснятый фотоматериал, не позднее чем через 2 дня после проведения фотосъемки.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4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Style4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b w:val="false"/>
                <w:bCs/>
                <w:lang w:val="ru-RU" w:eastAsia="ru-RU"/>
              </w:rPr>
            </w:pPr>
            <w:r>
              <w:rPr>
                <w:rFonts w:eastAsia="Times New Roman"/>
                <w:b w:val="false"/>
                <w:bCs/>
                <w:lang w:val="ru-RU" w:eastAsia="ru-RU"/>
              </w:rPr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442" w:type="dxa"/>
            <w:gridSpan w:val="3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before="20" w:after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927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tabs>
                <w:tab w:val="left" w:pos="426" w:leader="none"/>
              </w:tabs>
              <w:spacing w:before="60" w:after="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744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60" w:after="60"/>
              <w:jc w:val="center"/>
              <w:outlineLvl w:val="2"/>
              <w:rPr>
                <w:rFonts w:eastAsia="Times New Roman"/>
                <w:b w:val="false"/>
                <w:b w:val="false"/>
                <w:bCs/>
                <w:lang w:val="ru-RU" w:eastAsia="ru-RU"/>
              </w:rPr>
            </w:pPr>
            <w:bookmarkStart w:id="39" w:name="__RefHeading___Toc1138_2478154081"/>
            <w:bookmarkEnd w:id="39"/>
            <w:r>
              <w:rPr>
                <w:rFonts w:eastAsia="Times New Roman"/>
                <w:b/>
                <w:bCs/>
                <w:sz w:val="24"/>
                <w:szCs w:val="24"/>
                <w:lang w:val="ru-RU" w:eastAsia="ru-RU"/>
              </w:rPr>
              <w:t>-//-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2038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гарантии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-567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Гарантия предоставляется на весь срок оказания услуг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4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Style4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b w:val="false"/>
                <w:bCs/>
                <w:lang w:val="ru-RU" w:eastAsia="ru-RU"/>
              </w:rPr>
            </w:pPr>
            <w:r>
              <w:rPr>
                <w:rFonts w:eastAsia="Times New Roman"/>
                <w:b w:val="false"/>
                <w:bCs/>
                <w:lang w:val="ru-RU" w:eastAsia="ru-RU"/>
              </w:rPr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442" w:type="dxa"/>
            <w:gridSpan w:val="3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Авторские права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927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tabs>
                <w:tab w:val="left" w:pos="426" w:leader="none"/>
              </w:tabs>
              <w:spacing w:before="60" w:after="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744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60" w:after="60"/>
              <w:jc w:val="center"/>
              <w:outlineLvl w:val="2"/>
              <w:rPr>
                <w:rFonts w:eastAsia="Times New Roman"/>
                <w:b w:val="false"/>
                <w:b w:val="false"/>
                <w:bCs/>
                <w:lang w:val="ru-RU" w:eastAsia="ru-RU"/>
              </w:rPr>
            </w:pPr>
            <w:bookmarkStart w:id="40" w:name="__RefHeading___Toc1140_2478154081"/>
            <w:bookmarkEnd w:id="40"/>
            <w:r>
              <w:rPr>
                <w:rFonts w:eastAsia="Times New Roman"/>
                <w:b/>
                <w:bCs/>
                <w:sz w:val="24"/>
                <w:szCs w:val="24"/>
                <w:lang w:val="ru-RU" w:eastAsia="ru-RU"/>
              </w:rPr>
              <w:t>-//-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0" w:right="0" w:hanging="120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038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Объем передаваемых прав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ind w:left="5" w:right="0" w:hanging="0"/>
              <w:jc w:val="both"/>
              <w:rPr>
                <w:rFonts w:eastAsia="Calibr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Заказчику передаются неисключительные имущественные авторские права, в полном объеме определенные ст. 1270 ГК РФ (часть 4). В соответствии со ст. 1268 ГК РФ, в отношении не обнародованных Произведений, Автор дает согласие на осуществление действий, которые впервые делают Произведение доступным для всеобщего сведения путем его опубликования, публичного показа, сообщения в эфир или по кабелю либо любым другим способом. Автор предоставляет Заказчику право использовать Произедение анонимно, на территории России в течение срока действия прав. Права передаются на безвозмездной основе. Автор предоставляет Заказчику право заключать с третьими лицами сублицензионные договоры или соглашения в пределах тех прав, которые предоставлены Заказчику в соответствии с настоящим разделом соглашения. При этом Заказчик вправе не предоставлять Автору отчёты об использовании Произедения и заключённых сублицензионных договорах/соглашениях. 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4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Style4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b w:val="false"/>
                <w:bCs/>
                <w:lang w:val="ru-RU" w:eastAsia="ru-RU"/>
              </w:rPr>
            </w:pPr>
            <w:r>
              <w:rPr>
                <w:rFonts w:eastAsia="Times New Roman"/>
                <w:b w:val="false"/>
                <w:bCs/>
                <w:lang w:val="ru-RU" w:eastAsia="ru-RU"/>
              </w:rPr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2038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Переработка произведения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ind w:left="5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Автор соглашается с тем, что Заказчиком в результате переработки Произведения могут быть созданы любые иные самостоятельные произведения, включая, но не ограничиваясь, любые видео,  анимационные, рекламные, промо-, имиджевые, информационные или полиграфичсекие ипродукты, а также иные результаты интеллектуальной деятельности и средства индивидуализации и материалы. При этом Заказчик будет обладать исключительным правом в полном объёме на новые результаты интеллектуальной деятельности и средства индивидуализации, включая право на многократное (неограниченное) использование полностью и/или частично (фрагментарно) и многократное (неограниченное) распоряжение на возмездной и/или безвозмездной основе новыми результатами интеллектуальной деятельности и средствами индивидуализации без ограничения территории и срока по своему усмотрению любыми существующими или могущими возникнуть в будущем способами, не противоречащими законодательству Российской Федерации.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4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Style4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b w:val="false"/>
                <w:bCs/>
                <w:lang w:val="ru-RU" w:eastAsia="ru-RU"/>
              </w:rPr>
            </w:pPr>
            <w:r>
              <w:rPr>
                <w:rFonts w:eastAsia="Times New Roman"/>
                <w:b w:val="false"/>
                <w:bCs/>
                <w:lang w:val="ru-RU" w:eastAsia="ru-RU"/>
              </w:rPr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3.3. </w:t>
            </w:r>
          </w:p>
        </w:tc>
        <w:tc>
          <w:tcPr>
            <w:tcW w:w="2038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Гарантии сторон 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ind w:left="5" w:right="0" w:hanging="0"/>
              <w:jc w:val="both"/>
              <w:rPr>
                <w:rFonts w:eastAsia="Calibr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Если третьи лица в судебном или ином порядке будут оспаривать у Заказчика его права на использование Произведения, Автор обязан принять участие в разбирательстве на стороне Заказчика и доказывать правомерность использования Заказчиком Произведения. В случае предъявления к Заказчику претензий со стороны обладателей авторских и/или смежных прав, их уполномоченных представителей или третьих лиц, касающихся использования Заказчиком Произведения, Автор обязуется за свой счёт урегулировать все спорные вопросы с третьими лицами, предъявившими соответствующие претензии.</w:t>
            </w:r>
          </w:p>
        </w:tc>
        <w:tc>
          <w:tcPr>
            <w:tcW w:w="2691" w:type="dxa"/>
            <w:gridSpan w:val="2"/>
            <w:tcBorders>
              <w:top w:val="nil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4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6" w:type="dxa"/>
            <w:gridSpan w:val="2"/>
            <w:tcBorders>
              <w:top w:val="nil"/>
            </w:tcBorders>
            <w:shd w:fill="auto" w:val="clear"/>
            <w:tcMar>
              <w:left w:w="88" w:type="dxa"/>
            </w:tcMar>
          </w:tcPr>
          <w:p>
            <w:pPr>
              <w:pStyle w:val="Style4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b w:val="false"/>
                <w:bCs/>
                <w:lang w:val="ru-RU" w:eastAsia="ru-RU"/>
              </w:rPr>
            </w:pPr>
            <w:r>
              <w:rPr>
                <w:rFonts w:eastAsia="Times New Roman"/>
                <w:b w:val="false"/>
                <w:bCs/>
                <w:lang w:val="ru-RU" w:eastAsia="ru-RU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header="680" w:top="851" w:footer="0" w:bottom="851" w:gutter="0"/>
          <w:pgNumType w:fmt="decimal"/>
          <w:formProt w:val="false"/>
          <w:titlePg/>
          <w:textDirection w:val="lrTb"/>
          <w:docGrid w:type="default" w:linePitch="381" w:charSpace="4294952959"/>
        </w:sectPr>
      </w:pPr>
    </w:p>
    <w:p>
      <w:pPr>
        <w:pStyle w:val="1"/>
        <w:keepLines/>
        <w:numPr>
          <w:ilvl w:val="0"/>
          <w:numId w:val="2"/>
        </w:numPr>
        <w:ind w:left="357" w:hanging="357"/>
        <w:jc w:val="center"/>
        <w:rPr>
          <w:lang w:val="ru-RU"/>
        </w:rPr>
      </w:pPr>
      <w:bookmarkStart w:id="41" w:name="__RefHeading___Toc1142_2478154081"/>
      <w:bookmarkStart w:id="42" w:name="_Toc51339699"/>
      <w:bookmarkStart w:id="43" w:name="_Toc46743519"/>
      <w:bookmarkStart w:id="44" w:name="_Toc142493770"/>
      <w:bookmarkStart w:id="45" w:name="_Toc54281228"/>
      <w:bookmarkEnd w:id="41"/>
      <w:bookmarkEnd w:id="42"/>
      <w:bookmarkEnd w:id="43"/>
      <w:bookmarkEnd w:id="44"/>
      <w:bookmarkEnd w:id="45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</w:p>
    <w:p>
      <w:pPr>
        <w:pStyle w:val="Normal"/>
        <w:numPr>
          <w:ilvl w:val="1"/>
          <w:numId w:val="6"/>
        </w:numPr>
        <w:suppressAutoHyphens w:val="true"/>
        <w:spacing w:before="0" w:after="120"/>
        <w:ind w:left="0" w:hanging="6"/>
        <w:contextualSpacing/>
        <w:jc w:val="both"/>
        <w:rPr>
          <w:bCs/>
          <w:iCs/>
          <w:sz w:val="24"/>
          <w:szCs w:val="24"/>
        </w:rPr>
      </w:pPr>
      <w:r>
        <w:rPr>
          <w:iCs/>
          <w:sz w:val="24"/>
          <w:szCs w:val="24"/>
        </w:rPr>
        <w:t xml:space="preserve">В цену оказываемых услуг  должны быть включены все затраты  необходимые для оказания услуг согласно ТЗ, любые другие сопутствующие расходы Исполнителя, все налоги, сборы и другие обязательные платежи. </w:t>
      </w:r>
    </w:p>
    <w:p>
      <w:pPr>
        <w:pStyle w:val="Normal"/>
        <w:numPr>
          <w:ilvl w:val="1"/>
          <w:numId w:val="6"/>
        </w:numPr>
        <w:suppressAutoHyphens w:val="true"/>
        <w:spacing w:before="0" w:after="120"/>
        <w:ind w:left="0" w:hanging="6"/>
        <w:contextualSpacing/>
        <w:jc w:val="both"/>
        <w:rPr>
          <w:bCs/>
          <w:iCs/>
          <w:sz w:val="24"/>
          <w:szCs w:val="24"/>
        </w:rPr>
      </w:pPr>
      <w:r>
        <w:rPr>
          <w:iCs/>
          <w:sz w:val="24"/>
          <w:szCs w:val="24"/>
        </w:rPr>
        <w:t>Стоимость договора является фиксированной на весь срок действия договора.</w:t>
      </w:r>
    </w:p>
    <w:p>
      <w:pPr>
        <w:pStyle w:val="1"/>
        <w:keepLines/>
        <w:numPr>
          <w:ilvl w:val="0"/>
          <w:numId w:val="0"/>
        </w:numPr>
        <w:ind w:left="357" w:hanging="0"/>
        <w:rPr>
          <w:iCs/>
          <w:lang w:val="ru-RU"/>
        </w:rPr>
      </w:pPr>
      <w:r>
        <w:rPr>
          <w:iCs/>
          <w:lang w:val="ru-RU"/>
        </w:rPr>
      </w:r>
    </w:p>
    <w:p>
      <w:pPr>
        <w:pStyle w:val="Normal"/>
        <w:rPr>
          <w:rFonts w:eastAsia="Calibri"/>
          <w:b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1"/>
        <w:keepLines/>
        <w:numPr>
          <w:ilvl w:val="0"/>
          <w:numId w:val="2"/>
        </w:numPr>
        <w:ind w:left="357" w:hanging="357"/>
        <w:jc w:val="center"/>
        <w:rPr>
          <w:iCs/>
          <w:caps/>
        </w:rPr>
      </w:pPr>
      <w:bookmarkStart w:id="46" w:name="__RefHeading___Toc1144_2478154081"/>
      <w:bookmarkStart w:id="47" w:name="_Toc513396991"/>
      <w:bookmarkStart w:id="48" w:name="_Toc467435191"/>
      <w:bookmarkStart w:id="49" w:name="_Toc142493771"/>
      <w:bookmarkEnd w:id="46"/>
      <w:bookmarkEnd w:id="47"/>
      <w:bookmarkEnd w:id="48"/>
      <w:bookmarkEnd w:id="49"/>
      <w:r>
        <w:rPr>
          <w:iCs/>
          <w:lang w:val="ru-RU"/>
        </w:rPr>
        <w:t>Приложения</w:t>
      </w:r>
    </w:p>
    <w:p>
      <w:pPr>
        <w:pStyle w:val="Normal"/>
        <w:widowControl w:val="false"/>
        <w:tabs>
          <w:tab w:val="left" w:pos="426" w:leader="none"/>
        </w:tabs>
        <w:spacing w:before="60" w:after="0"/>
        <w:jc w:val="both"/>
        <w:rPr/>
      </w:pPr>
      <w:r>
        <w:rPr>
          <w:rStyle w:val="Style14"/>
          <w:b w:val="false"/>
          <w:bCs/>
          <w:iCs/>
          <w:sz w:val="24"/>
          <w:szCs w:val="24"/>
          <w:shd w:fill="FFFFFF" w:val="clear"/>
        </w:rPr>
        <w:t>Приложение №1</w:t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jc w:val="both"/>
        <w:rPr>
          <w:rStyle w:val="Style14"/>
          <w:b w:val="false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jc w:val="center"/>
        <w:rPr>
          <w:b/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Требования к фото/видеоматериалам</w:t>
      </w:r>
    </w:p>
    <w:tbl>
      <w:tblPr>
        <w:tblStyle w:val="afb"/>
        <w:tblW w:w="5000" w:type="pct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873"/>
        <w:gridCol w:w="5612"/>
        <w:gridCol w:w="2436"/>
      </w:tblGrid>
      <w:tr>
        <w:trPr>
          <w:trHeight w:val="428" w:hRule="atLeast"/>
        </w:trPr>
        <w:tc>
          <w:tcPr>
            <w:tcW w:w="18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Параметры (характеристики) и объем работ</w:t>
            </w:r>
          </w:p>
        </w:tc>
        <w:tc>
          <w:tcPr>
            <w:tcW w:w="24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 работ</w:t>
            </w:r>
          </w:p>
        </w:tc>
      </w:tr>
      <w:tr>
        <w:trPr>
          <w:trHeight w:val="428" w:hRule="atLeast"/>
        </w:trPr>
        <w:tc>
          <w:tcPr>
            <w:tcW w:w="1873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left" w:pos="246" w:leader="none"/>
              </w:tabs>
              <w:spacing w:lineRule="auto" w:line="240" w:before="120" w:after="120"/>
              <w:ind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>Репортажная фотосъемка мероприятий Заказчика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Исполнитель обеспечивает репортажную фотоосъемку ключевых событий /спикеров, места проведения мероприятия.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Фотографии должны быть правильно экспонированы: без пересветов и провалов в тенях; при 100% увеличении не должно быть заметного цифрового шума, зерна и артефактов сжатия; на изображении не должно быть никаких дат, подписей, копирайтов, рамочек, бордюров и т.п.; на фотографиях не должно быть хроматических аберраций; фотографии должны быть представлены в цветовом пространстве RGB; фотографии должны иметь правильную ориентацию горизонталь/вертикаль.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Фотограф должен быть согласован Заказчиком.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Перед передачей Заказчику, отснятый материал сортируется на предмет брака.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Исполнитель обеспечивает обработку фотографий: обеспечивается цветокоррекция, коррекция теней и света, кадрирование, исправление искажений перспективы, ретуширование, удаление нежелательных объектов, замена фона, при необходимости.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Передача фотографий осуществляется путем записи готовых фотографий (массива и/или обработанных)  на файлообменник и передачи их Заказчику путем предоставления ссылки для скачивания или передачи на электронном носителе.</w:t>
            </w:r>
          </w:p>
        </w:tc>
        <w:tc>
          <w:tcPr>
            <w:tcW w:w="24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Репортажная   фотосьемка </w:t>
              <w:br/>
              <w:t>с предоставлением отснятого материала:</w:t>
            </w:r>
          </w:p>
          <w:p>
            <w:pPr>
              <w:pStyle w:val="Normal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съемочных смены по 2 часа</w:t>
            </w:r>
          </w:p>
          <w:p>
            <w:pPr>
              <w:pStyle w:val="Normal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съемочных смены по 4 часа</w:t>
            </w:r>
          </w:p>
          <w:p>
            <w:pPr>
              <w:pStyle w:val="Normal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съемочных смены по 8 часов</w:t>
            </w:r>
          </w:p>
          <w:p>
            <w:pPr>
              <w:pStyle w:val="Normal"/>
              <w:spacing w:lineRule="auto" w:line="240" w:before="0" w:after="0"/>
              <w:ind w:hanging="0"/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428" w:hRule="atLeast"/>
        </w:trPr>
        <w:tc>
          <w:tcPr>
            <w:tcW w:w="1873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left" w:pos="246" w:leader="none"/>
              </w:tabs>
              <w:spacing w:lineRule="auto" w:line="240" w:before="120" w:after="120"/>
              <w:ind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>Производственная фотосъемка на территории Заказчика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right="0" w:hanging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Фотографии должны быть правильно экспонированы: без пересветов и провалов в тенях; при 100% увеличении не должно быть заметного цифрового шума, зерна и артефактов сжатия; на изображении не должно быть никаких дат, подписей, копирайтов, рамочек, бордюров и т.п.; на фотографиях не должно быть хроматических аберраций; фотографии должны быть представлены в цветовом пространстве RGB; фотографии должны иметь правильную ориентацию горизонталь/вертикаль.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Оператор/фотограф должны быть согласованы Заказчиком.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Исполнитель обеспечивает создание фотосъемки  с различных ракурсов.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Массив необработанных фотографий и видеосъемки передается Заказчику в срок не позднее 3-х рабочих дней с даты осуществления съемки.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Исполнитель обеспечивает обработку фотографий, выбранных Заказчиком (не менее 15 фотографий), обеспечивает цветокоррекцию, коррекцию теней и света, кадрирование, исправление искажений перспективы, удаление нежелательных объектов, при необходимости, создание HDR-изображений, панорам и сложного маскирования.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При передаче исходных материалов Заказчику изображения дублируются изображениями формата JPEG с размером кадра по длинной стороне не менее 7000 пикселей при расширении 300 dpi.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Перед передачей Заказчику, отснятый материал сортируется на предмет брака, при необходимости производится компьютерная обработка фотографий.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Передача фотоматериалов осуществляется путем записи готовых фото/видео материалов на файлообменник и передачи их Заказчику путем предоставления ссылки для скачивания или передачи на электронном носителе.</w:t>
            </w:r>
          </w:p>
        </w:tc>
        <w:tc>
          <w:tcPr>
            <w:tcW w:w="24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Производственная  фотосьемка </w:t>
              <w:br/>
              <w:t xml:space="preserve">(не более 8 часов) с предоставлением отснятого материала </w:t>
            </w:r>
          </w:p>
        </w:tc>
      </w:tr>
      <w:tr>
        <w:trPr>
          <w:trHeight w:val="428" w:hRule="atLeast"/>
        </w:trPr>
        <w:tc>
          <w:tcPr>
            <w:tcW w:w="1873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left" w:pos="246" w:leader="none"/>
              </w:tabs>
              <w:spacing w:lineRule="auto" w:line="240" w:before="120" w:after="120"/>
              <w:ind w:hanging="0"/>
              <w:contextualSpacing/>
              <w:jc w:val="both"/>
              <w:rPr/>
            </w:pPr>
            <w:r>
              <w:rPr>
                <w:bCs/>
                <w:sz w:val="24"/>
                <w:szCs w:val="24"/>
              </w:rPr>
              <w:t>Имиджевая (портретная) фотосъемка         топ-менеджмента или работников компании-Заказчика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SimSun" w:cs="Times New Roman"/>
                <w:sz w:val="24"/>
                <w:szCs w:val="24"/>
                <w:lang w:eastAsia="ru-RU"/>
              </w:rPr>
              <w:t xml:space="preserve">Фотосъемка: Формат исходных материалов: RAW разрешением не менее 24 мегапикселей.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SimSun" w:cs="Times New Roman"/>
                <w:sz w:val="24"/>
                <w:szCs w:val="24"/>
                <w:lang w:eastAsia="ru-RU"/>
              </w:rPr>
              <w:t xml:space="preserve">Фотографии должны быть правильно экспонированы: без пересветов и провалов в тенях; при 100% увеличении не должно быть заметного цифрового шума, зерна и артефактов сжатия; на изображении не должно быть никаких дат, подписей, копирайтов, рамочек, бордюров и т.п.; на фотографиях не должно быть хроматических аберраций; фотографии должны быть представлены в цветовом пространстве RGB; фотографии должны иметь правильную ориентацию горизонталь/вертикаль. Фотограф должен быть согласован Заказчиком. При проведении фотосъемки – необходимо использовать фотосвет или фотовспышку.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SimSun" w:cs="Times New Roman"/>
                <w:sz w:val="24"/>
                <w:szCs w:val="24"/>
                <w:lang w:eastAsia="ru-RU"/>
              </w:rPr>
              <w:t>Исполнитель обеспечивает создание фотосъемки топ-менеджеров и/или работников Заказчика. Место осуществления фотосъемки согласуется с Заказчиком. По запросу Заказчика Исполнитель в рамках фотосессии должен обеспечить работу гримера и использование мобильной фотостудии.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SimSun" w:cs="Times New Roman"/>
                <w:sz w:val="24"/>
                <w:szCs w:val="24"/>
                <w:lang w:eastAsia="ru-RU"/>
              </w:rPr>
              <w:t xml:space="preserve">Массив необработанных фотографий передается Заказчику в срок не позднее 3-х рабочих дней с даты осуществления съемки. При передаче изображения в формате RAW дублируются изображениями формата JPEG с размером кадра по длинной стороне не менее 5000 пикселей при расширении 300 dpi. Перед передачей Заказчику, отснятый материал сортируется на предмет брака. Исполнитель обеспечивает обработку фотографий и видеоматериалов, выбранных Заказчиком (не менее 10 фотографий для каждого принявшего участия в фотосесиии): цветокоррекцию, коррекции теней и света, кадрирования, исправление искажений перспективы, удаление нежелательных объектов, ретуширование, замена фона.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SimSun" w:cs="Times New Roman"/>
                <w:sz w:val="24"/>
                <w:szCs w:val="24"/>
                <w:lang w:eastAsia="ru-RU"/>
              </w:rPr>
              <w:t>Передача фотографий (массива и/или обработанных) осуществляется путем записи готовых фотографий на файлообменник и передачи их Заказчику путем предоставления ссылки для скачивания или передачи на электронном носителе.</w:t>
            </w:r>
          </w:p>
        </w:tc>
        <w:tc>
          <w:tcPr>
            <w:tcW w:w="24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Имиджевая фотосьемка </w:t>
              <w:br/>
              <w:t xml:space="preserve">(1 съемочная смена - не более 8 часов) с предоставлением отснятого материала </w:t>
            </w:r>
          </w:p>
        </w:tc>
      </w:tr>
      <w:tr>
        <w:trPr>
          <w:trHeight w:val="428" w:hRule="atLeast"/>
        </w:trPr>
        <w:tc>
          <w:tcPr>
            <w:tcW w:w="1873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left" w:pos="246" w:leader="none"/>
              </w:tabs>
              <w:spacing w:lineRule="auto" w:line="240" w:before="120" w:after="120"/>
              <w:ind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>Создание отчетных видеоматериалов по итогам мероприятий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right="0" w:hanging="0"/>
              <w:jc w:val="left"/>
              <w:rPr/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Видеосъемка: Компрессия: MPEG-4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Поток данных: 40 Mbps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Разрешение видеокадра: 1920х1080 пикселей (и по требованию Заказчика в версии 1 024 на 768 пикселей (для экрана размером 4х3 м).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Кадровая частота: 25 fps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Видеозапись мероприятия не должна содержать никаких дат, подписей, копирайтов, рамочек, бордюров и т.п. и должна иметь правильную горизонтальную ориентацию (если Заказчиком не установлено иное).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Оператор должен быть согласован Заказчиком. При видеосъемке на объектах с плохим или недостаточным освещением – необходимо использовать фотосвет.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Исполнитель обеспечивает: 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left" w:pos="246" w:leader="none"/>
              </w:tabs>
              <w:bidi w:val="0"/>
              <w:spacing w:lineRule="auto" w:line="240" w:before="120" w:after="120"/>
              <w:ind w:left="0" w:right="0"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>- Согласование с Заказчиком ключевых событий, предлагаемых для видеосъёмки.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left" w:pos="246" w:leader="none"/>
              </w:tabs>
              <w:bidi w:val="0"/>
              <w:spacing w:lineRule="auto" w:line="240" w:before="120" w:after="120"/>
              <w:ind w:left="0" w:right="0"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 xml:space="preserve">- Обеспечение съемочного процесса, монтажа, озвучания, цветокоррекции и сведения видеоматериала. 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left" w:pos="246" w:leader="none"/>
              </w:tabs>
              <w:bidi w:val="0"/>
              <w:spacing w:lineRule="auto" w:line="240" w:before="120" w:after="120"/>
              <w:ind w:right="0"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>- Разработку и утверждение у Заказчика сценария видеоролика с титрами. Работы по проверке и корректуре титров на грамматику, орфографию, пунктуацию и другие правила русского языка, включая стилистическую редакцию.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left" w:pos="246" w:leader="none"/>
              </w:tabs>
              <w:bidi w:val="0"/>
              <w:spacing w:lineRule="auto" w:line="240" w:before="120" w:after="120"/>
              <w:ind w:right="0" w:hanging="0"/>
              <w:contextualSpacing/>
              <w:jc w:val="both"/>
              <w:rPr/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Разработку и согласование  с Заказчиком визуальной стилистики с учетом фирменного стиля Заказчика с использованием приёмов инфографики, элементов компьютерной графики. 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left" w:pos="246" w:leader="none"/>
              </w:tabs>
              <w:bidi w:val="0"/>
              <w:spacing w:lineRule="auto" w:line="240" w:before="120" w:after="120"/>
              <w:ind w:right="0"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 xml:space="preserve">- Разработку заставки в соответствии с фирменным стилем Заказчика, с использованием приёмов инфографики, элементов компьютерной графики. 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left" w:pos="246" w:leader="none"/>
              </w:tabs>
              <w:bidi w:val="0"/>
              <w:spacing w:lineRule="auto" w:line="240" w:before="120" w:after="120"/>
              <w:ind w:right="0"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>- Создание и согласование музыкального сопровождения видеоролика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left" w:pos="246" w:leader="none"/>
              </w:tabs>
              <w:bidi w:val="0"/>
              <w:spacing w:lineRule="auto" w:line="240" w:before="120" w:after="120"/>
              <w:ind w:right="0" w:hanging="0"/>
              <w:contextualSpacing/>
              <w:jc w:val="both"/>
              <w:rPr/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Монтаж видеоблоков и иллюстративного материала на основе утвержденного сценария.  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left" w:pos="246" w:leader="none"/>
              </w:tabs>
              <w:bidi w:val="0"/>
              <w:spacing w:lineRule="auto" w:line="240" w:before="120" w:after="120"/>
              <w:ind w:hanging="0"/>
              <w:contextualSpacing/>
              <w:jc w:val="both"/>
              <w:rPr/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Передача видеоматериалов осуществляется путем их записи на файлообменник и передачи их Заказчику путем предоставления ссылки для скачивания или передачи на электронном носителе.</w:t>
            </w:r>
          </w:p>
        </w:tc>
        <w:tc>
          <w:tcPr>
            <w:tcW w:w="24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видеосъемки (3 съемочных смены по 4-8 часов) с предоставлением отснятого материала в формате отчетного видеоролика. </w:t>
            </w:r>
          </w:p>
        </w:tc>
      </w:tr>
      <w:tr>
        <w:trPr>
          <w:trHeight w:val="428" w:hRule="atLeast"/>
        </w:trPr>
        <w:tc>
          <w:tcPr>
            <w:tcW w:w="1873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left" w:pos="246" w:leader="none"/>
              </w:tabs>
              <w:spacing w:lineRule="auto" w:line="240" w:before="120" w:after="120"/>
              <w:ind w:hanging="0"/>
              <w:contextualSpacing/>
              <w:jc w:val="both"/>
              <w:rPr/>
            </w:pPr>
            <w:r>
              <w:rPr>
                <w:sz w:val="24"/>
                <w:szCs w:val="24"/>
              </w:rPr>
              <w:t>Монтаж видеоматериалов</w:t>
            </w:r>
            <w:r>
              <w:rPr>
                <w:sz w:val="24"/>
                <w:szCs w:val="24"/>
              </w:rPr>
              <w:t xml:space="preserve"> Заказчика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Компрессия: MPEG -4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Поток данных: 40 Mbps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Разрешение видеокадра: 1920х1080 пикселей (и по требованию Заказчика версии 1 024 на 768 пикселей (для экрана размером 4х3м).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Кадровая частота: 25 fps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Аудио стерео: 48 kHz, 128 кбит/сек.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Фильм должен быть изготовлен в 3 форматах: SD (стандартное разрешение), HD или Full HD (высокое разрешение).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Объем работ: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Написание и утверждение у Заказчика сценария с хронометражом фильма, раскадровками, дикторским текстом и текстом титров (при наличии). Работы по проверке и корректуре дикторского текста и титров на грамматику, орфографию, пунктуацию, орфоэпию и другие правила русского языка, включая стилистическую редакцию.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Разработка и согласование шрифтов, графики, титров, инфографики, компьютерной графики (2D и/или 3D), анимации;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Подбор и обработка видеоматериалов (в том числе, отсмотр и отбор видео из архива Заказчика (в офисе Заказчика), приобретение и использование видеоматериалов из архивов телеканалов, и у иных правообладателей) и фотографий (при необходимости).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Создание и согласование музыкального сопровождения фильма;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Выбор дикторского голоса для использования в фильме.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Дикторское озвучивание;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Создание фильма на основе утвержденного сценария, в тч, но не исключая, компоновка, сборка, просчет, монтаж, цветокоррекция материалов.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Передача Заказчику готового фильма, массива видеоматериалов, созданных для фильма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или обработанных фотоматериалов, исходных файлов фильма, позволяющих вносить в него изменения. Указанные материалы передаются Заказчику на цифровом носителе (USB флэш-карты и пр)</w:t>
            </w:r>
          </w:p>
        </w:tc>
        <w:tc>
          <w:tcPr>
            <w:tcW w:w="24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ронометраж не более 3 минут</w:t>
            </w:r>
          </w:p>
        </w:tc>
      </w:tr>
    </w:tbl>
    <w:p>
      <w:pPr>
        <w:pStyle w:val="Normal"/>
        <w:jc w:val="right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381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13</w:t>
    </w:r>
    <w: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17</w:t>
    </w:r>
    <w: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decimal"/>
      <w:lvlText w:val="%1."/>
      <w:lvlJc w:val="left"/>
      <w:pPr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pStyle w:val="4"/>
      <w:numFmt w:val="decimal"/>
      <w:lvlText w:val="%1.%2."/>
      <w:lvlJc w:val="left"/>
      <w:pPr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pStyle w:val="3"/>
      <w:numFmt w:val="decimal"/>
      <w:lvlText w:val="%1.%2.%3."/>
      <w:lvlJc w:val="left"/>
      <w:pPr>
        <w:ind w:left="1224" w:hanging="504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b/>
        <w:szCs w:val="24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b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8"/>
      <w:szCs w:val="28"/>
      <w:lang w:val="ru-RU" w:eastAsia="ru-RU" w:bidi="ar-SA"/>
    </w:rPr>
  </w:style>
  <w:style w:type="paragraph" w:styleId="1">
    <w:name w:val="Heading 1"/>
    <w:basedOn w:val="3"/>
    <w:link w:val="12"/>
    <w:qFormat/>
    <w:rsid w:val="00353a27"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link w:val="24"/>
    <w:qFormat/>
    <w:rsid w:val="00ea61a8"/>
    <w:pPr>
      <w:numPr>
        <w:ilvl w:val="0"/>
        <w:numId w:val="0"/>
      </w:numPr>
      <w:outlineLvl w:val="1"/>
    </w:pPr>
    <w:rPr/>
  </w:style>
  <w:style w:type="paragraph" w:styleId="3">
    <w:name w:val="Heading 3"/>
    <w:basedOn w:val="Normal"/>
    <w:link w:val="32"/>
    <w:autoRedefine/>
    <w:qFormat/>
    <w:rsid w:val="00035e96"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link w:val="40"/>
    <w:qFormat/>
    <w:rsid w:val="006629c9"/>
    <w:pPr>
      <w:numPr>
        <w:ilvl w:val="1"/>
        <w:numId w:val="1"/>
      </w:numPr>
      <w:outlineLvl w:val="1"/>
    </w:pPr>
    <w:rPr>
      <w:bCs/>
    </w:rPr>
  </w:style>
  <w:style w:type="paragraph" w:styleId="5">
    <w:name w:val="Heading 5"/>
    <w:basedOn w:val="Normal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link w:val="60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Normal"/>
    <w:link w:val="70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Normal"/>
    <w:link w:val="80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Normal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Style5">
    <w:name w:val="Интернет-ссылка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1" w:customStyle="1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1" w:customStyle="1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1" w:customStyle="1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1" w:customStyle="1">
    <w:name w:val="Заголовок 2 Знак"/>
    <w:link w:val="23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1" w:customStyle="1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1" w:customStyle="1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1" w:customStyle="1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styleId="91" w:customStyle="1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6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7" w:customStyle="1">
    <w:name w:val="Подзаголовок Знак"/>
    <w:link w:val="aff2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8">
    <w:name w:val="Выделение"/>
    <w:uiPriority w:val="20"/>
    <w:qFormat/>
    <w:rsid w:val="00d22f6d"/>
    <w:rPr>
      <w:i/>
      <w:iCs/>
    </w:rPr>
  </w:style>
  <w:style w:type="character" w:styleId="22" w:customStyle="1">
    <w:name w:val="Цитата 2 Знак"/>
    <w:link w:val="2c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9" w:customStyle="1">
    <w:name w:val="Выделенная цитата Знак"/>
    <w:link w:val="aff7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10" w:customStyle="1">
    <w:name w:val="Электронная подпись Знак"/>
    <w:link w:val="afff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af4"/>
    <w:qFormat/>
    <w:locked/>
    <w:rsid w:val="00d22f6d"/>
    <w:rPr>
      <w:sz w:val="28"/>
    </w:rPr>
  </w:style>
  <w:style w:type="character" w:styleId="Style11" w:customStyle="1">
    <w:name w:val="Текст сноски Знак"/>
    <w:link w:val="a8"/>
    <w:qFormat/>
    <w:rsid w:val="00d22f6d"/>
    <w:rPr/>
  </w:style>
  <w:style w:type="character" w:styleId="Style12" w:customStyle="1">
    <w:name w:val="Основной текст Знак"/>
    <w:link w:val="af1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3" w:customStyle="1">
    <w:name w:val="Абзац списка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styleId="Style14" w:customStyle="1">
    <w:name w:val="комментарий"/>
    <w:qFormat/>
    <w:rsid w:val="0025139e"/>
    <w:rPr>
      <w:i/>
      <w:shd w:fill="FFFF99" w:val="clear"/>
    </w:rPr>
  </w:style>
  <w:style w:type="character" w:styleId="Style15" w:customStyle="1">
    <w:name w:val="Подподпункт Знак"/>
    <w:link w:val="afff7"/>
    <w:qFormat/>
    <w:locked/>
    <w:rsid w:val="0025139e"/>
    <w:rPr>
      <w:sz w:val="26"/>
      <w:szCs w:val="26"/>
    </w:rPr>
  </w:style>
  <w:style w:type="character" w:styleId="32" w:customStyle="1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styleId="Style16" w:customStyle="1">
    <w:name w:val="Верхний колонтитул Знак"/>
    <w:link w:val="ac"/>
    <w:uiPriority w:val="99"/>
    <w:qFormat/>
    <w:rsid w:val="002f31af"/>
    <w:rPr>
      <w:sz w:val="24"/>
      <w:szCs w:val="24"/>
    </w:rPr>
  </w:style>
  <w:style w:type="character" w:styleId="Style17" w:customStyle="1">
    <w:name w:val="Текст примечания Знак"/>
    <w:link w:val="afb"/>
    <w:semiHidden/>
    <w:qFormat/>
    <w:rsid w:val="00dc0f7d"/>
    <w:rPr/>
  </w:style>
  <w:style w:type="character" w:styleId="Style18" w:customStyle="1">
    <w:name w:val="Текст концевой сноски Знак"/>
    <w:basedOn w:val="DefaultParagraphFont"/>
    <w:link w:val="afff9"/>
    <w:qFormat/>
    <w:rsid w:val="003879d4"/>
    <w:rPr/>
  </w:style>
  <w:style w:type="character" w:styleId="Endnotereference">
    <w:name w:val="endnote reference"/>
    <w:basedOn w:val="DefaultParagraphFont"/>
    <w:qFormat/>
    <w:rsid w:val="003879d4"/>
    <w:rPr>
      <w:vertAlign w:val="superscript"/>
    </w:rPr>
  </w:style>
  <w:style w:type="character" w:styleId="23" w:customStyle="1">
    <w:name w:val="Пункт2 Знак"/>
    <w:link w:val="28"/>
    <w:qFormat/>
    <w:rsid w:val="00de52bc"/>
    <w:rPr>
      <w:b/>
      <w:sz w:val="28"/>
    </w:rPr>
  </w:style>
  <w:style w:type="character" w:styleId="13" w:customStyle="1">
    <w:name w:val="УРОВЕНЬ_1. Знак"/>
    <w:link w:val="1a"/>
    <w:qFormat/>
    <w:rsid w:val="004a17ae"/>
    <w:rPr>
      <w:rFonts w:eastAsia="Calibri"/>
      <w:caps/>
      <w:sz w:val="28"/>
      <w:szCs w:val="28"/>
      <w:lang w:eastAsia="en-US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3">
    <w:name w:val="ListLabel 3"/>
    <w:qFormat/>
    <w:rPr>
      <w:b/>
      <w:bCs/>
      <w:i w:val="false"/>
      <w:iCs/>
      <w:sz w:val="24"/>
      <w:szCs w:val="24"/>
    </w:rPr>
  </w:style>
  <w:style w:type="character" w:styleId="ListLabel4">
    <w:name w:val="ListLabel 4"/>
    <w:qFormat/>
    <w:rPr>
      <w:sz w:val="28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b/>
      <w:bCs w:val="false"/>
      <w:sz w:val="24"/>
      <w:szCs w:val="24"/>
    </w:rPr>
  </w:style>
  <w:style w:type="character" w:styleId="ListLabel25">
    <w:name w:val="ListLabel 25"/>
    <w:qFormat/>
    <w:rPr>
      <w:b w:val="false"/>
      <w:bCs/>
      <w:sz w:val="24"/>
      <w:szCs w:val="24"/>
    </w:rPr>
  </w:style>
  <w:style w:type="character" w:styleId="ListLabel26">
    <w:name w:val="ListLabel 26"/>
    <w:qFormat/>
    <w:rPr>
      <w:sz w:val="24"/>
      <w:szCs w:val="24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55">
    <w:name w:val="ListLabel 55"/>
    <w:qFormat/>
    <w:rPr>
      <w:b/>
      <w:bCs/>
      <w:i w:val="false"/>
      <w:iCs/>
      <w:sz w:val="24"/>
      <w:szCs w:val="24"/>
    </w:rPr>
  </w:style>
  <w:style w:type="character" w:styleId="ListLabel56">
    <w:name w:val="ListLabel 56"/>
    <w:qFormat/>
    <w:rPr>
      <w:b w:val="false"/>
    </w:rPr>
  </w:style>
  <w:style w:type="character" w:styleId="ListLabel57">
    <w:name w:val="ListLabel 57"/>
    <w:qFormat/>
    <w:rPr>
      <w:b/>
      <w:bCs w:val="false"/>
      <w:sz w:val="24"/>
      <w:szCs w:val="24"/>
    </w:rPr>
  </w:style>
  <w:style w:type="character" w:styleId="ListLabel58">
    <w:name w:val="ListLabel 58"/>
    <w:qFormat/>
    <w:rPr>
      <w:b/>
      <w:bCs/>
      <w:sz w:val="24"/>
      <w:szCs w:val="24"/>
    </w:rPr>
  </w:style>
  <w:style w:type="character" w:styleId="ListLabel59">
    <w:name w:val="ListLabel 59"/>
    <w:qFormat/>
    <w:rPr>
      <w:sz w:val="24"/>
      <w:szCs w:val="24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Wingdings"/>
    </w:rPr>
  </w:style>
  <w:style w:type="character" w:styleId="ListLabel63">
    <w:name w:val="ListLabel 63"/>
    <w:qFormat/>
    <w:rPr>
      <w:rFonts w:cs="Symbol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Wingdings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Wingdings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Courier New"/>
    </w:rPr>
  </w:style>
  <w:style w:type="character" w:styleId="Style19">
    <w:name w:val="Ссылка указателя"/>
    <w:qFormat/>
    <w:rPr/>
  </w:style>
  <w:style w:type="character" w:styleId="ListLabel72">
    <w:name w:val="ListLabel 72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73">
    <w:name w:val="ListLabel 73"/>
    <w:qFormat/>
    <w:rPr>
      <w:b/>
      <w:bCs/>
      <w:i w:val="false"/>
      <w:iCs/>
      <w:sz w:val="24"/>
      <w:szCs w:val="24"/>
    </w:rPr>
  </w:style>
  <w:style w:type="character" w:styleId="ListLabel74">
    <w:name w:val="ListLabel 74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75">
    <w:name w:val="ListLabel 75"/>
    <w:qFormat/>
    <w:rPr>
      <w:b/>
      <w:bCs/>
      <w:i w:val="false"/>
      <w:iCs/>
      <w:sz w:val="24"/>
      <w:szCs w:val="24"/>
    </w:rPr>
  </w:style>
  <w:style w:type="character" w:styleId="ListLabel76">
    <w:name w:val="ListLabel 76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77">
    <w:name w:val="ListLabel 77"/>
    <w:qFormat/>
    <w:rPr>
      <w:b/>
      <w:bCs/>
      <w:i w:val="false"/>
      <w:iCs/>
      <w:sz w:val="24"/>
      <w:szCs w:val="24"/>
    </w:rPr>
  </w:style>
  <w:style w:type="character" w:styleId="ListLabel78">
    <w:name w:val="ListLabel 78"/>
    <w:qFormat/>
    <w:rPr>
      <w:b/>
      <w:bCs w:val="false"/>
      <w:sz w:val="24"/>
      <w:szCs w:val="24"/>
    </w:rPr>
  </w:style>
  <w:style w:type="character" w:styleId="ListLabel79">
    <w:name w:val="ListLabel 79"/>
    <w:qFormat/>
    <w:rPr>
      <w:b/>
      <w:bCs/>
      <w:sz w:val="24"/>
      <w:szCs w:val="24"/>
    </w:rPr>
  </w:style>
  <w:style w:type="character" w:styleId="ListLabel80">
    <w:name w:val="ListLabel 80"/>
    <w:qFormat/>
    <w:rPr>
      <w:b/>
      <w:sz w:val="24"/>
      <w:szCs w:val="24"/>
    </w:rPr>
  </w:style>
  <w:style w:type="character" w:styleId="ListLabel81">
    <w:name w:val="ListLabel 81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82">
    <w:name w:val="ListLabel 82"/>
    <w:qFormat/>
    <w:rPr>
      <w:b/>
      <w:bCs/>
      <w:i w:val="false"/>
      <w:iCs/>
      <w:sz w:val="24"/>
      <w:szCs w:val="24"/>
    </w:rPr>
  </w:style>
  <w:style w:type="character" w:styleId="ListLabel83">
    <w:name w:val="ListLabel 83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84">
    <w:name w:val="ListLabel 84"/>
    <w:qFormat/>
    <w:rPr>
      <w:b/>
      <w:bCs/>
      <w:i w:val="false"/>
      <w:iCs/>
      <w:sz w:val="24"/>
      <w:szCs w:val="24"/>
    </w:rPr>
  </w:style>
  <w:style w:type="character" w:styleId="ListLabel85">
    <w:name w:val="ListLabel 85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86">
    <w:name w:val="ListLabel 86"/>
    <w:qFormat/>
    <w:rPr>
      <w:b/>
      <w:bCs/>
      <w:i w:val="false"/>
      <w:iCs/>
      <w:sz w:val="24"/>
      <w:szCs w:val="24"/>
    </w:rPr>
  </w:style>
  <w:style w:type="character" w:styleId="ListLabel87">
    <w:name w:val="ListLabel 87"/>
    <w:qFormat/>
    <w:rPr>
      <w:b/>
      <w:bCs w:val="false"/>
      <w:sz w:val="24"/>
      <w:szCs w:val="24"/>
    </w:rPr>
  </w:style>
  <w:style w:type="character" w:styleId="ListLabel88">
    <w:name w:val="ListLabel 88"/>
    <w:qFormat/>
    <w:rPr>
      <w:b/>
      <w:bCs/>
      <w:sz w:val="24"/>
      <w:szCs w:val="24"/>
    </w:rPr>
  </w:style>
  <w:style w:type="character" w:styleId="ListLabel89">
    <w:name w:val="ListLabel 89"/>
    <w:qFormat/>
    <w:rPr>
      <w:b/>
      <w:sz w:val="24"/>
      <w:szCs w:val="24"/>
    </w:rPr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Style20">
    <w:name w:val="Символ сноски"/>
    <w:qFormat/>
    <w:rPr/>
  </w:style>
  <w:style w:type="character" w:styleId="Style21">
    <w:name w:val="Привязка сноски"/>
    <w:rPr>
      <w:vertAlign w:val="superscript"/>
    </w:rPr>
  </w:style>
  <w:style w:type="character" w:styleId="ListLabel90">
    <w:name w:val="ListLabel 90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91">
    <w:name w:val="ListLabel 91"/>
    <w:qFormat/>
    <w:rPr>
      <w:b/>
      <w:bCs/>
      <w:i w:val="false"/>
      <w:iCs/>
      <w:sz w:val="24"/>
      <w:szCs w:val="24"/>
    </w:rPr>
  </w:style>
  <w:style w:type="character" w:styleId="ListLabel92">
    <w:name w:val="ListLabel 92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93">
    <w:name w:val="ListLabel 93"/>
    <w:qFormat/>
    <w:rPr>
      <w:b/>
      <w:bCs/>
      <w:i w:val="false"/>
      <w:iCs/>
      <w:sz w:val="24"/>
      <w:szCs w:val="24"/>
    </w:rPr>
  </w:style>
  <w:style w:type="character" w:styleId="ListLabel94">
    <w:name w:val="ListLabel 94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95">
    <w:name w:val="ListLabel 95"/>
    <w:qFormat/>
    <w:rPr>
      <w:b/>
      <w:bCs/>
      <w:i w:val="false"/>
      <w:iCs/>
      <w:sz w:val="24"/>
      <w:szCs w:val="24"/>
    </w:rPr>
  </w:style>
  <w:style w:type="character" w:styleId="ListLabel96">
    <w:name w:val="ListLabel 96"/>
    <w:qFormat/>
    <w:rPr>
      <w:b/>
      <w:bCs w:val="false"/>
      <w:sz w:val="24"/>
      <w:szCs w:val="24"/>
    </w:rPr>
  </w:style>
  <w:style w:type="character" w:styleId="ListLabel97">
    <w:name w:val="ListLabel 97"/>
    <w:qFormat/>
    <w:rPr>
      <w:b/>
      <w:bCs/>
      <w:sz w:val="24"/>
      <w:szCs w:val="24"/>
    </w:rPr>
  </w:style>
  <w:style w:type="character" w:styleId="ListLabel98">
    <w:name w:val="ListLabel 98"/>
    <w:qFormat/>
    <w:rPr>
      <w:b/>
      <w:sz w:val="24"/>
      <w:szCs w:val="24"/>
    </w:rPr>
  </w:style>
  <w:style w:type="character" w:styleId="ListLabel99">
    <w:name w:val="ListLabel 99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00">
    <w:name w:val="ListLabel 100"/>
    <w:qFormat/>
    <w:rPr>
      <w:b/>
      <w:bCs/>
      <w:i w:val="false"/>
      <w:iCs/>
      <w:sz w:val="24"/>
      <w:szCs w:val="24"/>
    </w:rPr>
  </w:style>
  <w:style w:type="character" w:styleId="ListLabel101">
    <w:name w:val="ListLabel 101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02">
    <w:name w:val="ListLabel 102"/>
    <w:qFormat/>
    <w:rPr>
      <w:b/>
      <w:bCs/>
      <w:i w:val="false"/>
      <w:iCs/>
      <w:sz w:val="24"/>
      <w:szCs w:val="24"/>
    </w:rPr>
  </w:style>
  <w:style w:type="character" w:styleId="ListLabel103">
    <w:name w:val="ListLabel 103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04">
    <w:name w:val="ListLabel 104"/>
    <w:qFormat/>
    <w:rPr>
      <w:b/>
      <w:bCs/>
      <w:i w:val="false"/>
      <w:iCs/>
      <w:sz w:val="24"/>
      <w:szCs w:val="24"/>
    </w:rPr>
  </w:style>
  <w:style w:type="character" w:styleId="ListLabel105">
    <w:name w:val="ListLabel 105"/>
    <w:qFormat/>
    <w:rPr>
      <w:b/>
      <w:bCs w:val="false"/>
      <w:sz w:val="24"/>
      <w:szCs w:val="24"/>
    </w:rPr>
  </w:style>
  <w:style w:type="character" w:styleId="ListLabel106">
    <w:name w:val="ListLabel 106"/>
    <w:qFormat/>
    <w:rPr>
      <w:b/>
      <w:bCs/>
      <w:sz w:val="24"/>
      <w:szCs w:val="24"/>
    </w:rPr>
  </w:style>
  <w:style w:type="character" w:styleId="ListLabel107">
    <w:name w:val="ListLabel 107"/>
    <w:qFormat/>
    <w:rPr>
      <w:b/>
      <w:sz w:val="24"/>
      <w:szCs w:val="24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23">
    <w:name w:val="Body Text"/>
    <w:basedOn w:val="Normal"/>
    <w:link w:val="af2"/>
    <w:rsid w:val="0076353a"/>
    <w:pPr>
      <w:spacing w:before="0" w:after="120"/>
    </w:pPr>
    <w:rPr/>
  </w:style>
  <w:style w:type="paragraph" w:styleId="Style24">
    <w:name w:val="List"/>
    <w:basedOn w:val="Style23"/>
    <w:pPr/>
    <w:rPr>
      <w:rFonts w:cs="Lohit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Style2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8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9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link w:val="a9"/>
    <w:qFormat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0">
    <w:name w:val="Header"/>
    <w:basedOn w:val="Normal"/>
    <w:link w:val="ad"/>
    <w:uiPriority w:val="99"/>
    <w:rsid w:val="0076353a"/>
    <w:pPr>
      <w:tabs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1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Style32">
    <w:name w:val="Footer"/>
    <w:basedOn w:val="Normal"/>
    <w:rsid w:val="0076353a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3" w:customStyle="1">
    <w:name w:val="Подпункт"/>
    <w:basedOn w:val="Normal"/>
    <w:link w:val="15"/>
    <w:qFormat/>
    <w:rsid w:val="0076353a"/>
    <w:pPr>
      <w:tabs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9"/>
    <w:qFormat/>
    <w:rsid w:val="0076353a"/>
    <w:pPr>
      <w:keepNext w:val="true"/>
      <w:tabs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34" w:customStyle="1">
    <w:name w:val="Раздел регламента"/>
    <w:basedOn w:val="Normal"/>
    <w:qFormat/>
    <w:rsid w:val="00e228fa"/>
    <w:pPr/>
    <w:rPr/>
  </w:style>
  <w:style w:type="paragraph" w:styleId="Style3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26">
    <w:name w:val="TOC 2"/>
    <w:basedOn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afc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autoRedefine/>
    <w:uiPriority w:val="39"/>
    <w:rsid w:val="006b6b70"/>
    <w:pPr>
      <w:tabs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">
    <w:name w:val="caption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tyle37">
    <w:name w:val="Subtitle"/>
    <w:basedOn w:val="Normal"/>
    <w:link w:val="aff3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aff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link w:val="2d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TOCHeading">
    <w:name w:val="TOC Heading"/>
    <w:basedOn w:val="1"/>
    <w:uiPriority w:val="39"/>
    <w:qFormat/>
    <w:rsid w:val="00d22f6d"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link w:val="afff0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jc w:val="left"/>
    </w:pPr>
    <w:rPr>
      <w:rFonts w:ascii="Times New Roman" w:hAnsi="Times New Roman" w:eastAsia="Calibri" w:cs="Times New Roman"/>
      <w:color w:val="00000A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ind w:firstLine="720"/>
      <w:jc w:val="left"/>
    </w:pPr>
    <w:rPr>
      <w:rFonts w:ascii="Arial" w:hAnsi="Arial" w:eastAsia="Times New Roman" w:cs="Arial"/>
      <w:color w:val="00000A"/>
      <w:sz w:val="28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9" w:customStyle="1">
    <w:name w:val="Пункт"/>
    <w:basedOn w:val="Normal"/>
    <w:qFormat/>
    <w:rsid w:val="00d22f6d"/>
    <w:pPr>
      <w:widowControl w:val="false"/>
      <w:tabs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2" w:customStyle="1">
    <w:name w:val="Подподпункт"/>
    <w:basedOn w:val="Style33"/>
    <w:link w:val="afff8"/>
    <w:qFormat/>
    <w:rsid w:val="0025139e"/>
    <w:pPr>
      <w:tabs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3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44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8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45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1"/>
    <w:qFormat/>
    <w:rsid w:val="005773b2"/>
    <w:pPr>
      <w:keepLines/>
      <w:numPr>
        <w:ilvl w:val="0"/>
        <w:numId w:val="0"/>
      </w:numPr>
      <w:tabs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link w:val="afffa"/>
    <w:qFormat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suppressAutoHyphens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46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b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a12d47"/>
    <w:pPr>
      <w:widowControl/>
      <w:suppressAutoHyphens w:val="true"/>
      <w:bidi w:val="0"/>
      <w:jc w:val="left"/>
    </w:pPr>
    <w:rPr>
      <w:rFonts w:ascii="Calibri" w:hAnsi="Calibri" w:eastAsia="Times New Roman" w:cs="Calibri"/>
      <w:color w:val="000000"/>
      <w:sz w:val="24"/>
      <w:szCs w:val="24"/>
      <w:lang w:val="ru-RU" w:eastAsia="ru-RU" w:bidi="ar-SA"/>
    </w:rPr>
  </w:style>
  <w:style w:type="paragraph" w:styleId="Style47">
    <w:name w:val="Содержимое таблицы"/>
    <w:basedOn w:val="Normal"/>
    <w:qFormat/>
    <w:pPr/>
    <w:rPr/>
  </w:style>
  <w:style w:type="paragraph" w:styleId="Style48">
    <w:name w:val="Заголовок таблицы"/>
    <w:basedOn w:val="Style47"/>
    <w:qFormat/>
    <w:pPr/>
    <w:rPr/>
  </w:style>
  <w:style w:type="paragraph" w:styleId="Style49">
    <w:name w:val="Абзац списка"/>
    <w:basedOn w:val="Normal"/>
    <w:qFormat/>
    <w:pPr>
      <w:suppressAutoHyphens w:val="false"/>
      <w:spacing w:before="0" w:after="0"/>
      <w:ind w:left="720" w:right="0" w:hanging="0"/>
      <w:contextualSpacing/>
    </w:pPr>
    <w:rPr/>
  </w:style>
  <w:style w:type="paragraph" w:styleId="Style50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numbering" w:styleId="WW8Num30">
    <w:name w:val="WW8Num30"/>
    <w:qFormat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ADA43-1845-418F-816D-CC766EC3A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LibreOffice/5.3.6.1$Linux_X86_64 LibreOffice_project/30$Build-1</Application>
  <Pages>17</Pages>
  <Words>2453</Words>
  <Characters>16851</Characters>
  <CharactersWithSpaces>19078</CharactersWithSpaces>
  <Paragraphs>275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2024-03-04T15:39:00Z</dcterms:created>
  <dc:creator>Быстров Олег Геннадьевич</dc:creator>
  <dc:description/>
  <dc:language>ru-RU</dc:language>
  <cp:lastModifiedBy/>
  <cp:lastPrinted>2006-07-26T14:04:00Z</cp:lastPrinted>
  <dcterms:modified xsi:type="dcterms:W3CDTF">2026-07-27T17:51:52Z</dcterms:modified>
  <cp:revision>22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