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b w:val="false"/>
        </w:rPr>
      </w:pPr>
      <w:r>
        <w:rPr>
          <w:b w:val="false"/>
        </w:rPr>
        <w:t>Приложение</w:t>
      </w:r>
    </w:p>
    <w:p>
      <w:pPr>
        <w:pStyle w:val="Normal"/>
        <w:shd w:val="clear" w:color="auto" w:fill="FFFFFF"/>
        <w:tabs>
          <w:tab w:val="clear" w:pos="709"/>
          <w:tab w:val="left" w:pos="6926" w:leader="none"/>
        </w:tabs>
        <w:jc w:val="right"/>
        <w:rPr>
          <w:bCs/>
          <w:sz w:val="24"/>
          <w:szCs w:val="24"/>
        </w:rPr>
      </w:pPr>
      <w:r>
        <w:rPr>
          <w:bCs/>
          <w:sz w:val="24"/>
          <w:szCs w:val="24"/>
        </w:rPr>
        <w:t>к приказу ПАО «РусГидро»</w:t>
      </w:r>
    </w:p>
    <w:p>
      <w:pPr>
        <w:pStyle w:val="Normal"/>
        <w:shd w:val="clear" w:color="auto" w:fill="FFFFFF"/>
        <w:tabs>
          <w:tab w:val="clear" w:pos="709"/>
          <w:tab w:val="left" w:pos="6926" w:leader="none"/>
        </w:tabs>
        <w:jc w:val="right"/>
        <w:rPr>
          <w:b/>
          <w:sz w:val="24"/>
          <w:szCs w:val="24"/>
        </w:rPr>
      </w:pPr>
      <w:r>
        <w:rPr>
          <w:sz w:val="24"/>
          <w:szCs w:val="24"/>
        </w:rPr>
        <w:t>от 02.07.2024 № 415</w:t>
      </w:r>
    </w:p>
    <w:p>
      <w:pPr>
        <w:pStyle w:val="Normal"/>
        <w:shd w:val="clear" w:color="auto" w:fill="FFFFFF"/>
        <w:tabs>
          <w:tab w:val="clear" w:pos="709"/>
          <w:tab w:val="left" w:pos="6926" w:leader="none"/>
        </w:tabs>
        <w:jc w:val="center"/>
        <w:rPr>
          <w:b/>
          <w:sz w:val="24"/>
          <w:szCs w:val="24"/>
        </w:rPr>
      </w:pPr>
      <w:r>
        <w:rPr>
          <w:b/>
          <w:bCs/>
          <w:sz w:val="24"/>
          <w:szCs w:val="24"/>
        </w:rPr>
        <w:t xml:space="preserve">Договор №  </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Каспийск</w:t>
        <w:tab/>
        <w:t xml:space="preserve">   «___» _________ 202</w:t>
      </w:r>
      <w:r>
        <w:rPr>
          <w:bCs/>
          <w:sz w:val="24"/>
          <w:szCs w:val="24"/>
        </w:rPr>
        <w:t>6</w:t>
      </w:r>
      <w:r>
        <w:rPr>
          <w:bCs/>
          <w:sz w:val="24"/>
          <w:szCs w:val="24"/>
        </w:rPr>
        <w:t xml:space="preserve">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 xml:space="preserve">по результатам проведенной Покупателем конкурентной процедуры по лоту № ____________ и на основании протокола __________ от «___» _________ г. №_______, </w:t>
      </w: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tru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0"/>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0"/>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0"/>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b/>
          <w:bCs/>
          <w:sz w:val="24"/>
          <w:szCs w:val="24"/>
        </w:rPr>
        <w:t>силовые кабеля</w:t>
      </w:r>
      <w:bookmarkStart w:id="0" w:name="_GoBack"/>
      <w:bookmarkEnd w:id="0"/>
      <w:r>
        <w:rPr>
          <w:b/>
          <w:bCs/>
          <w:sz w:val="24"/>
          <w:szCs w:val="24"/>
        </w:rPr>
        <w:t xml:space="preserve"> для нужд ДФ</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Срок поставки Товара: </w:t>
      </w:r>
      <w:r>
        <w:rPr>
          <w:bCs/>
          <w:sz w:val="24"/>
          <w:szCs w:val="24"/>
          <w:highlight w:val="lightGray"/>
        </w:rPr>
        <w:t>«___» ___________ 20</w:t>
      </w:r>
      <w:r>
        <w:rPr>
          <w:bCs/>
          <w:sz w:val="24"/>
          <w:szCs w:val="24"/>
          <w:highlight w:val="lightGray"/>
        </w:rPr>
        <w:t>26</w:t>
      </w:r>
      <w:r>
        <w:rPr>
          <w:bCs/>
          <w:sz w:val="24"/>
          <w:szCs w:val="24"/>
          <w:highlight w:val="lightGray"/>
        </w:rPr>
        <w:t>___</w:t>
      </w:r>
      <w:r>
        <w:rPr>
          <w:bCs/>
          <w:sz w:val="24"/>
          <w:szCs w:val="24"/>
        </w:rPr>
        <w:t xml:space="preserve">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709" w:hanging="0"/>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Normal"/>
        <w:numPr>
          <w:ilvl w:val="1"/>
          <w:numId w:val="2"/>
        </w:numPr>
        <w:shd w:val="clear" w:color="auto" w:fill="FFFFFF"/>
        <w:tabs>
          <w:tab w:val="clear" w:pos="709"/>
          <w:tab w:val="left" w:pos="1134" w:leader="none"/>
        </w:tabs>
        <w:ind w:left="142" w:firstLine="567"/>
        <w:jc w:val="both"/>
        <w:rPr>
          <w:sz w:val="24"/>
          <w:szCs w:val="24"/>
        </w:rPr>
      </w:pPr>
      <w:r>
        <w:rPr>
          <w:sz w:val="24"/>
          <w:szCs w:val="24"/>
        </w:rPr>
        <w:t xml:space="preserve">Оплата по Договору осуществляется Покупателем в течение 7 (семи) рабочих дней с даты подписания Сторонами Накладной ТОРГ-12 на основании счета, выставленного Поставщиком, и с учетом пункта 2.4.1. Договора: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 xml:space="preserve">замену Товара, содержащегося в одном </w:t>
        <w:br/>
        <w:t>из реестров, предусмотренных пунктом 2 постановления Правительства Российской Федерации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232"/>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2"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2"/>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3" w:name="_Ref361396594"/>
      <w:r>
        <w:rPr>
          <w:sz w:val="24"/>
          <w:szCs w:val="24"/>
        </w:rPr>
        <w:t xml:space="preserve">Датой поставки Товара является дата подписания Сторонами накладной </w:t>
        <w:br/>
        <w:t>ТОРГ-12.</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p>
    <w:p>
      <w:pPr>
        <w:pStyle w:val="Normal"/>
        <w:shd w:val="clear" w:color="auto" w:fill="FFFFFF"/>
        <w:tabs>
          <w:tab w:val="clear" w:pos="709"/>
          <w:tab w:val="left" w:pos="1190" w:leader="none"/>
        </w:tabs>
        <w:jc w:val="both"/>
        <w:rPr>
          <w:sz w:val="24"/>
          <w:szCs w:val="24"/>
        </w:rPr>
      </w:pPr>
      <w:r>
        <w:rPr>
          <w:sz w:val="24"/>
          <w:szCs w:val="24"/>
        </w:rPr>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В случае нарушения Покупателем сроков выплаты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w:t>
        <w:br/>
        <w:t xml:space="preserve">с 31 (тридцать первого) календарного дня просрочки (неустойка с 1 по 30 день просрочки </w:t>
        <w:br/>
        <w:t>не начисляется).</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1"/>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1"/>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1"/>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1"/>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1"/>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widowControl/>
        <w:numPr>
          <w:ilvl w:val="1"/>
          <w:numId w:val="11"/>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1"/>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1"/>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1"/>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1"/>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Республики Дагестан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lang w:val="en-US"/>
        </w:rPr>
        <w:t>13</w:t>
      </w:r>
      <w:r>
        <w:rPr>
          <w:bCs/>
          <w:sz w:val="24"/>
          <w:szCs w:val="24"/>
          <w:highlight w:val="lightGray"/>
        </w:rPr>
        <w:t>.8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tabs>
          <w:tab w:val="clear" w:pos="709"/>
          <w:tab w:val="left" w:pos="142" w:leader="none"/>
          <w:tab w:val="left" w:pos="1418"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1"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lang w:eastAsia="x-none"/>
        </w:rPr>
      </w:pPr>
      <w:bookmarkStart w:id="12" w:name="sub_1"/>
      <w:r>
        <w:rPr>
          <w:rFonts w:eastAsia="Calibri"/>
          <w:sz w:val="24"/>
          <w:szCs w:val="24"/>
          <w:lang w:eastAsia="en-US"/>
        </w:rPr>
        <w:t xml:space="preserve">Приложение № 2 – </w:t>
      </w:r>
      <w:bookmarkEnd w:id="12"/>
      <w:r>
        <w:rPr>
          <w:sz w:val="24"/>
          <w:szCs w:val="24"/>
          <w:lang w:val="en-US" w:eastAsia="x-none"/>
        </w:rPr>
        <w:t>К</w:t>
      </w:r>
      <w:r>
        <w:rPr>
          <w:sz w:val="24"/>
          <w:szCs w:val="24"/>
          <w:lang w:eastAsia="x-none"/>
        </w:rPr>
        <w:t xml:space="preserve">алендарный график. </w:t>
      </w:r>
    </w:p>
    <w:p>
      <w:pPr>
        <w:pStyle w:val="Normal"/>
        <w:widowControl/>
        <w:shd w:val="clear" w:color="auto" w:fill="FFFFFF"/>
        <w:tabs>
          <w:tab w:val="clear" w:pos="709"/>
          <w:tab w:val="left" w:pos="0" w:leader="none"/>
          <w:tab w:val="left" w:pos="2694" w:leader="none"/>
        </w:tabs>
        <w:suppressAutoHyphens w:val="true"/>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4"/>
        <w:gridCol w:w="144"/>
        <w:gridCol w:w="4642"/>
        <w:gridCol w:w="320"/>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Место нахождения: </w:t>
            </w:r>
          </w:p>
          <w:p>
            <w:pPr>
              <w:pStyle w:val="Normal"/>
              <w:widowControl w:val="false"/>
              <w:rPr>
                <w:sz w:val="24"/>
                <w:szCs w:val="24"/>
              </w:rPr>
            </w:pPr>
            <w:r>
              <w:rPr>
                <w:sz w:val="24"/>
                <w:szCs w:val="24"/>
              </w:rPr>
              <w:t xml:space="preserve">Красноярский край, г. Красноярск </w:t>
            </w:r>
          </w:p>
          <w:p>
            <w:pPr>
              <w:pStyle w:val="Normal"/>
              <w:widowControl w:val="false"/>
              <w:rPr>
                <w:sz w:val="24"/>
                <w:szCs w:val="24"/>
              </w:rPr>
            </w:pPr>
            <w:r>
              <w:rPr>
                <w:sz w:val="24"/>
                <w:szCs w:val="24"/>
              </w:rPr>
              <w:t xml:space="preserve">Адрес: 660017, Красноярский край, </w:t>
            </w:r>
          </w:p>
          <w:p>
            <w:pPr>
              <w:pStyle w:val="Normal"/>
              <w:widowControl w:val="false"/>
              <w:rPr>
                <w:sz w:val="24"/>
                <w:szCs w:val="24"/>
              </w:rPr>
            </w:pPr>
            <w:r>
              <w:rPr>
                <w:sz w:val="24"/>
                <w:szCs w:val="24"/>
              </w:rPr>
              <w:t xml:space="preserve">г. Красноярск, ул. Дубровинского,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________________________</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4"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0" w:type="dxa"/>
            <w:tcBorders/>
          </w:tcPr>
          <w:p>
            <w:pPr>
              <w:pStyle w:val="Normal"/>
              <w:widowControl w:val="false"/>
              <w:rPr/>
            </w:pPr>
            <w:r>
              <w:rPr/>
            </w:r>
          </w:p>
        </w:tc>
      </w:tr>
    </w:tbl>
    <w:p>
      <w:pPr>
        <w:pStyle w:val="Normal"/>
        <w:suppressAutoHyphens w:val="true"/>
        <w:ind w:left="5103" w:right="96" w:hanging="0"/>
        <w:rPr>
          <w:sz w:val="24"/>
          <w:szCs w:val="24"/>
          <w:lang w:val="en-US"/>
        </w:rPr>
      </w:pPr>
      <w:r>
        <w:rPr/>
      </w:r>
    </w:p>
    <w:sectPr>
      <w:headerReference w:type="default" r:id="rId5"/>
      <w:footerReference w:type="default" r:id="rId6"/>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16</w:t>
    </w:r>
    <w:r>
      <w:rPr>
        <w:sz w:val="24"/>
        <w:szCs w:val="24"/>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4118"/>
        </w:tabs>
        <w:ind w:left="4118"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1">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EndnoteReference">
    <w:name w:val="Endnote Reference"/>
    <w:rPr>
      <w:vertAlign w:val="superscript"/>
    </w:rPr>
  </w:style>
  <w:style w:type="character" w:styleId="Style18">
    <w:name w:val="Символ концевой сноски"/>
    <w:qFormat/>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bidi w:val="0"/>
      <w:spacing w:before="0" w:after="0"/>
      <w:jc w:val="left"/>
    </w:pPr>
    <w:rPr>
      <w:rFonts w:ascii="Calibri" w:hAnsi="Calibri" w:cs="Calibri" w:eastAsia="Times New Roman"/>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EA9F2101-D535-43D1-9234-1C171FDC2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Application>AlterOffice/2025.2.1.0$Linux_X86_64 LibreOffice_project/d2c615264c9535987c375e0f04a158be6015ce3d</Application>
  <AppVersion>15.0000</AppVersion>
  <Pages>16</Pages>
  <Words>6581</Words>
  <Characters>47357</Characters>
  <CharactersWithSpaces>53723</CharactersWithSpaces>
  <Paragraphs>275</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
  <cp:lastPrinted>2018-05-22T09:46:00Z</cp:lastPrinted>
  <dcterms:modified xsi:type="dcterms:W3CDTF">2026-07-28T09:38:11Z</dcterms:modified>
  <cp:revision>52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