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media/image9.wmf" ContentType="image/x-wmf"/>
  <Override PartName="/word/media/image10.wmf" ContentType="image/x-wmf"/>
  <Override PartName="/word/media/image17.png" ContentType="image/png"/>
  <Override PartName="/word/media/image13.wmf" ContentType="image/x-wmf"/>
  <Override PartName="/word/media/image8.wmf" ContentType="image/x-wmf"/>
  <Override PartName="/word/media/image12.wmf" ContentType="image/x-wmf"/>
  <Override PartName="/word/media/image20.wmf" ContentType="image/x-wmf"/>
  <Override PartName="/word/media/image19.wmf" ContentType="image/x-wmf"/>
  <Override PartName="/word/media/image1.png" ContentType="image/png"/>
  <Override PartName="/word/media/image18.wmf" ContentType="image/x-wmf"/>
  <Override PartName="/word/media/image16.wmf" ContentType="image/x-wmf"/>
  <Override PartName="/word/media/image15.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11.wmf" ContentType="image/x-wmf"/>
  <Override PartName="/word/media/image7.wmf" ContentType="image/x-wmf"/>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директора филиала ПАО «РусГидро» - «Жигулевская ГЭС» Шепелева Вячеслава Владимировича, действующего на основании доверенности от        №       с одной стороны, и _____________________(далее – «Перевозчик»), в лице ______________________, действующего на основании _________________, с другой стороны, совместно в дальнейшем именуемые «Стороны», а по отдельности – «Сторона», по результатам проведенного Заказчиком Состязательного отбора по лоту № ____________________ и на основании Протокола № ________ от  «___» _________года заключили настоящий договор (далее – «Договор») о нижеследующем:</w:t>
      </w:r>
    </w:p>
    <w:p>
      <w:pPr>
        <w:pStyle w:val="BodyText3"/>
        <w:spacing w:before="0" w:after="0"/>
        <w:ind w:firstLine="708"/>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 </w:t>
      </w:r>
      <w:r>
        <w:rPr>
          <w:b/>
          <w:lang w:eastAsia="en-US"/>
        </w:rPr>
        <w:t>«Договор»</w:t>
      </w:r>
      <w:r>
        <w:rPr>
          <w:lang w:eastAsia="en-US"/>
        </w:rPr>
        <w:t xml:space="preserve"> – настоящий договор, подписанный Заказчиком и Перевозчиком,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Перевозчику в порядке и на условиях, установленных Договором, включающая компенсацию всех издержек Перевозчика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9"/>
          <w:tab w:val="left" w:pos="1134" w:leader="none"/>
        </w:tabs>
        <w:ind w:left="0" w:firstLine="709"/>
        <w:jc w:val="both"/>
        <w:rPr/>
      </w:pPr>
      <w:r>
        <w:rPr/>
        <w:t>Перевозчик обязуется в соответствии с Техническим заданием (Приложение № 1 к Договору) оказать Заказчику услуги по капит</w:t>
      </w:r>
      <w:bookmarkStart w:id="2" w:name="_GoBack"/>
      <w:bookmarkEnd w:id="2"/>
      <w:r>
        <w:rPr/>
        <w:t>альному ремонту турбины ст.№ 13 Жигулевской ГЭС в части транспортировки корпуса и деталей РК с АО «ТЯЖМАШ» на филиал ПАО «РусГидро» - «Жигулевская ГЭС» на (</w:t>
      </w:r>
      <w:r>
        <w:rPr>
          <w:bCs/>
        </w:rPr>
        <w:t>далее – «Услуги»)</w:t>
      </w:r>
      <w:r>
        <w:rPr/>
        <w:t>, а Заказчик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ind w:left="0" w:firstLine="709"/>
        <w:jc w:val="both"/>
        <w:rPr>
          <w:bCs/>
        </w:rPr>
      </w:pPr>
      <w:r>
        <w:rPr>
          <w:bCs/>
        </w:rPr>
        <w:t>Объем и состав (содержание) Услуг по Договору определяются Техническим заданием (Приложение № 1 к Договору). Услуги по Договору подлежат оказанию Перевозчиком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филиала ПАО «РусГидро» - «Жигулевская ГЭС»</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bCs/>
          <w:lang w:val="ru-RU"/>
        </w:rPr>
      </w:pPr>
      <w:r>
        <w:rPr>
          <w:lang w:val="ru-RU"/>
        </w:rPr>
        <w:t>Место оказания Услуг: перевозка корпуса и отдельно: крышки РК, днища РК и крестовины РК по маршруту: Российская Федерация, самарская обл., г. Сызрань, ул. Гидротурбинная, зд. 13, АО «ТЯЖМАШ» - Российская Федерация, Самарская обл., г. Жигулевск, ул. Московское шоссе, д.2 - филиал ПАО «РусГидро» - «Жигулевская ГЭС» -</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bCs/>
          <w:lang w:val="ru-RU"/>
        </w:rPr>
      </w:pPr>
      <w:r>
        <w:rPr>
          <w:bCs/>
          <w:lang w:val="ru-RU"/>
        </w:rPr>
        <w:t xml:space="preserve"> </w:t>
      </w:r>
      <w:r>
        <w:rPr>
          <w:bCs/>
          <w:lang w:val="ru-RU"/>
        </w:rPr>
        <w:t>Общий срок оказания Услуг: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bCs/>
          <w:color w:val="000000" w:themeColor="text1"/>
          <w:lang w:val="ru-RU"/>
        </w:rPr>
      </w:pPr>
      <w:r>
        <w:rPr>
          <w:bCs/>
          <w:lang w:val="ru-RU"/>
        </w:rPr>
        <w:t>Начало оказания Услуг</w:t>
      </w:r>
      <w:r>
        <w:rPr>
          <w:bCs/>
          <w:color w:val="000000" w:themeColor="text1"/>
          <w:lang w:val="ru-RU"/>
        </w:rPr>
        <w:t>: «</w:t>
      </w:r>
      <w:r>
        <w:rPr>
          <w:bCs/>
          <w:color w:val="000000" w:themeColor="text1"/>
          <w:lang w:val="ru-RU"/>
        </w:rPr>
        <w:t>__</w:t>
      </w:r>
      <w:r>
        <w:rPr>
          <w:bCs/>
          <w:color w:val="000000" w:themeColor="text1"/>
          <w:lang w:val="ru-RU"/>
        </w:rPr>
        <w:t xml:space="preserve">» </w:t>
      </w:r>
      <w:r>
        <w:rPr>
          <w:bCs/>
          <w:color w:val="000000" w:themeColor="text1"/>
          <w:lang w:val="ru-RU"/>
        </w:rPr>
        <w:t>____</w:t>
      </w:r>
      <w:r>
        <w:rPr>
          <w:bCs/>
          <w:color w:val="000000" w:themeColor="text1"/>
          <w:lang w:val="ru-RU"/>
        </w:rPr>
        <w:t xml:space="preserve"> 202</w:t>
      </w:r>
      <w:r>
        <w:rPr>
          <w:bCs/>
          <w:color w:val="000000" w:themeColor="text1"/>
          <w:lang w:val="ru-RU"/>
        </w:rPr>
        <w:t>__</w:t>
      </w:r>
      <w:r>
        <w:rPr>
          <w:bCs/>
          <w:color w:val="000000" w:themeColor="text1"/>
          <w:lang w:val="ru-RU"/>
        </w:rPr>
        <w:t xml:space="preserve"> 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bCs/>
          <w:color w:val="000000" w:themeColor="text1"/>
          <w:lang w:val="ru-RU"/>
        </w:rPr>
      </w:pPr>
      <w:r>
        <w:rPr>
          <w:bCs/>
          <w:color w:val="000000" w:themeColor="text1"/>
          <w:lang w:val="ru-RU"/>
        </w:rPr>
        <w:t>Окончание оказания Услуг: «</w:t>
      </w:r>
      <w:r>
        <w:rPr>
          <w:bCs/>
          <w:color w:val="000000" w:themeColor="text1"/>
          <w:lang w:val="ru-RU"/>
        </w:rPr>
        <w:t>___</w:t>
      </w:r>
      <w:r>
        <w:rPr>
          <w:bCs/>
          <w:color w:val="000000" w:themeColor="text1"/>
          <w:lang w:val="ru-RU"/>
        </w:rPr>
        <w:t xml:space="preserve">» </w:t>
      </w:r>
      <w:r>
        <w:rPr>
          <w:bCs/>
          <w:color w:val="000000" w:themeColor="text1"/>
          <w:lang w:val="ru-RU"/>
        </w:rPr>
        <w:t>_____</w:t>
      </w:r>
      <w:r>
        <w:rPr>
          <w:bCs/>
          <w:color w:val="000000" w:themeColor="text1"/>
          <w:lang w:val="ru-RU"/>
        </w:rPr>
        <w:t xml:space="preserve"> 202</w:t>
      </w:r>
      <w:r>
        <w:rPr>
          <w:bCs/>
          <w:color w:val="000000" w:themeColor="text1"/>
          <w:lang w:val="ru-RU"/>
        </w:rPr>
        <w:t>__</w:t>
      </w:r>
      <w:r>
        <w:rPr>
          <w:bCs/>
          <w:color w:val="000000" w:themeColor="text1"/>
          <w:lang w:val="ru-RU"/>
        </w:rPr>
        <w:t xml:space="preserve"> г.</w:t>
      </w:r>
    </w:p>
    <w:p>
      <w:pPr>
        <w:pStyle w:val="Normal"/>
        <w:widowControl w:val="false"/>
        <w:shd w:val="clear" w:color="auto" w:fill="FFFFFF"/>
        <w:tabs>
          <w:tab w:val="clear" w:pos="709"/>
          <w:tab w:val="left" w:pos="1134" w:leader="none"/>
        </w:tabs>
        <w:jc w:val="both"/>
        <w:rPr>
          <w:bCs/>
          <w:color w:val="000000" w:themeColor="text1"/>
          <w:lang w:val="ru-RU"/>
        </w:rPr>
      </w:pPr>
      <w:r>
        <w:rPr>
          <w:bCs/>
          <w:color w:val="000000" w:themeColor="text1"/>
          <w:lang w:val="ru-RU"/>
        </w:rPr>
      </w:r>
    </w:p>
    <w:p>
      <w:pPr>
        <w:pStyle w:val="ListParagraph"/>
        <w:numPr>
          <w:ilvl w:val="0"/>
          <w:numId w:val="2"/>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Перевозчику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ind w:left="0" w:firstLine="709"/>
        <w:jc w:val="both"/>
        <w:rPr/>
      </w:pPr>
      <w:r>
        <w:rPr/>
        <w:t xml:space="preserve">Предоставить указанную в соответствующем письменном запросе Перевозчика и имеющуюся в наличии у Заказчика техническую или иную документацию и информацию, необходимые Перевозчику для выполнения обязательств по Договору. </w:t>
      </w:r>
    </w:p>
    <w:p>
      <w:pPr>
        <w:pStyle w:val="ListParagraph"/>
        <w:tabs>
          <w:tab w:val="clear" w:pos="709"/>
          <w:tab w:val="left" w:pos="1134" w:leader="none"/>
        </w:tabs>
        <w:ind w:left="0" w:firstLine="709"/>
        <w:jc w:val="both"/>
        <w:rPr/>
      </w:pPr>
      <w:bookmarkStart w:id="3" w:name="_Ref361320734"/>
      <w:r>
        <w:rPr/>
        <w:t>Указанная документация и информация предоставляются Заказчиком Перевозчику не позднее 2 (двух) рабочих дней с момента получения соответствующего запроса Перевозчика по Акту сдачи-приемки технической и иной документации (Приложение № 3 к Договору).</w:t>
      </w:r>
      <w:bookmarkEnd w:id="3"/>
    </w:p>
    <w:p>
      <w:pPr>
        <w:pStyle w:val="ListParagraph"/>
        <w:numPr>
          <w:ilvl w:val="2"/>
          <w:numId w:val="2"/>
        </w:numPr>
        <w:ind w:left="0" w:firstLine="709"/>
        <w:jc w:val="both"/>
        <w:rPr/>
      </w:pPr>
      <w:r>
        <w:rPr/>
        <w:t xml:space="preserve">Ознакомить Перевозчика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2"/>
        </w:numPr>
        <w:ind w:left="0" w:firstLine="709"/>
        <w:jc w:val="both"/>
        <w:rPr/>
      </w:pPr>
      <w:r>
        <w:rPr/>
        <w:t>Обеспечить выдачу лицам, указанным Перевозчиком, доверенности на представление интересов Заказчика перед третьими лицами (при необходимости).</w:t>
      </w:r>
    </w:p>
    <w:p>
      <w:pPr>
        <w:pStyle w:val="ListParagraph"/>
        <w:numPr>
          <w:ilvl w:val="2"/>
          <w:numId w:val="2"/>
        </w:numPr>
        <w:shd w:val="clear" w:color="auto" w:fill="FFFFFF"/>
        <w:tabs>
          <w:tab w:val="clear" w:pos="709"/>
          <w:tab w:val="left" w:pos="1418" w:leader="none"/>
        </w:tabs>
        <w:ind w:left="0" w:firstLine="709"/>
        <w:jc w:val="both"/>
        <w:rPr/>
      </w:pPr>
      <w:r>
        <w:rPr/>
        <w:t>Принять и оплатить оказанные Перевозчиком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1"/>
        </w:numPr>
        <w:shd w:val="clear" w:color="auto" w:fill="FFFFFF"/>
        <w:tabs>
          <w:tab w:val="clear" w:pos="709"/>
          <w:tab w:val="left" w:pos="1418" w:leader="none"/>
        </w:tabs>
        <w:ind w:left="0" w:firstLine="709"/>
        <w:jc w:val="both"/>
        <w:rPr>
          <w:bCs/>
        </w:rPr>
      </w:pPr>
      <w:bookmarkStart w:id="4" w:name="_Ref361334602"/>
      <w:r>
        <w:rPr>
          <w:bCs/>
        </w:rPr>
        <w:t>В любое время осуществлять контроль и надзор за ходом и качеством оказания Перевозчиком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Перевозчику на выявленные недостатки, требовать их устранения.</w:t>
      </w:r>
      <w:r>
        <w:rPr>
          <w:bCs/>
        </w:rPr>
        <w:t xml:space="preserve"> Проведение Заказчиком контроля не снимает с Перевозчика ответственности за ненадлежащее оказание Услуг.</w:t>
      </w:r>
      <w:bookmarkEnd w:id="4"/>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Перевозчику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Перевозчиком Услуг</w:t>
      </w:r>
      <w:bookmarkStart w:id="5" w:name="_Ref361334468"/>
      <w:r>
        <w:rPr/>
        <w:t>, установленных Договором, и не влечет возникновения права Перевозчика на их оплату.</w:t>
      </w:r>
    </w:p>
    <w:p>
      <w:pPr>
        <w:pStyle w:val="ListParagraph"/>
        <w:numPr>
          <w:ilvl w:val="2"/>
          <w:numId w:val="11"/>
        </w:numPr>
        <w:shd w:val="clear" w:color="auto" w:fill="FFFFFF"/>
        <w:tabs>
          <w:tab w:val="clear" w:pos="709"/>
          <w:tab w:val="left" w:pos="1418" w:leader="none"/>
        </w:tabs>
        <w:ind w:left="0" w:firstLine="709"/>
        <w:jc w:val="both"/>
        <w:rPr/>
      </w:pPr>
      <w:r>
        <w:rPr/>
        <w:t>Изымать пропуска и не допускать на территорию Заказчика работников Перевозчика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5"/>
    </w:p>
    <w:p>
      <w:pPr>
        <w:pStyle w:val="ListParagraph"/>
        <w:numPr>
          <w:ilvl w:val="2"/>
          <w:numId w:val="11"/>
        </w:numPr>
        <w:shd w:val="clear" w:color="auto" w:fill="FFFFFF"/>
        <w:tabs>
          <w:tab w:val="clear" w:pos="709"/>
          <w:tab w:val="left" w:pos="1418" w:leader="none"/>
        </w:tabs>
        <w:ind w:left="0" w:firstLine="709"/>
        <w:jc w:val="both"/>
        <w:rPr/>
      </w:pPr>
      <w:bookmarkStart w:id="6" w:name="_Ref361319348"/>
      <w:r>
        <w:rPr/>
        <w:t>Вносить изменения в Техническое задание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Перевозчика получения отсутствующих у него допусков, разрешений и / или лицензий. В целях внесения соответствующих изменений в Техническое задание (Приложение № 1 к Договору) Заказчик обязан направить Перевозчику письменное распоряжение, обязательное к выполнению Перевозчиком.</w:t>
      </w:r>
      <w:bookmarkEnd w:id="6"/>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Перевозчику указания о способе оказания Услуг, если такие указания не противоречат условиям Договора и не являются вмешательством в деятельность Перевозчика.</w:t>
      </w:r>
    </w:p>
    <w:p>
      <w:pPr>
        <w:pStyle w:val="Normal"/>
        <w:numPr>
          <w:ilvl w:val="2"/>
          <w:numId w:val="11"/>
        </w:numPr>
        <w:ind w:left="0" w:firstLine="709"/>
        <w:jc w:val="both"/>
        <w:rPr>
          <w:lang w:val="ru-RU"/>
        </w:rPr>
      </w:pPr>
      <w:r>
        <w:rPr>
          <w:lang w:val="ru-RU"/>
        </w:rPr>
        <w:t>Требовать от Перевозчика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Перевозчика в рамках оказания Услуг по Договору, требовать представления Заказчику документов, полученных Перевозчиком в ходе выполнения своих обязательств по Договору, в том числе копий предписаний контролирующих и надзорных органов, выданных Перевозчику и привлеченным им Субисполнителям.</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Перевозчик обязан</w:t>
      </w:r>
      <w:r>
        <w:rPr/>
        <w:t>:</w:t>
      </w:r>
    </w:p>
    <w:p>
      <w:pPr>
        <w:pStyle w:val="ListParagraph"/>
        <w:numPr>
          <w:ilvl w:val="2"/>
          <w:numId w:val="11"/>
        </w:numPr>
        <w:shd w:val="clear" w:color="auto" w:fill="FFFFFF"/>
        <w:tabs>
          <w:tab w:val="clear" w:pos="709"/>
          <w:tab w:val="left" w:pos="1418" w:leader="none"/>
        </w:tabs>
        <w:ind w:left="0" w:firstLine="709"/>
        <w:jc w:val="both"/>
        <w:rPr/>
      </w:pPr>
      <w:r>
        <w:rPr/>
        <w:t>Оказать Услуги в соответствии с Техническим заданием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1"/>
        </w:numPr>
        <w:shd w:val="clear" w:color="auto" w:fill="FFFFFF"/>
        <w:tabs>
          <w:tab w:val="clear" w:pos="709"/>
          <w:tab w:val="left" w:pos="1418" w:leader="none"/>
        </w:tabs>
        <w:ind w:left="0" w:firstLine="709"/>
        <w:jc w:val="both"/>
        <w:rPr/>
      </w:pPr>
      <w:r>
        <w:rPr>
          <w:bCs/>
        </w:rPr>
        <w:t xml:space="preserve">В срок, указанный в пункте 2.1.2 Договора, принять от Заказчика на время оказания Услуг по Договору </w:t>
      </w:r>
      <w:r>
        <w:rPr/>
        <w:t>техническую и иную документацию, имеющуюся в наличии у Заказчика в наличии и необходимую Перевозчику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1"/>
        </w:numPr>
        <w:shd w:val="clear" w:color="auto" w:fill="FFFFFF"/>
        <w:tabs>
          <w:tab w:val="clear" w:pos="709"/>
          <w:tab w:val="left" w:pos="1418" w:leader="none"/>
        </w:tabs>
        <w:ind w:left="0" w:firstLine="709"/>
        <w:jc w:val="both"/>
        <w:rPr/>
      </w:pPr>
      <w: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Перевозчиком комплектности технической и иной документации и лишает перевозчика права ссылаться на недостатки данной документации в дальнейшем.</w:t>
      </w:r>
    </w:p>
    <w:p>
      <w:pPr>
        <w:pStyle w:val="ListParagraph"/>
        <w:numPr>
          <w:ilvl w:val="2"/>
          <w:numId w:val="11"/>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2"/>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Перевозчика,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2"/>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Перевозчика,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Перевозчик обязан обеспечить присутствие указанного лица в месте оказания Услуг в течение всего срока их оказания.</w:t>
      </w:r>
    </w:p>
    <w:p>
      <w:pPr>
        <w:pStyle w:val="ListParagraph"/>
        <w:numPr>
          <w:ilvl w:val="2"/>
          <w:numId w:val="11"/>
        </w:numPr>
        <w:shd w:val="clear" w:color="auto" w:fill="FFFFFF"/>
        <w:tabs>
          <w:tab w:val="clear" w:pos="709"/>
          <w:tab w:val="left" w:pos="1418" w:leader="none"/>
        </w:tabs>
        <w:ind w:left="0" w:firstLine="709"/>
        <w:jc w:val="both"/>
        <w:rPr/>
      </w:pPr>
      <w: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rPr>
        <w:t>разделе 12 Договора</w:t>
      </w:r>
      <w:r>
        <w:rPr/>
        <w:t>, – не позднее 3 (трех) рабочих дней с даты получения соответствующего требования Заказчика.</w:t>
      </w:r>
    </w:p>
    <w:p>
      <w:pPr>
        <w:pStyle w:val="ListParagraph"/>
        <w:numPr>
          <w:ilvl w:val="2"/>
          <w:numId w:val="11"/>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1"/>
        </w:numPr>
        <w:shd w:val="clear" w:color="auto" w:fill="FFFFFF"/>
        <w:tabs>
          <w:tab w:val="clear" w:pos="709"/>
          <w:tab w:val="left" w:pos="1418" w:leader="none"/>
        </w:tabs>
        <w:ind w:left="0" w:firstLine="709"/>
        <w:jc w:val="both"/>
        <w:rPr>
          <w:color w:val="000000" w:themeColor="text1"/>
        </w:rPr>
      </w:pPr>
      <w:r>
        <w:rPr>
          <w:color w:val="000000" w:themeColor="text1"/>
        </w:rPr>
        <w:t xml:space="preserve">Учитывая срочность перевозки и при наличии гарантийного письма от Заказчика приложить все усилия и 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pPr>
      <w:r>
        <w:rPr/>
        <w:t xml:space="preserve">Перевозчик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Перевозчиком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Перевозчика получить дополнительные допуски, разрешения и / или лицензии, Перевозчик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Перевозчик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1"/>
        </w:numPr>
        <w:shd w:val="clear" w:color="auto" w:fill="FFFFFF"/>
        <w:tabs>
          <w:tab w:val="clear" w:pos="709"/>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1"/>
        </w:numPr>
        <w:shd w:val="clear" w:color="auto" w:fill="FFFFFF"/>
        <w:tabs>
          <w:tab w:val="clear" w:pos="709"/>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1"/>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1"/>
        </w:numPr>
        <w:shd w:val="clear" w:color="auto" w:fill="FFFFFF"/>
        <w:tabs>
          <w:tab w:val="clear" w:pos="709"/>
          <w:tab w:val="left" w:pos="1418" w:leader="none"/>
        </w:tabs>
        <w:ind w:left="0" w:firstLine="709"/>
        <w:jc w:val="both"/>
        <w:rPr/>
      </w:pPr>
      <w:r>
        <w:rPr/>
        <w:t>В случае применения контролирующими органами штрафных санкций к Заказчику по фактам нарушения Перевозчиком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1"/>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Перевозчика.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Перевозчик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Перевозчик не несет ответственности за возможные убытки, возникшие в результате исполнения указаний Заказчика, только если Перевозчик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перевозчик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1"/>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1"/>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1"/>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1"/>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Перевозчиком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1"/>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Перевозчика или по обстоятельствам, за которые отвечает Перевозчик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Перевозчик не устраняет недостатки в установленные Заказчиком сроки. </w:t>
      </w:r>
    </w:p>
    <w:p>
      <w:pPr>
        <w:pStyle w:val="ListParagraph"/>
        <w:numPr>
          <w:ilvl w:val="2"/>
          <w:numId w:val="11"/>
        </w:numPr>
        <w:shd w:val="clear" w:color="auto" w:fill="FFFFFF"/>
        <w:tabs>
          <w:tab w:val="clear" w:pos="709"/>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Перевозчиком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1"/>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Перевозчиком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1"/>
        </w:numPr>
        <w:shd w:val="clear" w:color="auto" w:fill="FFFFFF"/>
        <w:tabs>
          <w:tab w:val="clear" w:pos="709"/>
          <w:tab w:val="left" w:pos="1418" w:leader="none"/>
        </w:tabs>
        <w:ind w:left="0" w:firstLine="709"/>
        <w:jc w:val="both"/>
        <w:rPr/>
      </w:pPr>
      <w:r>
        <w:rPr/>
        <w:t>Назначить лиц, ответственных за обращение с опасными отходами. В случае необходимости производства работ по обращению с отходами I-IV класса опасности иметь право производства соответствующих работ или привлекать третьих лиц, имеющих право производства соответствующих работ, а также предоставить Заказчику в течение 3 (трех) рабочих дней с даты вступления Договора в силу копию лицензии на деятельность по сбору, использованию, обезвреживанию, транспортированию и размещению отходов I-IV класса опасности. Допускать к обращению с отходами I-IV класса опасности только лиц, имеющих профессиональную подготовку, подтвержденную свидетельствами (сертификатами) на право работ с отходами I-IV класса опасности, а также предоставить Заказчику в течение 5 (пяти) рабочих дней с даты вступления Договора в силу копии указанных свидетельств (сертификатов).</w:t>
      </w:r>
    </w:p>
    <w:p>
      <w:pPr>
        <w:pStyle w:val="ListParagraph"/>
        <w:numPr>
          <w:ilvl w:val="2"/>
          <w:numId w:val="16"/>
        </w:numPr>
        <w:shd w:val="clear" w:color="auto" w:fill="FFFFFF"/>
        <w:tabs>
          <w:tab w:val="clear" w:pos="709"/>
          <w:tab w:val="left" w:pos="1702" w:leader="none"/>
        </w:tabs>
        <w:ind w:left="0" w:firstLine="709"/>
        <w:jc w:val="both"/>
        <w:rPr/>
      </w:pPr>
      <w:r>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16"/>
        </w:numPr>
        <w:shd w:val="clear" w:color="auto" w:fill="FFFFFF"/>
        <w:tabs>
          <w:tab w:val="clear" w:pos="709"/>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3"/>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6"/>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Перевозчиком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6"/>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16"/>
        </w:numPr>
        <w:shd w:val="clear" w:color="auto" w:fill="FFFFFF"/>
        <w:tabs>
          <w:tab w:val="clear" w:pos="709"/>
          <w:tab w:val="left" w:pos="1134" w:leader="none"/>
        </w:tabs>
        <w:ind w:left="0" w:firstLine="709"/>
        <w:jc w:val="both"/>
        <w:rPr/>
      </w:pPr>
      <w:r>
        <w:rPr>
          <w:u w:val="single"/>
        </w:rPr>
        <w:t>Перевозчик имеет право</w:t>
      </w:r>
      <w:r>
        <w:rPr/>
        <w:t>:</w:t>
      </w:r>
    </w:p>
    <w:p>
      <w:pPr>
        <w:pStyle w:val="ListParagraph"/>
        <w:numPr>
          <w:ilvl w:val="2"/>
          <w:numId w:val="17"/>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17"/>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  (двадцать пять)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Перевозчик представляет Заказчику: </w:t>
      </w:r>
    </w:p>
    <w:p>
      <w:pPr>
        <w:pStyle w:val="ListParagraph"/>
        <w:numPr>
          <w:ilvl w:val="0"/>
          <w:numId w:val="22"/>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2"/>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2"/>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1"/>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tabs>
          <w:tab w:val="left" w:pos="709" w:leader="none"/>
        </w:tabs>
        <w:ind w:left="709" w:hanging="0"/>
        <w:jc w:val="both"/>
        <w:rPr>
          <w:bCs/>
        </w:rPr>
      </w:pPr>
      <w:r>
        <w:rPr>
          <w:bCs/>
        </w:rPr>
      </w:r>
    </w:p>
    <w:p>
      <w:pPr>
        <w:pStyle w:val="ListParagraph"/>
        <w:numPr>
          <w:ilvl w:val="0"/>
          <w:numId w:val="17"/>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t>Цена Договора в соответствии с Расчетом стоимости Услуг (Приложение № 2 к Договору) является твердой и составляет _______________ (____________________) рублей 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0"/>
        </w:numPr>
        <w:shd w:val="clear" w:color="auto" w:fill="FFFFFF"/>
        <w:tabs>
          <w:tab w:val="left" w:pos="709" w:leader="none"/>
        </w:tabs>
        <w:ind w:left="0" w:firstLine="709"/>
        <w:jc w:val="both"/>
        <w:rPr>
          <w:bCs/>
        </w:rPr>
      </w:pPr>
      <w:r>
        <w:rPr>
          <w:bCs/>
        </w:rPr>
        <w:t>Расчет стоимости Услуг (Приложение № 2 к Договору) является неотъемлемой частью Договора.</w:t>
      </w:r>
    </w:p>
    <w:p>
      <w:pPr>
        <w:pStyle w:val="ListParagraph"/>
        <w:numPr>
          <w:ilvl w:val="1"/>
          <w:numId w:val="20"/>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Перевозчика, а также все расходы и затраты Перевозчика на:</w:t>
      </w:r>
    </w:p>
    <w:p>
      <w:pPr>
        <w:pStyle w:val="ListParagraph"/>
        <w:numPr>
          <w:ilvl w:val="2"/>
          <w:numId w:val="14"/>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4"/>
        </w:numPr>
        <w:shd w:val="clear" w:color="auto" w:fill="FFFFFF"/>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Перевозчика; </w:t>
      </w:r>
    </w:p>
    <w:p>
      <w:pPr>
        <w:pStyle w:val="ListParagraph"/>
        <w:numPr>
          <w:ilvl w:val="2"/>
          <w:numId w:val="14"/>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4"/>
        </w:numPr>
        <w:shd w:val="clear" w:color="auto" w:fill="FFFFFF"/>
        <w:tabs>
          <w:tab w:val="clear" w:pos="709"/>
          <w:tab w:val="left" w:pos="1418" w:leader="none"/>
        </w:tabs>
        <w:ind w:left="0" w:firstLine="709"/>
        <w:jc w:val="both"/>
        <w:rPr/>
      </w:pPr>
      <w:r>
        <w:rPr/>
        <w:t>все прочие затраты и расходы Перевозчика, связанные с оказанием Услуг и исполнением иных обязательств по Договору, а также все прочие расходы, которые могут возникнуть у Перевозчика в течение срока действия Договора.</w:t>
      </w:r>
    </w:p>
    <w:p>
      <w:pPr>
        <w:pStyle w:val="ListParagraph"/>
        <w:numPr>
          <w:ilvl w:val="1"/>
          <w:numId w:val="15"/>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shd w:val="clear" w:color="auto" w:fill="FFFFFF"/>
        <w:tabs>
          <w:tab w:val="left" w:pos="709" w:leader="none"/>
          <w:tab w:val="left" w:pos="851" w:leader="none"/>
          <w:tab w:val="left" w:pos="1134" w:leader="none"/>
        </w:tabs>
        <w:ind w:left="0" w:firstLine="709"/>
        <w:jc w:val="both"/>
        <w:rPr/>
      </w:pPr>
      <w:bookmarkStart w:id="9" w:name="_Ref361858588"/>
      <w:r>
        <w:rPr/>
        <w:t xml:space="preserve">Оплата по Договору </w:t>
      </w:r>
      <w:bookmarkEnd w:id="9"/>
      <w:r>
        <w:rPr/>
        <w:t xml:space="preserve"> выплачивается Заказчиком в течение 20 (двадцати) календарных дней /  7 (семи) рабочих дней</w:t>
      </w:r>
      <w:r>
        <w:rPr>
          <w:rStyle w:val="FootnoteReference"/>
        </w:rPr>
        <w:footnoteReference w:id="2"/>
      </w:r>
      <w:r>
        <w:rPr/>
        <w:t xml:space="preserve"> с даты подписания Сторонами документов, указанных в пункте 4.1 Договора, на основании счета, выставленного Перевозчиком. Договора </w:t>
      </w:r>
    </w:p>
    <w:p>
      <w:pPr>
        <w:pStyle w:val="ListParagraph"/>
        <w:numPr>
          <w:ilvl w:val="2"/>
          <w:numId w:val="15"/>
        </w:numPr>
        <w:shd w:val="clear" w:color="auto" w:fill="FFFFFF"/>
        <w:tabs>
          <w:tab w:val="left" w:pos="709" w:leader="none"/>
          <w:tab w:val="left" w:pos="851" w:leader="none"/>
          <w:tab w:val="left" w:pos="1134" w:leader="none"/>
          <w:tab w:val="left" w:pos="1418" w:leader="none"/>
        </w:tabs>
        <w:ind w:left="0" w:firstLine="709"/>
        <w:jc w:val="both"/>
        <w:rPr/>
      </w:pPr>
      <w:bookmarkStart w:id="10" w:name="_Ref372549497"/>
      <w:bookmarkStart w:id="11" w:name="_Ref361834178_Копия_1"/>
      <w:bookmarkEnd w:id="11"/>
      <w:r>
        <w:rPr/>
        <w:t>В случае выставления Перевозчиком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Перевозчиком независимо от его фактического вручения Заказчику. В случае выставления Перевозчиком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0"/>
      <w:r>
        <w:rPr/>
        <w:t xml:space="preserve"> </w:t>
      </w:r>
    </w:p>
    <w:p>
      <w:pPr>
        <w:pStyle w:val="ListParagraph"/>
        <w:numPr>
          <w:ilvl w:val="1"/>
          <w:numId w:val="15"/>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Перевозчика,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5"/>
        </w:numPr>
        <w:shd w:val="clear" w:color="auto" w:fill="FFFFFF"/>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5"/>
        </w:numPr>
        <w:shd w:val="clear" w:color="auto" w:fill="FFFFFF"/>
        <w:tabs>
          <w:tab w:val="clear" w:pos="709"/>
          <w:tab w:val="left" w:pos="1134" w:leader="none"/>
        </w:tabs>
        <w:ind w:left="0" w:firstLine="709"/>
        <w:jc w:val="both"/>
        <w:rPr/>
      </w:pPr>
      <w:r>
        <w:rPr/>
        <w:t xml:space="preserve">Перевозчик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Перевозчиком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Перевозчиком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Перевозчик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5"/>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5"/>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Перевозчику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Перевозчика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Перевозчиком Услуг.</w:t>
      </w:r>
    </w:p>
    <w:p>
      <w:pPr>
        <w:pStyle w:val="ListParagraph"/>
        <w:shd w:val="clear" w:color="auto" w:fill="FFFFFF"/>
        <w:tabs>
          <w:tab w:val="clear" w:pos="709"/>
          <w:tab w:val="left" w:pos="1134" w:leader="none"/>
        </w:tabs>
        <w:ind w:left="0" w:firstLine="709"/>
        <w:jc w:val="both"/>
        <w:rPr/>
      </w:pPr>
      <w:r>
        <w:rPr/>
        <w:t>Заказчик направляет Перевозчику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5"/>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 xml:space="preserve">По окончании оказания Услуг Перевозчик в течение 3 (трех) рабочих дней предоставляет Заказчику подписанные со своей стороны в 2 (двух) экземплярах Акты об оказании Услуг по форме </w:t>
      </w:r>
      <w:r>
        <w:rPr>
          <w:color w:val="000000" w:themeColor="text1"/>
        </w:rPr>
        <w:t xml:space="preserve">Приложения № 4 к Договору </w:t>
      </w:r>
      <w:r>
        <w:rPr/>
        <w:t xml:space="preserve">с приложением Отчета об оказании Услуг и иных отчетных документов, предусмотренных Техническим заданием (Приложение № 1 к Договору). </w:t>
      </w:r>
    </w:p>
    <w:p>
      <w:pPr>
        <w:pStyle w:val="ListParagraph"/>
        <w:numPr>
          <w:ilvl w:val="1"/>
          <w:numId w:val="18"/>
        </w:numPr>
        <w:shd w:val="clear" w:color="auto" w:fill="FFFFFF"/>
        <w:tabs>
          <w:tab w:val="clear" w:pos="709"/>
          <w:tab w:val="left" w:pos="284" w:leader="none"/>
          <w:tab w:val="left" w:pos="1134" w:leader="none"/>
        </w:tabs>
        <w:ind w:left="0" w:firstLine="709"/>
        <w:jc w:val="both"/>
        <w:rPr/>
      </w:pPr>
      <w:bookmarkStart w:id="12" w:name="_Ref372745126"/>
      <w: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Перевозчику 1 (один) экземпляр Акта об оказании Услуг и Отчета об оказании Услуг либо направляет Перевозчику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Pr/>
        <w:t xml:space="preserve"> </w:t>
      </w:r>
    </w:p>
    <w:p>
      <w:pPr>
        <w:pStyle w:val="ListParagraph"/>
        <w:numPr>
          <w:ilvl w:val="1"/>
          <w:numId w:val="18"/>
        </w:numPr>
        <w:shd w:val="clear" w:color="auto" w:fill="FFFFFF"/>
        <w:tabs>
          <w:tab w:val="clear" w:pos="709"/>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Перевозчиком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Перевозчика за его нарушение. </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Услуги считаются оказанными Перевозчиком и принятыми Заказчиком с момента подписания Сторонами Акта об оказании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Если Перевозчик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Перевоз соответствующих расходов. Перевозчик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ListParagraph"/>
        <w:shd w:val="clear" w:color="auto" w:fill="FFFFFF"/>
        <w:tabs>
          <w:tab w:val="clear" w:pos="709"/>
          <w:tab w:val="left" w:pos="1134" w:leader="none"/>
        </w:tabs>
        <w:ind w:left="0" w:firstLine="709"/>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19"/>
        </w:numPr>
        <w:tabs>
          <w:tab w:val="left" w:pos="709"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Перевозчик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Заказчиком сроков оплаты, установленных разделом 3 Договора (за исключением срока оплаты авансовых платежей), Перевозчик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Перевозчиком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Перевозчиком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19"/>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19"/>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bCs/>
        </w:rPr>
        <w:t xml:space="preserve">В случае нарушения Перевозчиком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Перевозчиком штрафа в размерах, установленных Приложением № 5 к Договору. </w:t>
      </w:r>
    </w:p>
    <w:p>
      <w:pPr>
        <w:pStyle w:val="ListParagraph"/>
        <w:numPr>
          <w:ilvl w:val="1"/>
          <w:numId w:val="19"/>
        </w:numPr>
        <w:shd w:val="clear" w:color="auto" w:fill="FFFFFF"/>
        <w:tabs>
          <w:tab w:val="clear" w:pos="709"/>
          <w:tab w:val="left" w:pos="496" w:leader="none"/>
          <w:tab w:val="left" w:pos="1134" w:leader="none"/>
          <w:tab w:val="left" w:pos="1276" w:leader="none"/>
        </w:tabs>
        <w:ind w:left="0" w:firstLine="709"/>
        <w:jc w:val="both"/>
        <w:rPr>
          <w:bCs/>
        </w:rPr>
      </w:pPr>
      <w:r>
        <w:rPr>
          <w:bCs/>
        </w:rPr>
        <w:t>Если в результате составления и выставления Перевозчиком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Перевозчик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Перевозчиком в течение 10 (десяти) рабочих дней с даты получения соответствующего письменного требования Заказчика. В случае нарушения Перевозчиком сроков предоставления счетов-фактур, установленных пунктом 3.8 Договора, Заказчик вправе требовать уплаты Перевозчиком штрафа в размере 50 000 (Пятидесяти тысяч) рублей за каждый случай нарушения.</w:t>
      </w:r>
    </w:p>
    <w:p>
      <w:pPr>
        <w:pStyle w:val="ListParagraph"/>
        <w:numPr>
          <w:ilvl w:val="1"/>
          <w:numId w:val="19"/>
        </w:numPr>
        <w:shd w:val="clear" w:color="auto" w:fill="FFFFFF"/>
        <w:tabs>
          <w:tab w:val="clear" w:pos="709"/>
          <w:tab w:val="left" w:pos="27" w:leader="none"/>
        </w:tabs>
        <w:ind w:left="0" w:firstLine="709"/>
        <w:jc w:val="both"/>
        <w:rPr>
          <w:bCs/>
        </w:rPr>
      </w:pPr>
      <w:r>
        <w:rPr/>
        <w:t>В случае если неисполнение / ненадлежащее исполнение Перевозчиком обязательств по Договору повлекло за собой нарушение Заказчиком обязательств на оптовом и / или розничных рынках электрической энергии и мощности, Перевозчик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Перевозчиком своих обязательств.</w:t>
      </w:r>
    </w:p>
    <w:p>
      <w:pPr>
        <w:pStyle w:val="Normal"/>
        <w:shd w:val="clear" w:color="auto" w:fill="FFFFFF"/>
        <w:tabs>
          <w:tab w:val="clear" w:pos="709"/>
          <w:tab w:val="left" w:pos="1134" w:leader="none"/>
        </w:tabs>
        <w:ind w:firstLine="709"/>
        <w:jc w:val="both"/>
        <w:rPr>
          <w:bCs/>
          <w:lang w:val="ru-RU"/>
        </w:rPr>
      </w:pPr>
      <w:r>
        <w:rPr>
          <w:lang w:val="ru-RU"/>
        </w:rPr>
        <w:t>Кроме суммы реального ущерба, Перевозчик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shd w:val="clear" w:color="auto" w:fill="FFFFFF"/>
        <w:tabs>
          <w:tab w:val="clear" w:pos="709"/>
          <w:tab w:val="left" w:pos="1134" w:leader="none"/>
        </w:tabs>
        <w:ind w:firstLine="709"/>
        <w:jc w:val="both"/>
        <w:rPr>
          <w:bCs/>
          <w:lang w:val="ru-RU"/>
        </w:rPr>
      </w:pPr>
      <w:r>
        <w:rPr>
          <w:lang w:val="ru-RU"/>
        </w:rPr>
        <w:t>Размер упущенной выгоды (выручки) подтверждается (по выбору Заказчика):</w:t>
      </w:r>
    </w:p>
    <w:p>
      <w:pPr>
        <w:pStyle w:val="Normal"/>
        <w:numPr>
          <w:ilvl w:val="0"/>
          <w:numId w:val="23"/>
        </w:numPr>
        <w:shd w:val="clear" w:color="auto" w:fill="D9D9D9" w:themeFill="background1" w:themeFillShade="d9"/>
        <w:tabs>
          <w:tab w:val="clear" w:pos="709"/>
          <w:tab w:val="left" w:pos="1134" w:leader="none"/>
        </w:tabs>
        <w:spacing w:lineRule="auto" w:line="259"/>
        <w:ind w:left="0" w:firstLine="709"/>
        <w:jc w:val="both"/>
        <w:rPr/>
      </w:pPr>
      <w:r>
        <w:rPr/>
        <w:t>в ценовых зонах:</w:t>
      </w:r>
    </w:p>
    <w:p>
      <w:pPr>
        <w:pStyle w:val="Normal"/>
        <w:shd w:val="clear" w:color="auto" w:fill="D9D9D9" w:themeFill="background1" w:themeFillShade="d9"/>
        <w:tabs>
          <w:tab w:val="clear" w:pos="709"/>
          <w:tab w:val="left" w:pos="1134" w:leader="none"/>
        </w:tabs>
        <w:ind w:firstLine="709"/>
        <w:jc w:val="both"/>
        <w:rPr>
          <w:lang w:val="ru-RU"/>
        </w:rPr>
      </w:pPr>
      <w:r>
        <w:rPr>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lang w:val="ru-RU"/>
        </w:rPr>
      </w:pPr>
      <w:r>
        <w:rPr>
          <w:lang w:val="ru-RU"/>
        </w:rPr>
        <w:t>и / или</w:t>
      </w:r>
    </w:p>
    <w:p>
      <w:pPr>
        <w:pStyle w:val="Normal"/>
        <w:shd w:val="clear" w:color="auto" w:fill="D9D9D9" w:themeFill="background1" w:themeFillShade="d9"/>
        <w:tabs>
          <w:tab w:val="clear" w:pos="709"/>
          <w:tab w:val="left" w:pos="1134" w:leader="none"/>
        </w:tabs>
        <w:ind w:firstLine="709"/>
        <w:jc w:val="both"/>
        <w:rPr/>
      </w:pPr>
      <w:r>
        <w:rPr>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t>(далее – Ассоциация «НП Совета рынка»).</w:t>
      </w:r>
    </w:p>
    <w:p>
      <w:pPr>
        <w:pStyle w:val="Normal"/>
        <w:numPr>
          <w:ilvl w:val="0"/>
          <w:numId w:val="23"/>
        </w:numPr>
        <w:shd w:val="clear" w:color="auto" w:fill="D9D9D9" w:themeFill="background1" w:themeFillShade="d9"/>
        <w:tabs>
          <w:tab w:val="clear" w:pos="709"/>
          <w:tab w:val="left" w:pos="1134" w:leader="none"/>
        </w:tabs>
        <w:spacing w:lineRule="auto" w:line="259"/>
        <w:ind w:left="0" w:firstLine="709"/>
        <w:jc w:val="both"/>
        <w:rPr>
          <w:lang w:val="ru-RU"/>
        </w:rPr>
      </w:pPr>
      <w:r>
        <w:rPr>
          <w:lang w:val="ru-RU"/>
        </w:rPr>
        <w:t xml:space="preserve">в неценовой зоне Дальнего Востока: </w:t>
      </w:r>
    </w:p>
    <w:p>
      <w:pPr>
        <w:pStyle w:val="Normal"/>
        <w:shd w:val="clear" w:color="auto" w:fill="D9D9D9" w:themeFill="background1" w:themeFillShade="d9"/>
        <w:tabs>
          <w:tab w:val="clear" w:pos="709"/>
          <w:tab w:val="left" w:pos="1134" w:leader="none"/>
        </w:tabs>
        <w:ind w:firstLine="709"/>
        <w:jc w:val="both"/>
        <w:rPr>
          <w:color w:val="000000" w:themeColor="text1"/>
          <w:lang w:val="ru-RU"/>
        </w:rPr>
      </w:pPr>
      <w:r>
        <w:rPr>
          <w:lang w:val="ru-RU"/>
        </w:rPr>
        <w:t xml:space="preserve">до даты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w:t>
      </w:r>
      <w:r>
        <w:rPr>
          <w:color w:val="000000" w:themeColor="text1"/>
          <w:lang w:val="ru-RU"/>
        </w:rPr>
        <w:t>(Приложение № 7 к Договору);</w:t>
      </w:r>
    </w:p>
    <w:p>
      <w:pPr>
        <w:pStyle w:val="Normal"/>
        <w:shd w:val="clear" w:color="auto" w:fill="D9D9D9" w:themeFill="background1" w:themeFillShade="d9"/>
        <w:tabs>
          <w:tab w:val="clear" w:pos="709"/>
          <w:tab w:val="left" w:pos="1134" w:leader="none"/>
        </w:tabs>
        <w:ind w:firstLine="709"/>
        <w:jc w:val="both"/>
        <w:rPr>
          <w:lang w:val="ru-RU"/>
        </w:rPr>
      </w:pPr>
      <w:r>
        <w:rPr>
          <w:lang w:val="ru-RU"/>
        </w:rPr>
        <w:t>после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w:t>
      </w:r>
    </w:p>
    <w:p>
      <w:pPr>
        <w:pStyle w:val="Normal"/>
        <w:shd w:val="clear" w:color="auto" w:fill="D9D9D9" w:themeFill="background1" w:themeFillShade="d9"/>
        <w:tabs>
          <w:tab w:val="clear" w:pos="709"/>
          <w:tab w:val="left" w:pos="1134" w:leader="none"/>
        </w:tabs>
        <w:ind w:firstLine="709"/>
        <w:jc w:val="both"/>
        <w:rPr>
          <w:lang w:val="ru-RU"/>
        </w:rPr>
      </w:pPr>
      <w:r>
        <w:rPr>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lang w:val="ru-RU"/>
        </w:rPr>
      </w:pPr>
      <w:r>
        <w:rPr>
          <w:lang w:val="ru-RU"/>
        </w:rPr>
        <w:t>и / или</w:t>
      </w:r>
    </w:p>
    <w:p>
      <w:pPr>
        <w:pStyle w:val="Normal"/>
        <w:shd w:val="clear" w:color="auto" w:fill="D9D9D9" w:themeFill="background1" w:themeFillShade="d9"/>
        <w:tabs>
          <w:tab w:val="clear" w:pos="709"/>
          <w:tab w:val="left" w:pos="1134" w:leader="none"/>
        </w:tabs>
        <w:ind w:firstLine="709"/>
        <w:jc w:val="both"/>
        <w:rPr>
          <w:lang w:val="ru-RU"/>
        </w:rPr>
      </w:pPr>
      <w:r>
        <w:rPr>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shd w:val="clear" w:color="auto" w:fill="D9D9D9" w:themeFill="background1" w:themeFillShade="d9"/>
        <w:tabs>
          <w:tab w:val="clear" w:pos="709"/>
          <w:tab w:val="left" w:pos="1134" w:leader="none"/>
        </w:tabs>
        <w:ind w:firstLine="709"/>
        <w:jc w:val="both"/>
        <w:rPr>
          <w:lang w:val="ru-RU"/>
        </w:rPr>
      </w:pPr>
      <w:r>
        <w:rPr>
          <w:lang w:val="ru-RU"/>
        </w:rPr>
        <w:t>В отношении вновь вводимого оборудования ГЭС / ГАЭС – объектов ДПМ, ДПМ ВИЭ в ценовых зонах ОРЭМ Перевозчик дополнительно компенсирует Заказчику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shd w:val="clear" w:color="auto" w:fill="D9D9D9" w:themeFill="background1" w:themeFillShade="d9"/>
        <w:tabs>
          <w:tab w:val="clear" w:pos="709"/>
          <w:tab w:val="left" w:pos="1134" w:leader="none"/>
        </w:tabs>
        <w:ind w:firstLine="709"/>
        <w:jc w:val="both"/>
        <w:rPr>
          <w:lang w:val="ru-RU"/>
        </w:rPr>
      </w:pPr>
      <w:r>
        <w:rPr>
          <w:lang w:val="ru-RU"/>
        </w:rPr>
        <w:t xml:space="preserve">В отношении вновь вводимого (модернизируемого) оборудования ТЭС в неценовой зоне Дальнего Востока Перевозчик дополнительно компенсирует Заказчику упущенную выгоду (выручку) в связи: </w:t>
      </w:r>
    </w:p>
    <w:p>
      <w:pPr>
        <w:pStyle w:val="Normal"/>
        <w:shd w:val="clear" w:color="auto" w:fill="D9D9D9" w:themeFill="background1" w:themeFillShade="d9"/>
        <w:tabs>
          <w:tab w:val="clear" w:pos="709"/>
          <w:tab w:val="left" w:pos="1134" w:leader="none"/>
        </w:tabs>
        <w:ind w:firstLine="709"/>
        <w:jc w:val="both"/>
        <w:rPr>
          <w:lang w:val="ru-RU"/>
        </w:rPr>
      </w:pPr>
      <w:r>
        <w:rPr>
          <w:lang w:val="ru-RU"/>
        </w:rPr>
        <w:t>5.8.1.С неоплатой мощности из-за просрочки исполнения обязательства по поставке мощности от модернизированного объекта.</w:t>
      </w:r>
    </w:p>
    <w:p>
      <w:pPr>
        <w:pStyle w:val="Normal"/>
        <w:shd w:val="clear" w:color="auto" w:fill="D9D9D9" w:themeFill="background1" w:themeFillShade="d9"/>
        <w:jc w:val="both"/>
        <w:rPr>
          <w:lang w:val="ru-RU"/>
        </w:rPr>
      </w:pPr>
      <w:r>
        <w:rPr>
          <w:lang w:val="ru-RU"/>
        </w:rPr>
        <w:t>Размер упущенной выгоды для каждого месяца просрочки определяется как произведение установленной мощности модернизированного объекта на тариф по мощности, определенный Коммерческим оператором оптового рынка согласно приложению № 5(3)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29.12.2011 № 1178 «О ценообразовании в области регулируемых цен (тарифов) в электроэнергетике», в порядке, установленном договором о присоединении к торговой системе оптового рынка, на каждый месяц в течение 180 месяцев с даты начала поставки мощности, указанной в перечне, утвержденном Правительством Российской Федерации.</w:t>
      </w:r>
    </w:p>
    <w:p>
      <w:pPr>
        <w:pStyle w:val="ListParagraph"/>
        <w:numPr>
          <w:ilvl w:val="2"/>
          <w:numId w:val="28"/>
        </w:numPr>
        <w:shd w:val="clear" w:color="auto" w:fill="D9D9D9" w:themeFill="background1" w:themeFillShade="d9"/>
        <w:tabs>
          <w:tab w:val="clear" w:pos="709"/>
          <w:tab w:val="left" w:pos="1134" w:leader="none"/>
        </w:tabs>
        <w:ind w:left="0" w:firstLine="709"/>
        <w:jc w:val="both"/>
        <w:rPr/>
      </w:pPr>
      <w:r>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в соответствии с решением Правительства Российской Федерации.</w:t>
      </w:r>
    </w:p>
    <w:p>
      <w:pPr>
        <w:pStyle w:val="Normal"/>
        <w:shd w:val="clear" w:color="auto" w:fill="D9D9D9" w:themeFill="background1" w:themeFillShade="d9"/>
        <w:tabs>
          <w:tab w:val="clear" w:pos="709"/>
          <w:tab w:val="left" w:pos="1134" w:leader="none"/>
        </w:tabs>
        <w:ind w:firstLine="709"/>
        <w:jc w:val="both"/>
        <w:rPr>
          <w:lang w:val="ru-RU"/>
        </w:rPr>
      </w:pPr>
      <w:r>
        <w:rPr>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8"/>
        </w:numPr>
        <w:shd w:val="clear" w:color="auto" w:fill="D9D9D9" w:themeFill="background1" w:themeFillShade="d9"/>
        <w:tabs>
          <w:tab w:val="clear" w:pos="709"/>
          <w:tab w:val="left" w:pos="1134" w:leader="none"/>
        </w:tabs>
        <w:ind w:left="0" w:firstLine="709"/>
        <w:jc w:val="both"/>
        <w:rPr/>
      </w:pPr>
      <w:r>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неценовой зоне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определяется в соответствии с порядком, предусмотренным пунктами 182(4), 182(5) Правил ОРЭМ</w:t>
      </w:r>
      <w:r>
        <w:rPr>
          <w:rStyle w:val="FootnoteReference"/>
        </w:rPr>
        <w:footnoteReference w:id="3"/>
      </w:r>
      <w:r>
        <w:rPr/>
        <w:t>.</w:t>
      </w:r>
    </w:p>
    <w:p>
      <w:pPr>
        <w:pStyle w:val="Normal"/>
        <w:shd w:val="clear" w:color="auto" w:fill="D9D9D9" w:themeFill="background1" w:themeFillShade="d9"/>
        <w:tabs>
          <w:tab w:val="clear" w:pos="709"/>
          <w:tab w:val="left" w:pos="1134" w:leader="none"/>
        </w:tabs>
        <w:ind w:firstLine="709"/>
        <w:jc w:val="both"/>
        <w:rPr>
          <w:lang w:val="ru-RU"/>
        </w:rPr>
      </w:pPr>
      <w:r>
        <w:rPr>
          <w:lang w:val="ru-RU"/>
        </w:rPr>
        <w:t xml:space="preserve">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 изложена </w:t>
      </w:r>
      <w:r>
        <w:rPr>
          <w:color w:val="000000" w:themeColor="text1"/>
          <w:lang w:val="ru-RU"/>
        </w:rPr>
        <w:t xml:space="preserve">в Приложении № 7 </w:t>
      </w:r>
      <w:r>
        <w:rPr>
          <w:lang w:val="ru-RU"/>
        </w:rPr>
        <w:t>к Договору.</w:t>
      </w:r>
    </w:p>
    <w:p>
      <w:pPr>
        <w:pStyle w:val="ListParagraph"/>
        <w:numPr>
          <w:ilvl w:val="1"/>
          <w:numId w:val="28"/>
        </w:numPr>
        <w:shd w:val="clear" w:color="auto" w:fill="FFFFFF"/>
        <w:tabs>
          <w:tab w:val="clear" w:pos="709"/>
          <w:tab w:val="left" w:pos="1134" w:leader="none"/>
        </w:tabs>
        <w:ind w:left="0" w:firstLine="709"/>
        <w:jc w:val="both"/>
        <w:rPr>
          <w:bCs/>
        </w:rPr>
      </w:pPr>
      <w:r>
        <w:rPr>
          <w:bCs/>
        </w:rPr>
        <w:t>Перевозчик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Перевозчиком своих обязательств, произведенных для восстановления нарушенного права, а также упущенной выгоды.</w:t>
      </w:r>
    </w:p>
    <w:p>
      <w:pPr>
        <w:pStyle w:val="ListParagraph"/>
        <w:numPr>
          <w:ilvl w:val="1"/>
          <w:numId w:val="28"/>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8"/>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8"/>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Перевозчиком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Перевозчиком соответствующих обязательств по Договору.</w:t>
      </w:r>
    </w:p>
    <w:p>
      <w:pPr>
        <w:pStyle w:val="ListParagraph"/>
        <w:numPr>
          <w:ilvl w:val="1"/>
          <w:numId w:val="28"/>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numPr>
          <w:ilvl w:val="0"/>
          <w:numId w:val="28"/>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9"/>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Перевозчику в устной либо документарной форме, в виде электронного файла, в любом другом виде, а также полученная Перевозчиком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9"/>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9"/>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9"/>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9"/>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bCs/>
        </w:rPr>
      </w:pPr>
      <w:r>
        <w:rPr>
          <w:bCs/>
        </w:rPr>
        <w:t>бизнес-планы;</w:t>
      </w:r>
    </w:p>
    <w:p>
      <w:pPr>
        <w:pStyle w:val="Normal"/>
        <w:numPr>
          <w:ilvl w:val="0"/>
          <w:numId w:val="3"/>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9"/>
        </w:numPr>
        <w:shd w:val="clear" w:color="auto" w:fill="FFFFFF"/>
        <w:tabs>
          <w:tab w:val="clear" w:pos="709"/>
          <w:tab w:val="left" w:pos="1134" w:leader="none"/>
        </w:tabs>
        <w:ind w:left="0" w:firstLine="709"/>
        <w:jc w:val="both"/>
        <w:rPr>
          <w:bCs/>
        </w:rPr>
      </w:pPr>
      <w:bookmarkStart w:id="15" w:name="_Ref361337849"/>
      <w:r>
        <w:rPr>
          <w:bCs/>
        </w:rPr>
        <w:t>Перевозчик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5"/>
      <w:r>
        <w:rPr>
          <w:bCs/>
        </w:rPr>
        <w:t xml:space="preserve"> </w:t>
      </w:r>
    </w:p>
    <w:p>
      <w:pPr>
        <w:pStyle w:val="ListParagraph"/>
        <w:numPr>
          <w:ilvl w:val="2"/>
          <w:numId w:val="25"/>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25"/>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Перевозчиком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Перевозчик обязан использовать в отношении защиты Информации обычно используемые им меры защиты;</w:t>
      </w:r>
    </w:p>
    <w:p>
      <w:pPr>
        <w:pStyle w:val="ListParagraph"/>
        <w:numPr>
          <w:ilvl w:val="2"/>
          <w:numId w:val="25"/>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5"/>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5"/>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5"/>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Перевозчика.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5"/>
        </w:numPr>
        <w:shd w:val="clear" w:color="auto" w:fill="FFFFFF"/>
        <w:tabs>
          <w:tab w:val="clear" w:pos="709"/>
          <w:tab w:val="left" w:pos="1134" w:leader="none"/>
        </w:tabs>
        <w:ind w:left="0" w:firstLine="709"/>
        <w:jc w:val="both"/>
        <w:rPr>
          <w:bCs/>
        </w:rPr>
      </w:pPr>
      <w:bookmarkStart w:id="16"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25"/>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5"/>
        </w:numPr>
        <w:shd w:val="clear" w:color="auto" w:fill="FFFFFF"/>
        <w:tabs>
          <w:tab w:val="clear" w:pos="709"/>
          <w:tab w:val="left" w:pos="1134" w:leader="none"/>
        </w:tabs>
        <w:ind w:left="0" w:firstLine="709"/>
        <w:jc w:val="both"/>
        <w:rPr>
          <w:bCs/>
        </w:rPr>
      </w:pPr>
      <w:bookmarkStart w:id="17" w:name="_Ref361337863"/>
      <w:r>
        <w:rPr>
          <w:bCs/>
        </w:rPr>
        <w:t>Перевозчик,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25"/>
        </w:numPr>
        <w:shd w:val="clear" w:color="auto" w:fill="FFFFFF"/>
        <w:tabs>
          <w:tab w:val="clear" w:pos="709"/>
          <w:tab w:val="left" w:pos="1134" w:leader="none"/>
        </w:tabs>
        <w:ind w:left="0" w:firstLine="709"/>
        <w:jc w:val="both"/>
        <w:rPr>
          <w:bCs/>
        </w:rPr>
      </w:pPr>
      <w:r>
        <w:rPr>
          <w:bCs/>
        </w:rPr>
        <w:t>Перевозчик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5"/>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Перевозчиком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5"/>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6"/>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6"/>
        </w:numPr>
        <w:shd w:val="clear" w:color="auto" w:fill="FFFFFF"/>
        <w:tabs>
          <w:tab w:val="clear" w:pos="709"/>
          <w:tab w:val="left" w:pos="284" w:leader="none"/>
          <w:tab w:val="left" w:pos="1134" w:leader="none"/>
        </w:tabs>
        <w:ind w:left="0" w:firstLine="709"/>
        <w:jc w:val="both"/>
        <w:rPr>
          <w:bCs/>
          <w:highlight w:val="yellow"/>
        </w:rPr>
      </w:pPr>
      <w:r>
        <w:rPr>
          <w:bCs/>
        </w:rPr>
        <w:t xml:space="preserve">Споры, указанные в пункте 7.1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 </w:t>
      </w:r>
    </w:p>
    <w:p>
      <w:pPr>
        <w:pStyle w:val="ListParagraph"/>
        <w:numPr>
          <w:ilvl w:val="1"/>
          <w:numId w:val="26"/>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numPr>
          <w:ilvl w:val="1"/>
          <w:numId w:val="26"/>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6"/>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6"/>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6"/>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8.7.1.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8.7.2.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6"/>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6"/>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6"/>
        </w:numPr>
        <w:shd w:val="clear" w:color="auto" w:fill="FFFFFF"/>
        <w:tabs>
          <w:tab w:val="clear" w:pos="709"/>
          <w:tab w:val="left" w:pos="426" w:leader="none"/>
        </w:tabs>
        <w:ind w:left="0" w:firstLine="709"/>
        <w:jc w:val="both"/>
        <w:rPr>
          <w:bCs/>
        </w:rPr>
      </w:pPr>
      <w:r>
        <w:rPr>
          <w:bCs/>
        </w:rPr>
        <w:t>Перевозчик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6"/>
        </w:numPr>
        <w:shd w:val="clear" w:color="auto" w:fill="FFFFFF"/>
        <w:tabs>
          <w:tab w:val="clear" w:pos="709"/>
          <w:tab w:val="left" w:pos="1134" w:leader="none"/>
        </w:tabs>
        <w:ind w:left="0" w:firstLine="709"/>
        <w:jc w:val="both"/>
        <w:rPr>
          <w:bCs/>
        </w:rPr>
      </w:pPr>
      <w:r>
        <w:rPr>
          <w:bCs/>
        </w:rPr>
        <w:t>Перевозчик обязуется незамедлительно уведомить Заказчика о появлении в ходе исполнения Договора у привлеченных Перевозчик Субисполнителей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numPr>
          <w:ilvl w:val="1"/>
          <w:numId w:val="26"/>
        </w:numPr>
        <w:shd w:val="clear" w:color="auto" w:fill="FFFFFF"/>
        <w:tabs>
          <w:tab w:val="clear" w:pos="709"/>
          <w:tab w:val="left" w:pos="1134" w:leader="none"/>
        </w:tabs>
        <w:ind w:left="0" w:firstLine="709"/>
        <w:jc w:val="both"/>
        <w:rPr>
          <w:bCs/>
        </w:rPr>
      </w:pPr>
      <w:r>
        <w:rPr>
          <w:bCs/>
        </w:rPr>
        <w:t>В случае нарушения Перевозчиком обязательств, установленных пунктами 10.1, 10.2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Перевозчиком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Перевозчика, представленных до наступления указанной Заказчиком даты расторжения.</w:t>
      </w:r>
    </w:p>
    <w:p>
      <w:pPr>
        <w:pStyle w:val="ListParagraph"/>
        <w:numPr>
          <w:ilvl w:val="1"/>
          <w:numId w:val="26"/>
        </w:numPr>
        <w:shd w:val="clear" w:color="auto" w:fill="FFFFFF"/>
        <w:tabs>
          <w:tab w:val="clear" w:pos="709"/>
          <w:tab w:val="left" w:pos="1134" w:leader="none"/>
        </w:tabs>
        <w:ind w:left="0" w:firstLine="709"/>
        <w:jc w:val="both"/>
        <w:rPr>
          <w:bCs/>
        </w:rPr>
      </w:pPr>
      <w:r>
        <w:rPr>
          <w:bCs/>
        </w:rPr>
        <w:t>Перевозчик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10.1, 10.2 Договора.</w:t>
      </w:r>
    </w:p>
    <w:p>
      <w:pPr>
        <w:pStyle w:val="ListParagraph"/>
        <w:numPr>
          <w:ilvl w:val="1"/>
          <w:numId w:val="26"/>
        </w:numPr>
        <w:shd w:val="clear" w:color="auto" w:fill="FFFFFF"/>
        <w:tabs>
          <w:tab w:val="clear" w:pos="709"/>
          <w:tab w:val="left" w:pos="1134" w:leader="none"/>
        </w:tabs>
        <w:ind w:left="0" w:firstLine="709"/>
        <w:jc w:val="both"/>
        <w:rPr>
          <w:bCs/>
        </w:rPr>
      </w:pPr>
      <w:bookmarkStart w:id="18" w:name="_Ref373243071"/>
      <w:r>
        <w:rPr>
          <w:bCs/>
        </w:rPr>
        <w:t>Штраф, предусмотренный пунктом 10.4 Договора, оплачивается Перевозчиком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bookmarkEnd w:id="18"/>
    </w:p>
    <w:p>
      <w:pPr>
        <w:pStyle w:val="ListParagraph"/>
        <w:numPr>
          <w:ilvl w:val="1"/>
          <w:numId w:val="26"/>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Перевозчику, независимо от наличия оснований и наступления сроков таких платежей, до уплаты Перевозчиком штрафа, предусмотренного пунктом 10.4 Договора. При этом Заказчик не будет считаться просрочившим и / или нарушившим свои обязательства по Договору.</w:t>
      </w:r>
    </w:p>
    <w:p>
      <w:pPr>
        <w:pStyle w:val="ListParagraph"/>
        <w:numPr>
          <w:ilvl w:val="1"/>
          <w:numId w:val="26"/>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6"/>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6"/>
        </w:numPr>
        <w:shd w:val="clear" w:color="auto" w:fill="FFFFFF"/>
        <w:tabs>
          <w:tab w:val="clear" w:pos="709"/>
          <w:tab w:val="left" w:pos="426"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bCs/>
        </w:rPr>
        <w:t>Перевозчик</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 xml:space="preserve">учредителем / учредителями </w:t>
      </w:r>
      <w:r>
        <w:rPr>
          <w:bCs/>
        </w:rPr>
        <w:t>Перевозчика</w:t>
      </w:r>
      <w:r>
        <w:rPr/>
        <w:t xml:space="preserve">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 xml:space="preserve">руководителем </w:t>
      </w:r>
      <w:r>
        <w:rPr>
          <w:bCs/>
        </w:rPr>
        <w:t>Перевозчика</w:t>
      </w:r>
      <w:r>
        <w:rPr/>
        <w:t xml:space="preserve">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bCs/>
        </w:rPr>
        <w:t>Перевозчик</w:t>
      </w:r>
      <w:r>
        <w:rPr/>
        <w:t xml:space="preserve">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bCs/>
        </w:rPr>
        <w:t>Перевозчик</w:t>
      </w:r>
      <w:r>
        <w:rPr/>
        <w:t xml:space="preserve">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bCs/>
        </w:rPr>
        <w:t>Перевозчик</w:t>
      </w:r>
      <w:r>
        <w:rPr/>
        <w:t xml:space="preserve">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Pr>
          <w:bCs/>
        </w:rPr>
        <w:t>Перевозчика</w:t>
      </w:r>
      <w:r>
        <w:rPr/>
        <w:t xml:space="preserve"> должным образом исполнять обязательства, возникающие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Pr>
          <w:bCs/>
        </w:rPr>
        <w:t>Перевозчика</w:t>
      </w:r>
      <w:r>
        <w:rPr/>
        <w:t xml:space="preserve">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Pr>
          <w:bCs/>
        </w:rPr>
        <w:t>Перевозчиком</w:t>
      </w:r>
      <w:r>
        <w:rPr/>
        <w:t>,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bCs/>
        </w:rPr>
        <w:t>Перевозчик</w:t>
      </w:r>
      <w:r>
        <w:rPr/>
        <w:t xml:space="preserve">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bCs/>
        </w:rPr>
        <w:t>Перевозчик</w:t>
      </w:r>
      <w:r>
        <w:rPr/>
        <w:t xml:space="preserve">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bCs/>
        </w:rPr>
        <w:t>Перевозчик</w:t>
      </w:r>
      <w:r>
        <w:rPr/>
        <w:t xml:space="preserve">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 xml:space="preserve">вся информация, предоставленная Заказчику, является достоверной, полной и точной, и </w:t>
      </w:r>
      <w:r>
        <w:rPr>
          <w:bCs/>
        </w:rPr>
        <w:t>Перевозчик</w:t>
      </w:r>
      <w:r>
        <w:rPr/>
        <w:t xml:space="preserve">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Перевозчик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Перевозчик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6"/>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6"/>
        </w:numPr>
        <w:shd w:val="clear" w:color="auto" w:fill="FFFFFF"/>
        <w:tabs>
          <w:tab w:val="clear" w:pos="709"/>
          <w:tab w:val="left" w:pos="426"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w:t>
      </w:r>
      <w:r>
        <w:rPr>
          <w:color w:val="000000" w:themeColor="text1"/>
        </w:rPr>
        <w:t>пунктом 13.7 Договора</w:t>
      </w:r>
      <w:r>
        <w:rPr/>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6"/>
        </w:numPr>
        <w:shd w:val="clear" w:color="auto" w:fill="FFFFFF"/>
        <w:tabs>
          <w:tab w:val="clear" w:pos="709"/>
          <w:tab w:val="left" w:pos="426"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w:t>
      </w:r>
      <w:r>
        <w:rPr>
          <w:bCs/>
        </w:rPr>
        <w:t xml:space="preserve">Перевозчику </w:t>
      </w:r>
      <w:r>
        <w:rPr/>
        <w:t xml:space="preserve">часть установленной Цены Договора, пропорциональную части Услуг, оказанных до получения </w:t>
      </w:r>
      <w:r>
        <w:rPr>
          <w:bCs/>
        </w:rPr>
        <w:t>Перевозчиком</w:t>
      </w:r>
      <w:r>
        <w:rPr/>
        <w:t xml:space="preserve">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Перевозчика, вызванных отказом от Договора (исполнения Договора), Заказчиком не производится.</w:t>
      </w:r>
    </w:p>
    <w:p>
      <w:pPr>
        <w:pStyle w:val="ListParagraph"/>
        <w:numPr>
          <w:ilvl w:val="1"/>
          <w:numId w:val="26"/>
        </w:numPr>
        <w:shd w:val="clear" w:color="auto" w:fill="FFFFFF"/>
        <w:tabs>
          <w:tab w:val="clear" w:pos="709"/>
          <w:tab w:val="left" w:pos="1134" w:leader="none"/>
        </w:tabs>
        <w:ind w:left="0" w:firstLine="709"/>
        <w:jc w:val="both"/>
        <w:rPr/>
      </w:pPr>
      <w:r>
        <w:rPr/>
        <w:t xml:space="preserve">В случае существенного нарушения Договора </w:t>
      </w:r>
      <w:r>
        <w:rPr>
          <w:bCs/>
        </w:rPr>
        <w:t>Перевозчиком</w:t>
      </w:r>
      <w:r>
        <w:rPr/>
        <w:t xml:space="preserve"> Заказчик вправе в одностороннем внесудебном порядке отказаться от Договора и потребовать полного возмещения </w:t>
      </w:r>
      <w:r>
        <w:rPr>
          <w:bCs/>
        </w:rPr>
        <w:t>Перевозчиком</w:t>
      </w:r>
      <w:r>
        <w:rPr/>
        <w:t xml:space="preserve">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 xml:space="preserve">Заказчик одновременно с уведомлением об отказе от Договора (исполнения Договора) направляет </w:t>
      </w:r>
      <w:r>
        <w:rPr>
          <w:bCs/>
        </w:rPr>
        <w:t>Перевозчику</w:t>
      </w:r>
      <w:r>
        <w:rPr/>
        <w:t xml:space="preserve"> письменное требование о возмещении убытков с приложением расчета суммы убытков. </w:t>
      </w:r>
      <w:r>
        <w:rPr>
          <w:bCs/>
        </w:rPr>
        <w:t>Перевозчик</w:t>
      </w:r>
      <w:r>
        <w:rPr/>
        <w:t xml:space="preserve">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6"/>
        </w:numPr>
        <w:shd w:val="clear" w:color="auto" w:fill="FFFFFF"/>
        <w:tabs>
          <w:tab w:val="clear" w:pos="709"/>
          <w:tab w:val="left" w:pos="1134" w:leader="none"/>
        </w:tabs>
        <w:ind w:left="0" w:firstLine="709"/>
        <w:jc w:val="both"/>
        <w:rPr/>
      </w:pPr>
      <w:r>
        <w:rPr/>
        <w:t xml:space="preserve">Стороны установили, что существенным нарушением Договора </w:t>
      </w:r>
      <w:r>
        <w:rPr>
          <w:bCs/>
        </w:rPr>
        <w:t>Перевозчиком</w:t>
      </w:r>
      <w:r>
        <w:rPr/>
        <w:t xml:space="preserve"> является:</w:t>
      </w:r>
    </w:p>
    <w:p>
      <w:pPr>
        <w:pStyle w:val="ListParagraph"/>
        <w:numPr>
          <w:ilvl w:val="0"/>
          <w:numId w:val="5"/>
        </w:numPr>
        <w:tabs>
          <w:tab w:val="clear" w:pos="709"/>
          <w:tab w:val="left" w:pos="1134" w:leader="none"/>
        </w:tabs>
        <w:ind w:left="0" w:firstLine="709"/>
        <w:jc w:val="both"/>
        <w:rPr/>
      </w:pPr>
      <w:r>
        <w:rPr/>
        <w:t xml:space="preserve">нарушение </w:t>
      </w:r>
      <w:r>
        <w:rPr>
          <w:bCs/>
        </w:rPr>
        <w:t>Перевозчиком</w:t>
      </w:r>
      <w:r>
        <w:rPr/>
        <w:t xml:space="preserve"> начального и конечного сроков оказания Услуг по Договору более чем </w:t>
      </w:r>
      <w:r>
        <w:rPr>
          <w:color w:val="000000" w:themeColor="text1"/>
        </w:rPr>
        <w:t>на 60 (шестьдесят</w:t>
      </w:r>
      <w:r>
        <w:rPr/>
        <w:t>)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pPr>
      <w:r>
        <w:rPr/>
        <w:t xml:space="preserve">несоблюдение </w:t>
      </w:r>
      <w:r>
        <w:rPr>
          <w:bCs/>
        </w:rPr>
        <w:t>Перевозчиком</w:t>
      </w:r>
      <w:r>
        <w:rPr/>
        <w:t xml:space="preserve">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w:t>
      </w:r>
      <w:r>
        <w:rPr>
          <w:color w:val="000000" w:themeColor="text1"/>
        </w:rPr>
        <w:t xml:space="preserve">60 (шестьдесят) </w:t>
      </w:r>
      <w:r>
        <w:rPr/>
        <w:t>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pPr>
      <w:r>
        <w:rPr/>
        <w:t xml:space="preserve">принятие актов государственных органов или организаций, лишающих </w:t>
      </w:r>
      <w:r>
        <w:rPr>
          <w:bCs/>
        </w:rPr>
        <w:t>Перевозчика</w:t>
      </w:r>
      <w:r>
        <w:rPr/>
        <w:t xml:space="preserve">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pPr>
      <w:r>
        <w:rPr/>
        <w:t xml:space="preserve">наложение ареста на имущество </w:t>
      </w:r>
      <w:r>
        <w:rPr>
          <w:bCs/>
        </w:rPr>
        <w:t>Перевозчика</w:t>
      </w:r>
      <w:r>
        <w:rPr/>
        <w:t xml:space="preserve">, введение арбитражным судом процедуры несостоятельности (банкротства) в отношении </w:t>
      </w:r>
      <w:r>
        <w:rPr>
          <w:bCs/>
        </w:rPr>
        <w:t>Перевозчика</w:t>
      </w:r>
      <w:r>
        <w:rPr/>
        <w:t>;</w:t>
      </w:r>
    </w:p>
    <w:p>
      <w:pPr>
        <w:pStyle w:val="ListParagraph"/>
        <w:numPr>
          <w:ilvl w:val="0"/>
          <w:numId w:val="5"/>
        </w:numPr>
        <w:tabs>
          <w:tab w:val="clear" w:pos="709"/>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Normal"/>
        <w:numPr>
          <w:ilvl w:val="0"/>
          <w:numId w:val="5"/>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5"/>
        </w:numPr>
        <w:tabs>
          <w:tab w:val="clear" w:pos="709"/>
          <w:tab w:val="left" w:pos="1134" w:leader="none"/>
        </w:tabs>
        <w:ind w:left="0" w:firstLine="709"/>
        <w:jc w:val="both"/>
        <w:rPr/>
      </w:pPr>
      <w:r>
        <w:rPr/>
        <w:t xml:space="preserve">установление в ходе исполнения Договора фактов несоответствия </w:t>
      </w:r>
      <w:r>
        <w:rPr>
          <w:bCs/>
        </w:rPr>
        <w:t>Перевозчика</w:t>
      </w:r>
      <w:r>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bCs/>
        </w:rPr>
        <w:t>Перевозчика</w:t>
      </w:r>
      <w:r>
        <w:rPr/>
        <w:t xml:space="preserve"> об обстоятельствах, указанных в разделе 11 Договора, и имеющих существенное значение для его заключения и исполнения.</w:t>
      </w:r>
    </w:p>
    <w:p>
      <w:pPr>
        <w:pStyle w:val="ListParagraph"/>
        <w:numPr>
          <w:ilvl w:val="1"/>
          <w:numId w:val="26"/>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12.2 - 12.4 Договора, последний считается прекращенным (расторгнутым) со дня, следующего за днем получения </w:t>
      </w:r>
      <w:r>
        <w:rPr>
          <w:bCs/>
        </w:rPr>
        <w:t>Перевозчиком</w:t>
      </w:r>
      <w:r>
        <w:rPr/>
        <w:t xml:space="preserve"> уведомления Заказчика об отказе от Договора (исполнения Договора). </w:t>
      </w:r>
    </w:p>
    <w:p>
      <w:pPr>
        <w:pStyle w:val="ListParagraph"/>
        <w:numPr>
          <w:ilvl w:val="1"/>
          <w:numId w:val="26"/>
        </w:numPr>
        <w:shd w:val="clear" w:color="auto" w:fill="FFFFFF"/>
        <w:tabs>
          <w:tab w:val="clear" w:pos="709"/>
          <w:tab w:val="left" w:pos="1134" w:leader="none"/>
        </w:tabs>
        <w:ind w:left="0" w:firstLine="709"/>
        <w:jc w:val="both"/>
        <w:rPr/>
      </w:pPr>
      <w:r>
        <w:rPr/>
        <w:t xml:space="preserve">С даты прекращения Договора </w:t>
      </w:r>
      <w:r>
        <w:rPr>
          <w:bCs/>
        </w:rPr>
        <w:t>Перевозчик</w:t>
      </w:r>
      <w:r>
        <w:rPr/>
        <w:t xml:space="preserve"> обязан прекратить оказание Услуг, и в согласованные Сторонами сроки:</w:t>
      </w:r>
    </w:p>
    <w:p>
      <w:pPr>
        <w:pStyle w:val="ListParagraph"/>
        <w:numPr>
          <w:ilvl w:val="0"/>
          <w:numId w:val="10"/>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0"/>
        </w:numPr>
        <w:shd w:val="clear" w:color="auto" w:fill="FFFFFF"/>
        <w:tabs>
          <w:tab w:val="clear" w:pos="709"/>
          <w:tab w:val="left" w:pos="1134" w:leader="none"/>
          <w:tab w:val="left" w:pos="1418" w:leader="none"/>
        </w:tabs>
        <w:ind w:left="0" w:firstLine="709"/>
        <w:jc w:val="both"/>
        <w:rPr/>
      </w:pPr>
      <w:r>
        <w:rPr/>
        <w:t xml:space="preserve">вывезти с места оказания Услуг оборудование и персонал </w:t>
      </w:r>
      <w:r>
        <w:rPr>
          <w:bCs/>
        </w:rPr>
        <w:t>Перевозчика</w:t>
      </w:r>
      <w:r>
        <w:rPr/>
        <w:t xml:space="preserve">; </w:t>
      </w:r>
    </w:p>
    <w:p>
      <w:pPr>
        <w:pStyle w:val="ListParagraph"/>
        <w:numPr>
          <w:ilvl w:val="0"/>
          <w:numId w:val="10"/>
        </w:numPr>
        <w:shd w:val="clear" w:color="auto" w:fill="FFFFFF"/>
        <w:tabs>
          <w:tab w:val="clear" w:pos="709"/>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6"/>
        </w:numPr>
        <w:shd w:val="clear" w:color="auto" w:fill="FFFFFF"/>
        <w:tabs>
          <w:tab w:val="clear" w:pos="709"/>
          <w:tab w:val="left" w:pos="1134" w:leader="none"/>
        </w:tabs>
        <w:ind w:left="0" w:firstLine="709"/>
        <w:jc w:val="both"/>
        <w:rPr/>
      </w:pPr>
      <w:r>
        <w:rPr/>
        <w:t xml:space="preserve">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w:t>
      </w:r>
      <w:r>
        <w:rPr>
          <w:bCs/>
        </w:rPr>
        <w:t>Перевозчика</w:t>
      </w:r>
      <w:r>
        <w:rPr/>
        <w:t xml:space="preserve">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6"/>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6"/>
        </w:numPr>
        <w:shd w:val="clear" w:color="auto" w:fill="FFFFFF"/>
        <w:tabs>
          <w:tab w:val="clear" w:pos="709"/>
          <w:tab w:val="left" w:pos="426" w:leader="none"/>
        </w:tabs>
        <w:ind w:left="0" w:firstLine="709"/>
        <w:jc w:val="both"/>
        <w:rPr>
          <w:bCs/>
        </w:rPr>
      </w:pPr>
      <w:r>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Гражданского кодекса РФ условия Договора применяются к отношениям Сторон, возникшим с «___» ________ 2025г.</w:t>
      </w:r>
    </w:p>
    <w:p>
      <w:pPr>
        <w:pStyle w:val="ListParagraph"/>
        <w:numPr>
          <w:ilvl w:val="1"/>
          <w:numId w:val="26"/>
        </w:numPr>
        <w:shd w:val="clear" w:color="auto" w:fill="FFFFFF"/>
        <w:tabs>
          <w:tab w:val="clear" w:pos="709"/>
          <w:tab w:val="left" w:pos="426" w:leader="none"/>
        </w:tabs>
        <w:ind w:left="0" w:firstLine="709"/>
        <w:jc w:val="both"/>
        <w:rPr>
          <w:bCs/>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13.6 Договора. </w:t>
      </w:r>
    </w:p>
    <w:p>
      <w:pPr>
        <w:pStyle w:val="ListParagraph"/>
        <w:numPr>
          <w:ilvl w:val="1"/>
          <w:numId w:val="26"/>
        </w:numPr>
        <w:shd w:val="clear" w:color="auto" w:fill="FFFFFF"/>
        <w:tabs>
          <w:tab w:val="clear" w:pos="709"/>
          <w:tab w:val="left" w:pos="426" w:leader="none"/>
        </w:tabs>
        <w:ind w:left="0" w:firstLine="709"/>
        <w:jc w:val="both"/>
        <w:rPr>
          <w:bCs/>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6"/>
        </w:numPr>
        <w:shd w:val="clear" w:color="auto" w:fill="FFFFFF"/>
        <w:tabs>
          <w:tab w:val="clear" w:pos="709"/>
          <w:tab w:val="left" w:pos="426" w:leader="none"/>
        </w:tabs>
        <w:ind w:left="0" w:firstLine="709"/>
        <w:jc w:val="both"/>
        <w:rPr>
          <w:bCs/>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6"/>
        </w:numPr>
        <w:shd w:val="clear" w:color="auto" w:fill="FFFFFF"/>
        <w:tabs>
          <w:tab w:val="clear" w:pos="709"/>
          <w:tab w:val="left" w:pos="426" w:leader="none"/>
        </w:tabs>
        <w:ind w:left="0" w:firstLine="709"/>
        <w:jc w:val="both"/>
        <w:rPr>
          <w:bCs/>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6"/>
        </w:numPr>
        <w:shd w:val="clear" w:color="auto" w:fill="FFFFFF"/>
        <w:tabs>
          <w:tab w:val="clear" w:pos="709"/>
          <w:tab w:val="left" w:pos="426" w:leader="none"/>
        </w:tabs>
        <w:ind w:left="0" w:firstLine="709"/>
        <w:jc w:val="both"/>
        <w:rPr>
          <w:bCs/>
        </w:rPr>
      </w:pPr>
      <w:r>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13.7 Договора. </w:t>
      </w:r>
    </w:p>
    <w:p>
      <w:pPr>
        <w:pStyle w:val="ListParagraph"/>
        <w:numPr>
          <w:ilvl w:val="1"/>
          <w:numId w:val="26"/>
        </w:numPr>
        <w:shd w:val="clear" w:color="auto" w:fill="FFFFFF"/>
        <w:tabs>
          <w:tab w:val="clear" w:pos="709"/>
          <w:tab w:val="left" w:pos="426" w:leader="none"/>
        </w:tabs>
        <w:ind w:left="0" w:firstLine="709"/>
        <w:jc w:val="both"/>
        <w:rPr>
          <w:bCs/>
        </w:rPr>
      </w:pPr>
      <w:r>
        <w:rPr/>
        <w:t xml:space="preserve">Письма, уведомления и / или сообщения направляются Стороне-получателю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13.7.1.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13.7.2.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13.7.3.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13.7.1. – 13.7.2. Договора.</w:t>
      </w:r>
    </w:p>
    <w:p>
      <w:pPr>
        <w:pStyle w:val="ListParagraph"/>
        <w:numPr>
          <w:ilvl w:val="1"/>
          <w:numId w:val="26"/>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6"/>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Перевозчику</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6"/>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13.11.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4"/>
      </w:r>
      <w:r>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6"/>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Техническое задание;</w:t>
      </w:r>
    </w:p>
    <w:p>
      <w:pPr>
        <w:pStyle w:val="Normal"/>
        <w:tabs>
          <w:tab w:val="clear" w:pos="709"/>
          <w:tab w:val="left" w:pos="2127" w:leader="none"/>
          <w:tab w:val="left" w:pos="2410" w:leader="none"/>
        </w:tabs>
        <w:jc w:val="both"/>
        <w:rPr>
          <w:lang w:val="ru-RU" w:eastAsia="en-US"/>
        </w:rPr>
      </w:pPr>
      <w:r>
        <w:rPr>
          <w:lang w:val="ru-RU"/>
        </w:rPr>
        <w:t xml:space="preserve">Приложение № 2 – </w:t>
      </w:r>
      <w:r>
        <w:rPr>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lang w:val="ru-RU"/>
        </w:rPr>
        <w:t>Приложение № 3 – Форма Акта сдачи-приемки технической и иной документации</w:t>
      </w:r>
      <w:r>
        <w:rPr>
          <w:bCs/>
          <w:lang w:val="ru-RU"/>
        </w:rPr>
        <w:t>.</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Перевозчика за нарушения пропускного и внутриобъектового режима, требований охраны труда, пожарной безопасности.</w:t>
      </w:r>
    </w:p>
    <w:p>
      <w:pPr>
        <w:pStyle w:val="Normal"/>
        <w:jc w:val="both"/>
        <w:rPr>
          <w:lang w:val="ru-RU"/>
        </w:rPr>
      </w:pPr>
      <w:r>
        <w:rPr>
          <w:lang w:val="ru-RU"/>
        </w:rPr>
        <w:t xml:space="preserve">Приложение № 6 </w:t>
      </w:r>
      <w:r>
        <w:rPr>
          <w:lang w:val="ru-RU" w:eastAsia="en-US"/>
        </w:rPr>
        <w:t xml:space="preserve">– Форма </w:t>
      </w:r>
      <w:r>
        <w:rPr>
          <w:bCs/>
          <w:color w:val="000000"/>
          <w:lang w:val="ru-RU"/>
        </w:rPr>
        <w:t>справки о заключенных договорах Перевозчика по договору с Субисполнителями</w:t>
      </w:r>
      <w:r>
        <w:rPr>
          <w:lang w:val="ru-RU"/>
        </w:rPr>
        <w:t>.</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t>Приложение № 7 – 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Normal"/>
        <w:shd w:val="clear" w:color="auto" w:fill="FFFFFF"/>
        <w:tabs>
          <w:tab w:val="clear" w:pos="709"/>
          <w:tab w:val="left" w:pos="426" w:leader="none"/>
        </w:tabs>
        <w:jc w:val="center"/>
        <w:rPr>
          <w:b/>
          <w:bCs/>
          <w:color w:val="000000"/>
          <w:lang w:val="ru-RU"/>
        </w:rPr>
      </w:pPr>
      <w:r>
        <w:rPr>
          <w:b/>
          <w:bCs/>
          <w:color w:val="000000"/>
          <w:lang w:val="ru-RU"/>
        </w:rPr>
      </w:r>
    </w:p>
    <w:p>
      <w:pPr>
        <w:pStyle w:val="Normal"/>
        <w:shd w:val="clear" w:color="auto" w:fill="FFFFFF"/>
        <w:tabs>
          <w:tab w:val="clear" w:pos="709"/>
          <w:tab w:val="left" w:pos="426" w:leader="none"/>
        </w:tabs>
        <w:jc w:val="center"/>
        <w:rPr>
          <w:b/>
          <w:bCs/>
          <w:color w:val="000000"/>
          <w:lang w:val="ru-RU"/>
        </w:rPr>
      </w:pPr>
      <w:r>
        <w:rPr>
          <w:b/>
          <w:bCs/>
          <w:color w:val="000000"/>
          <w:lang w:val="ru-RU"/>
        </w:rPr>
        <w:t>15.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ПЕРЕВОЗЧИК:</w:t>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t xml:space="preserve">Место нахождения: </w:t>
            </w:r>
          </w:p>
          <w:p>
            <w:pPr>
              <w:pStyle w:val="Normal"/>
              <w:widowControl w:val="false"/>
              <w:rPr>
                <w:lang w:val="ru-RU"/>
              </w:rPr>
            </w:pPr>
            <w:r>
              <w:rPr>
                <w:lang w:val="ru-RU"/>
              </w:rPr>
              <w:t>660017, Красноярский край, г. Красноярск,</w:t>
            </w:r>
          </w:p>
          <w:p>
            <w:pPr>
              <w:pStyle w:val="Normal"/>
              <w:widowControl w:val="false"/>
              <w:rPr>
                <w:lang w:val="ru-RU"/>
              </w:rPr>
            </w:pPr>
            <w:r>
              <w:rPr>
                <w:lang w:val="ru-RU"/>
              </w:rPr>
              <w:t>ул. Дубровинского, д. 43, строение 1</w:t>
            </w:r>
          </w:p>
          <w:p>
            <w:pPr>
              <w:pStyle w:val="Normal"/>
              <w:widowControl w:val="false"/>
              <w:rPr>
                <w:lang w:val="ru-RU"/>
              </w:rPr>
            </w:pPr>
            <w:r>
              <w:rPr>
                <w:lang w:val="ru-RU"/>
              </w:rPr>
              <w:t xml:space="preserve">Почтовый адрес: </w:t>
            </w:r>
          </w:p>
          <w:p>
            <w:pPr>
              <w:pStyle w:val="Normal"/>
              <w:widowControl w:val="false"/>
              <w:rPr>
                <w:lang w:val="ru-RU"/>
              </w:rPr>
            </w:pPr>
            <w:r>
              <w:rPr>
                <w:lang w:val="ru-RU"/>
              </w:rPr>
              <w:t xml:space="preserve">ул. Перенсона, 2а, пом.1, </w:t>
            </w:r>
          </w:p>
          <w:p>
            <w:pPr>
              <w:pStyle w:val="Normal"/>
              <w:widowControl w:val="false"/>
              <w:rPr>
                <w:lang w:val="ru-RU"/>
              </w:rPr>
            </w:pPr>
            <w:r>
              <w:rPr>
                <w:lang w:val="ru-RU"/>
              </w:rPr>
              <w:t xml:space="preserve">г. Красноярск, Красноярский край, </w:t>
            </w:r>
          </w:p>
          <w:p>
            <w:pPr>
              <w:pStyle w:val="Normal"/>
              <w:widowControl w:val="false"/>
              <w:rPr>
                <w:lang w:val="ru-RU"/>
              </w:rPr>
            </w:pPr>
            <w:r>
              <w:rPr>
                <w:lang w:val="ru-RU"/>
              </w:rPr>
              <w:t>Российская Федерация, 660049.</w:t>
            </w:r>
          </w:p>
          <w:p>
            <w:pPr>
              <w:pStyle w:val="Normal"/>
              <w:widowControl w:val="false"/>
              <w:rPr>
                <w:b/>
                <w:lang w:val="ru-RU"/>
              </w:rPr>
            </w:pPr>
            <w:r>
              <w:rPr>
                <w:b/>
                <w:lang w:val="ru-RU"/>
              </w:rPr>
            </w:r>
          </w:p>
          <w:p>
            <w:pPr>
              <w:pStyle w:val="Normal"/>
              <w:widowControl w:val="false"/>
              <w:rPr>
                <w:b/>
                <w:lang w:val="ru-RU"/>
              </w:rPr>
            </w:pPr>
            <w:r>
              <w:rPr>
                <w:b/>
                <w:lang w:val="ru-RU"/>
              </w:rPr>
              <w:t>Филиал ПАО «РусГидро» - «Жигулевская ГЭС»</w:t>
            </w:r>
          </w:p>
          <w:p>
            <w:pPr>
              <w:pStyle w:val="Normal"/>
              <w:widowControl w:val="false"/>
              <w:rPr>
                <w:lang w:val="ru-RU"/>
              </w:rPr>
            </w:pPr>
            <w:r>
              <w:rPr>
                <w:lang w:val="ru-RU"/>
              </w:rPr>
              <w:t>Почтовый адрес:</w:t>
            </w:r>
          </w:p>
          <w:p>
            <w:pPr>
              <w:pStyle w:val="Normal"/>
              <w:widowControl w:val="false"/>
              <w:rPr>
                <w:lang w:val="ru-RU"/>
              </w:rPr>
            </w:pPr>
            <w:r>
              <w:rPr>
                <w:lang w:val="ru-RU"/>
              </w:rPr>
              <w:t>445350, Самарская область, г. Жигулевск, Московское шоссе, 2</w:t>
            </w:r>
          </w:p>
          <w:p>
            <w:pPr>
              <w:pStyle w:val="Normal"/>
              <w:widowControl w:val="false"/>
              <w:rPr>
                <w:lang w:val="ru-RU"/>
              </w:rPr>
            </w:pPr>
            <w:r>
              <w:rPr>
                <w:lang w:val="ru-RU"/>
              </w:rPr>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r>
          </w:p>
          <w:p>
            <w:pPr>
              <w:pStyle w:val="Normal"/>
              <w:widowControl w:val="false"/>
              <w:rPr>
                <w:lang w:val="ru-RU"/>
              </w:rPr>
            </w:pPr>
            <w:r>
              <w:rPr>
                <w:lang w:val="ru-RU"/>
              </w:rPr>
              <w:t>Р/с 40702810400370000032</w:t>
            </w:r>
          </w:p>
          <w:p>
            <w:pPr>
              <w:pStyle w:val="Normal"/>
              <w:widowControl w:val="false"/>
              <w:rPr>
                <w:lang w:val="ru-RU"/>
              </w:rPr>
            </w:pPr>
            <w:r>
              <w:rPr>
                <w:lang w:val="ru-RU"/>
              </w:rPr>
              <w:t>Банк: Филиал ПАО «ГПБ» в г. Самара</w:t>
            </w:r>
          </w:p>
          <w:p>
            <w:pPr>
              <w:pStyle w:val="Normal"/>
              <w:widowControl w:val="false"/>
              <w:rPr>
                <w:lang w:val="ru-RU"/>
              </w:rPr>
            </w:pPr>
            <w:r>
              <w:rPr>
                <w:lang w:val="ru-RU"/>
              </w:rPr>
              <w:t>К\с 30101810000000000917</w:t>
            </w:r>
          </w:p>
          <w:p>
            <w:pPr>
              <w:pStyle w:val="Normal"/>
              <w:widowControl w:val="false"/>
              <w:rPr>
                <w:lang w:val="ru-RU"/>
              </w:rPr>
            </w:pPr>
            <w:r>
              <w:rPr>
                <w:lang w:val="ru-RU"/>
              </w:rPr>
              <w:t>БИК 043601917</w:t>
            </w:r>
          </w:p>
          <w:p>
            <w:pPr>
              <w:pStyle w:val="Normal"/>
              <w:widowControl w:val="false"/>
              <w:rPr>
                <w:lang w:val="ru-RU"/>
              </w:rPr>
            </w:pPr>
            <w:r>
              <w:rPr>
                <w:lang w:val="ru-RU"/>
              </w:rPr>
            </w:r>
          </w:p>
          <w:p>
            <w:pPr>
              <w:pStyle w:val="Normal"/>
              <w:widowControl w:val="false"/>
              <w:rPr>
                <w:lang w:val="ru-RU"/>
              </w:rPr>
            </w:pPr>
            <w:r>
              <w:rPr>
                <w:lang w:val="ru-RU"/>
              </w:rPr>
              <w:t>Телефон (84862) 21-587, 75-345</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Директор филиала ПАО «РусГидро» - «Жигулевская ГЭС»</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В.В. Шепелев </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t xml:space="preserve">_________________/ </w:t>
            </w:r>
          </w:p>
        </w:tc>
      </w:tr>
      <w:tr>
        <w:trPr/>
        <w:tc>
          <w:tcPr>
            <w:tcW w:w="4643" w:type="dxa"/>
            <w:tcBorders/>
            <w:shd w:color="auto" w:fill="auto" w:val="clear"/>
          </w:tcPr>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lang w:val="ru-RU"/>
        </w:rPr>
      </w:pPr>
      <w:r>
        <w:rPr>
          <w:lang w:val="ru-RU"/>
        </w:rPr>
        <w:t>Приложение № 1</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Техническое задание</w:t>
      </w:r>
    </w:p>
    <w:p>
      <w:pPr>
        <w:pStyle w:val="Normal"/>
        <w:keepNext w:val="true"/>
        <w:keepLines/>
        <w:jc w:val="center"/>
        <w:rPr>
          <w:rFonts w:eastAsia="Calibri"/>
          <w:b/>
          <w:lang w:val="ru-RU"/>
        </w:rPr>
      </w:pPr>
      <w:r>
        <w:rPr>
          <w:rFonts w:eastAsia="Calibri"/>
          <w:b/>
          <w:lang w:val="ru-RU"/>
        </w:rPr>
        <w:t>на оказание услуг ОКПД2 49.41.1</w:t>
      </w:r>
    </w:p>
    <w:p>
      <w:pPr>
        <w:pStyle w:val="Normal"/>
        <w:jc w:val="center"/>
        <w:rPr>
          <w:b/>
          <w:lang w:val="ru-RU"/>
        </w:rPr>
      </w:pPr>
      <w:r>
        <w:rPr>
          <w:b/>
          <w:lang w:val="ru-RU"/>
        </w:rPr>
        <w:t xml:space="preserve">«Капитальный ремонт турбины ст. № 13 Жигулевской ГЭС </w:t>
      </w:r>
    </w:p>
    <w:p>
      <w:pPr>
        <w:pStyle w:val="Normal"/>
        <w:jc w:val="center"/>
        <w:rPr>
          <w:b/>
          <w:lang w:val="ru-RU"/>
        </w:rPr>
      </w:pPr>
      <w:r>
        <w:rPr>
          <w:b/>
          <w:lang w:val="ru-RU"/>
        </w:rPr>
        <w:t xml:space="preserve">в части транспортировки корпуса и крестовины РК с АО «ТЯЖМАШ» на филиал ПАО «РусГидро» - «Жигулевская ГЭС». </w:t>
      </w:r>
    </w:p>
    <w:p>
      <w:pPr>
        <w:pStyle w:val="Normal"/>
        <w:keepNext w:val="true"/>
        <w:keepLines/>
        <w:jc w:val="center"/>
        <w:rPr>
          <w:rFonts w:eastAsia="Calibri"/>
          <w:b/>
          <w:i/>
          <w:i/>
          <w:lang w:val="ru-RU"/>
        </w:rPr>
      </w:pPr>
      <w:r>
        <w:rPr>
          <w:rFonts w:eastAsia="Calibri"/>
          <w:b/>
          <w:i/>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Перевозчик</w:t>
            </w:r>
            <w:r>
              <w:rPr>
                <w:b/>
              </w:rPr>
              <w:t>:</w:t>
            </w:r>
          </w:p>
        </w:tc>
      </w:tr>
      <w:tr>
        <w:trPr/>
        <w:tc>
          <w:tcPr>
            <w:tcW w:w="4785" w:type="dxa"/>
            <w:tcBorders/>
          </w:tcPr>
          <w:p>
            <w:pPr>
              <w:pStyle w:val="Normal"/>
              <w:widowControl w:val="false"/>
              <w:rPr/>
            </w:pPr>
            <w:r>
              <w:rPr/>
            </w:r>
          </w:p>
          <w:p>
            <w:pPr>
              <w:pStyle w:val="Normal"/>
              <w:widowControl w:val="false"/>
              <w:rPr>
                <w:lang w:val="ru-RU"/>
              </w:rPr>
            </w:pPr>
            <w:r>
              <w:rPr>
                <w:lang w:val="ru-RU"/>
              </w:rPr>
              <w:t xml:space="preserve">_______________ / В.В. Шепелев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t>_______________ /</w:t>
            </w:r>
          </w:p>
        </w:tc>
      </w:tr>
    </w:tbl>
    <w:p>
      <w:pPr>
        <w:pStyle w:val="Normal"/>
        <w:ind w:firstLine="709"/>
        <w:jc w:val="right"/>
        <w:rPr>
          <w:lang w:val="ru-RU"/>
        </w:rPr>
      </w:pPr>
      <w:r>
        <w:rPr>
          <w:lang w:val="ru-RU"/>
        </w:rPr>
      </w:r>
      <w:r>
        <w:br w:type="page"/>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t xml:space="preserve"> </w:t>
      </w:r>
      <w:r>
        <w:rPr>
          <w:lang w:val="ru-RU"/>
        </w:rPr>
        <w:t>Приложение № 2</w:t>
      </w:r>
    </w:p>
    <w:p>
      <w:pPr>
        <w:pStyle w:val="Normal"/>
        <w:ind w:left="4820" w:hanging="0"/>
        <w:jc w:val="right"/>
        <w:rPr>
          <w:lang w:val="ru-RU"/>
        </w:rPr>
      </w:pPr>
      <w:r>
        <w:rPr>
          <w:lang w:val="ru-RU"/>
        </w:rPr>
        <w:t xml:space="preserve">            </w:t>
      </w:r>
      <w:r>
        <w:rPr>
          <w:lang w:val="ru-RU"/>
        </w:rPr>
        <w:t>к Договору возмездного оказания услуг</w:t>
      </w:r>
    </w:p>
    <w:p>
      <w:pPr>
        <w:pStyle w:val="Normal"/>
        <w:ind w:left="4820" w:hanging="0"/>
        <w:jc w:val="right"/>
        <w:rPr>
          <w:lang w:val="ru-RU"/>
        </w:rPr>
      </w:pPr>
      <w:r>
        <w:rPr>
          <w:lang w:val="ru-RU"/>
        </w:rPr>
        <w:t xml:space="preserve">              </w:t>
      </w:r>
      <w:r>
        <w:rPr>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rPr>
      </w:pPr>
      <w:r>
        <w:rPr>
          <w:b/>
          <w:lang w:val="ru-RU"/>
        </w:rPr>
        <w:t>Расчет стоимости Услуг</w:t>
      </w:r>
    </w:p>
    <w:p>
      <w:pPr>
        <w:pStyle w:val="Normal"/>
        <w:jc w:val="center"/>
        <w:rPr>
          <w:b/>
          <w:lang w:val="ru-RU" w:eastAsia="en-US"/>
        </w:rPr>
      </w:pPr>
      <w:r>
        <w:rPr>
          <w:b/>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В.В. Шепелев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p>
            <w:pPr>
              <w:pStyle w:val="Normal"/>
              <w:widowControl w:val="false"/>
              <w:rPr>
                <w:lang w:val="ru-RU"/>
              </w:rPr>
            </w:pPr>
            <w:r>
              <w:rPr>
                <w:lang w:val="ru-RU"/>
              </w:rPr>
            </w:r>
          </w:p>
        </w:tc>
      </w:tr>
    </w:tbl>
    <w:p>
      <w:pPr>
        <w:pStyle w:val="Normal"/>
        <w:ind w:firstLine="709"/>
        <w:jc w:val="right"/>
        <w:rPr>
          <w:highlight w:val="lightGray"/>
          <w:lang w:val="ru-RU"/>
        </w:rPr>
      </w:pPr>
      <w:r>
        <w:br w:type="page"/>
      </w:r>
      <w:r>
        <w:rPr>
          <w:lang w:val="ru-RU"/>
        </w:rPr>
        <w:t xml:space="preserve"> </w:t>
      </w:r>
      <w:r>
        <w:rPr>
          <w:highlight w:val="lightGray"/>
          <w:lang w:val="ru-RU"/>
        </w:rPr>
        <w:t>Приложение № 3</w:t>
      </w:r>
    </w:p>
    <w:p>
      <w:pPr>
        <w:pStyle w:val="Normal"/>
        <w:jc w:val="right"/>
        <w:rPr>
          <w:highlight w:val="lightGray"/>
          <w:lang w:val="ru-RU"/>
        </w:rPr>
      </w:pPr>
      <w:r>
        <w:rPr>
          <w:highlight w:val="lightGray"/>
          <w:lang w:val="ru-RU"/>
        </w:rPr>
        <w:t xml:space="preserve">            </w:t>
      </w:r>
      <w:r>
        <w:rPr>
          <w:highlight w:val="lightGray"/>
          <w:lang w:val="ru-RU"/>
        </w:rPr>
        <w:t>к Договору возмездного оказания услуг</w:t>
      </w:r>
    </w:p>
    <w:p>
      <w:pPr>
        <w:pStyle w:val="Normal"/>
        <w:jc w:val="right"/>
        <w:rPr>
          <w:lang w:val="ru-RU"/>
        </w:rPr>
      </w:pPr>
      <w:r>
        <w:rPr>
          <w:highlight w:val="lightGray"/>
          <w:lang w:val="ru-RU"/>
        </w:rPr>
        <w:t xml:space="preserve">              </w:t>
      </w:r>
      <w:r>
        <w:rPr>
          <w:highlight w:val="lightGray"/>
          <w:lang w:val="ru-RU"/>
        </w:rPr>
        <w:t>от «____» ________ 20 _ г. №_______</w:t>
      </w:r>
    </w:p>
    <w:p>
      <w:pPr>
        <w:pStyle w:val="Normal"/>
        <w:rPr>
          <w:highlight w:val="lightGray"/>
          <w:lang w:val="ru-RU"/>
        </w:rPr>
      </w:pPr>
      <w:r>
        <w:rPr>
          <w:highlight w:val="lightGray"/>
          <w:lang w:val="ru-RU"/>
        </w:rPr>
      </w:r>
    </w:p>
    <w:p>
      <w:pPr>
        <w:pStyle w:val="12"/>
        <w:jc w:val="both"/>
        <w:rPr/>
      </w:pPr>
      <w:r>
        <w:rPr/>
      </w:r>
    </w:p>
    <w:p>
      <w:pPr>
        <w:pStyle w:val="12"/>
        <w:rPr>
          <w:b w:val="false"/>
          <w:bCs w:val="false"/>
        </w:rPr>
      </w:pPr>
      <w:r>
        <w:rPr>
          <w:iCs/>
        </w:rPr>
        <w:t>ФОРМА</w:t>
      </w:r>
    </w:p>
    <w:p>
      <w:pPr>
        <w:pStyle w:val="12"/>
        <w:rPr>
          <w:i/>
          <w:i/>
          <w:iCs/>
        </w:rPr>
      </w:pPr>
      <w:r>
        <w:rPr>
          <w:bCs w:val="false"/>
        </w:rPr>
        <w:t xml:space="preserve">Акта сдачи-приемки технической и иной документации </w:t>
      </w:r>
    </w:p>
    <w:p>
      <w:pPr>
        <w:pStyle w:val="Normal"/>
        <w:rPr>
          <w:lang w:val="ru-RU"/>
        </w:rPr>
      </w:pPr>
      <w:r>
        <w:rPr>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b w:val="false"/>
                <w:bCs w:val="false"/>
              </w:rPr>
            </w:pPr>
            <w:r>
              <w:rPr>
                <w:b w:val="false"/>
                <w:bCs w:val="false"/>
              </w:rPr>
              <w:t xml:space="preserve">Акт </w:t>
            </w:r>
          </w:p>
          <w:p>
            <w:pPr>
              <w:pStyle w:val="12"/>
              <w:widowControl w:val="false"/>
              <w:rPr>
                <w:i/>
                <w:i/>
                <w:iCs/>
              </w:rPr>
            </w:pPr>
            <w:r>
              <w:rPr>
                <w:b w:val="false"/>
                <w:bCs w:val="false"/>
              </w:rPr>
              <w:t>сдачи-приемки технической и иной документации</w:t>
            </w:r>
          </w:p>
          <w:p>
            <w:pPr>
              <w:pStyle w:val="Normal"/>
              <w:widowControl w:val="false"/>
              <w:rPr>
                <w:lang w:val="ru-RU"/>
              </w:rPr>
            </w:pPr>
            <w:r>
              <w:rPr>
                <w:lang w:val="ru-RU"/>
              </w:rPr>
            </w:r>
          </w:p>
          <w:p>
            <w:pPr>
              <w:pStyle w:val="Normal"/>
              <w:widowControl w:val="false"/>
              <w:rPr>
                <w:lang w:val="ru-RU"/>
              </w:rPr>
            </w:pPr>
            <w:r>
              <w:rPr>
                <w:lang w:val="ru-RU"/>
              </w:rPr>
              <w:t>г.___________                                                                                  «_____» _________20_г.</w:t>
            </w:r>
          </w:p>
          <w:p>
            <w:pPr>
              <w:pStyle w:val="Normal"/>
              <w:widowControl w:val="false"/>
              <w:rPr>
                <w:lang w:val="ru-RU"/>
              </w:rPr>
            </w:pPr>
            <w:r>
              <w:rPr>
                <w:lang w:val="ru-RU"/>
              </w:rPr>
            </w:r>
          </w:p>
          <w:p>
            <w:pPr>
              <w:pStyle w:val="Normal"/>
              <w:widowControl w:val="false"/>
              <w:rPr>
                <w:lang w:val="ru-RU"/>
              </w:rPr>
            </w:pPr>
            <w:r>
              <w:rPr>
                <w:lang w:val="ru-RU"/>
              </w:rPr>
              <w:t>____________________, именуемое далее «Перевозчик»,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lang w:val="ru-RU"/>
              </w:rPr>
            </w:pPr>
            <w:r>
              <w:rPr>
                <w:lang w:val="ru-RU"/>
              </w:rPr>
              <w:t>Заказчик передал Перевозчику, а Перевозчик принял</w:t>
            </w:r>
            <w:r>
              <w:rPr>
                <w:bCs/>
                <w:lang w:val="ru-RU"/>
              </w:rPr>
              <w:t xml:space="preserve"> следующую </w:t>
            </w:r>
            <w:r>
              <w:rPr>
                <w:lang w:val="ru-RU"/>
              </w:rPr>
              <w:t>техническую и иную документацию для оказания Услуг по Договору</w:t>
            </w:r>
            <w:r>
              <w:rPr>
                <w:bCs/>
                <w:lang w:val="ru-RU"/>
              </w:rPr>
              <w:t xml:space="preserve"> №______ от _____________:</w:t>
            </w:r>
          </w:p>
          <w:p>
            <w:pPr>
              <w:pStyle w:val="Normal"/>
              <w:widowControl w:val="false"/>
              <w:rPr>
                <w:bCs/>
                <w:lang w:val="ru-RU"/>
              </w:rPr>
            </w:pPr>
            <w:r>
              <w:rPr>
                <w:bCs/>
                <w:lang w:val="ru-RU"/>
              </w:rPr>
              <w:t xml:space="preserve">__________________________________________________________________________ </w:t>
            </w:r>
          </w:p>
          <w:p>
            <w:pPr>
              <w:pStyle w:val="Normal"/>
              <w:widowControl w:val="false"/>
              <w:rPr>
                <w:bCs/>
                <w:lang w:val="ru-RU"/>
              </w:rPr>
            </w:pPr>
            <w:r>
              <w:rPr>
                <w:bCs/>
                <w:lang w:val="ru-RU"/>
              </w:rPr>
              <w:t>__________________________________________________________________________</w:t>
            </w:r>
          </w:p>
          <w:p>
            <w:pPr>
              <w:pStyle w:val="Normal"/>
              <w:widowControl w:val="false"/>
              <w:rPr>
                <w:bCs/>
                <w:lang w:val="ru-RU"/>
              </w:rPr>
            </w:pPr>
            <w:r>
              <w:rPr>
                <w:bCs/>
                <w:lang w:val="ru-RU"/>
              </w:rPr>
              <w:t>__________________________________________________________________________</w:t>
            </w:r>
          </w:p>
          <w:p>
            <w:pPr>
              <w:pStyle w:val="Normal"/>
              <w:widowControl w:val="false"/>
              <w:rPr>
                <w:bCs/>
                <w:lang w:val="ru-RU"/>
              </w:rPr>
            </w:pPr>
            <w:r>
              <w:rPr>
                <w:bCs/>
                <w:lang w:val="ru-RU"/>
              </w:rPr>
              <w:t xml:space="preserve">Документация передана Перевозчику в установленный Договором срок. </w:t>
            </w:r>
          </w:p>
          <w:p>
            <w:pPr>
              <w:pStyle w:val="Normal"/>
              <w:widowControl w:val="false"/>
              <w:rPr>
                <w:lang w:val="ru-RU"/>
              </w:rPr>
            </w:pPr>
            <w:r>
              <w:rPr>
                <w:lang w:val="ru-RU"/>
              </w:rPr>
            </w:r>
          </w:p>
          <w:p>
            <w:pPr>
              <w:pStyle w:val="Normal"/>
              <w:widowControl w:val="false"/>
              <w:rPr>
                <w:lang w:val="ru-RU"/>
              </w:rPr>
            </w:pPr>
            <w:r>
              <w:rPr>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rPr>
                  </w:pPr>
                  <w:r>
                    <w:rPr>
                      <w:bCs/>
                    </w:rPr>
                    <w:t>Заказчик:</w:t>
                  </w:r>
                </w:p>
              </w:tc>
              <w:tc>
                <w:tcPr>
                  <w:tcW w:w="4694" w:type="dxa"/>
                  <w:tcBorders/>
                </w:tcPr>
                <w:p>
                  <w:pPr>
                    <w:pStyle w:val="Normal"/>
                    <w:widowControl w:val="false"/>
                    <w:rPr>
                      <w:bCs/>
                    </w:rPr>
                  </w:pPr>
                  <w:r>
                    <w:rPr>
                      <w:bCs/>
                      <w:lang w:val="ru-RU"/>
                    </w:rPr>
                    <w:t>Перевозчик</w:t>
                  </w:r>
                  <w:r>
                    <w:rPr>
                      <w:bCs/>
                    </w:rPr>
                    <w:t>:</w:t>
                  </w:r>
                </w:p>
              </w:tc>
            </w:tr>
            <w:tr>
              <w:trPr/>
              <w:tc>
                <w:tcPr>
                  <w:tcW w:w="4695" w:type="dxa"/>
                  <w:tcBorders/>
                  <w:shd w:color="auto" w:fill="auto" w:val="clear"/>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694" w:type="dxa"/>
                  <w:tcBorders/>
                  <w:shd w:color="auto" w:fill="auto" w:val="clear"/>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12"/>
              <w:widowControl w:val="false"/>
              <w:jc w:val="left"/>
              <w:rPr>
                <w:i/>
                <w:i/>
                <w:iCs/>
              </w:rPr>
            </w:pPr>
            <w:r>
              <w:rPr>
                <w:i/>
                <w:iCs/>
              </w:rPr>
            </w:r>
          </w:p>
          <w:p>
            <w:pPr>
              <w:pStyle w:val="12"/>
              <w:widowControl w:val="false"/>
              <w:spacing w:before="0" w:after="120"/>
              <w:jc w:val="left"/>
              <w:rPr>
                <w:i/>
                <w:i/>
                <w:iCs/>
              </w:rPr>
            </w:pPr>
            <w:r>
              <w:rPr>
                <w:i/>
                <w:iCs/>
              </w:rPr>
            </w:r>
          </w:p>
        </w:tc>
      </w:tr>
    </w:tbl>
    <w:p>
      <w:pPr>
        <w:pStyle w:val="12"/>
        <w:jc w:val="left"/>
        <w:rPr>
          <w:i/>
          <w:i/>
          <w:iCs/>
        </w:rPr>
      </w:pPr>
      <w:r>
        <w:rPr>
          <w:i/>
          <w:iCs/>
        </w:rPr>
      </w:r>
    </w:p>
    <w:p>
      <w:pPr>
        <w:pStyle w:val="12"/>
        <w:jc w:val="left"/>
        <w:rPr>
          <w:i/>
          <w:i/>
          <w:iCs/>
        </w:rPr>
      </w:pPr>
      <w:r>
        <w:rPr>
          <w:i/>
          <w:iCs/>
        </w:rPr>
      </w:r>
    </w:p>
    <w:p>
      <w:pPr>
        <w:pStyle w:val="Normal"/>
        <w:rPr/>
      </w:pPr>
      <w:r>
        <w:rPr/>
      </w:r>
    </w:p>
    <w:p>
      <w:pPr>
        <w:pStyle w:val="Normal"/>
        <w:rPr/>
      </w:pPr>
      <w:r>
        <w:rPr/>
      </w:r>
    </w:p>
    <w:p>
      <w:pPr>
        <w:pStyle w:val="Normal"/>
        <w:rPr/>
      </w:pPr>
      <w: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В.В. Шепелев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p>
            <w:pPr>
              <w:pStyle w:val="Normal"/>
              <w:widowControl w:val="false"/>
              <w:rPr>
                <w:lang w:val="ru-RU"/>
              </w:rPr>
            </w:pPr>
            <w:r>
              <w:rPr>
                <w:lang w:val="ru-RU"/>
              </w:rPr>
            </w:r>
          </w:p>
        </w:tc>
      </w:tr>
    </w:tbl>
    <w:p>
      <w:pPr>
        <w:pStyle w:val="Normal"/>
        <w:ind w:firstLine="709"/>
        <w:jc w:val="right"/>
        <w:rPr>
          <w:lang w:val="ru-RU"/>
        </w:rPr>
      </w:pPr>
      <w:r>
        <w:br w:type="page"/>
      </w:r>
      <w:r>
        <w:rPr>
          <w:lang w:val="ru-RU"/>
        </w:rPr>
        <w:t>Приложение № 4</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pPr>
            <w:r>
              <w:rPr>
                <w:iCs/>
              </w:rPr>
              <w:t xml:space="preserve">АКТ </w:t>
            </w:r>
            <w:r>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«Перевозчик»,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Перевозчик оказал Заказчику Услуги в соответствии с условиями Договора № _______________, а Заказчик принял услуги Перевозчика по</w:t>
            </w:r>
            <w:r>
              <w:rPr>
                <w:b/>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bCs/>
                <w:lang w:val="ru-RU"/>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lang w:val="ru-RU"/>
              </w:rPr>
              <w:tab/>
              <w:t>Отчет об оказанных Услугах,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Перевозчик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В.В. Шепелев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tc>
      </w:tr>
    </w:tbl>
    <w:p>
      <w:pPr>
        <w:pStyle w:val="Normal"/>
        <w:ind w:firstLine="709"/>
        <w:jc w:val="right"/>
        <w:rPr>
          <w:lang w:val="ru-RU"/>
        </w:rPr>
      </w:pPr>
      <w:r>
        <w:br w:type="page"/>
      </w:r>
      <w:r>
        <w:rPr>
          <w:lang w:val="ru-RU"/>
        </w:rPr>
        <w:t>Приложение № 5</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jc w:val="right"/>
        <w:rPr>
          <w:lang w:val="ru-RU"/>
        </w:rPr>
      </w:pPr>
      <w:r>
        <w:rPr>
          <w:lang w:val="ru-RU"/>
        </w:rPr>
      </w:r>
    </w:p>
    <w:p>
      <w:pPr>
        <w:pStyle w:val="Normal"/>
        <w:jc w:val="center"/>
        <w:rPr>
          <w:b/>
          <w:lang w:val="ru-RU"/>
        </w:rPr>
      </w:pPr>
      <w:r>
        <w:rPr>
          <w:b/>
          <w:lang w:val="ru-RU"/>
        </w:rPr>
        <w:t>Размер ответственности Перевозчика</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Перевозчик</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w:t>
            </w:r>
            <w:r>
              <w:rPr>
                <w:lang w:val="ru-RU"/>
              </w:rPr>
              <w:t>В.В. Шепелев</w:t>
            </w:r>
            <w:r>
              <w:rPr/>
              <w:t xml:space="preserve">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Style w:val="Normal"/>
        <w:rPr>
          <w:lang w:val="ru-RU"/>
        </w:rPr>
      </w:pPr>
      <w:r>
        <w:rPr>
          <w:lang w:val="ru-RU"/>
        </w:rPr>
      </w:r>
    </w:p>
    <w:p>
      <w:pPr>
        <w:pStyle w:val="Normal"/>
        <w:ind w:firstLine="709"/>
        <w:jc w:val="right"/>
        <w:rPr>
          <w:lang w:val="ru-RU"/>
        </w:rPr>
      </w:pPr>
      <w:r>
        <w:rPr>
          <w:lang w:val="ru-RU"/>
        </w:rPr>
        <w:t>Приложение № 6</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b/>
          <w:bCs/>
          <w:color w:val="000000"/>
          <w:lang w:val="ru-RU"/>
        </w:rPr>
      </w:pPr>
      <w:r>
        <w:rPr>
          <w:lang w:val="ru-RU"/>
        </w:rPr>
        <w:t xml:space="preserve">                                                                                                                </w:t>
      </w:r>
      <w:r>
        <w:rPr>
          <w:lang w:val="ru-RU"/>
        </w:rPr>
        <w:t>от «____» ________ 20 _ г. №_______</w:t>
      </w:r>
      <w:r>
        <w:rPr>
          <w:b/>
          <w:bCs/>
          <w:color w:val="000000"/>
          <w:lang w:val="ru-RU"/>
        </w:rPr>
        <w:t xml:space="preserve"> </w:t>
      </w:r>
    </w:p>
    <w:p>
      <w:pPr>
        <w:pStyle w:val="Normal"/>
        <w:jc w:val="center"/>
        <w:rPr>
          <w:b/>
          <w:bCs/>
          <w:color w:val="000000"/>
          <w:lang w:val="ru-RU"/>
        </w:rPr>
      </w:pPr>
      <w:r>
        <w:rPr>
          <w:b/>
          <w:bCs/>
          <w:color w:val="000000"/>
          <w:lang w:val="ru-RU"/>
        </w:rPr>
      </w:r>
    </w:p>
    <w:p>
      <w:pPr>
        <w:pStyle w:val="Normal"/>
        <w:jc w:val="center"/>
        <w:rPr>
          <w:b/>
          <w:lang w:val="ru-RU"/>
        </w:rPr>
      </w:pPr>
      <w:r>
        <w:rPr>
          <w:b/>
          <w:bCs/>
          <w:lang w:val="ru-RU"/>
        </w:rPr>
        <w:t>Форма справки о заключенных договорах Перевозчика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63"/>
        <w:gridCol w:w="781"/>
        <w:gridCol w:w="1149"/>
        <w:gridCol w:w="1377"/>
        <w:gridCol w:w="2338"/>
        <w:gridCol w:w="2887"/>
        <w:gridCol w:w="2752"/>
        <w:gridCol w:w="967"/>
        <w:gridCol w:w="2053"/>
      </w:tblGrid>
      <w:tr>
        <w:trPr>
          <w:trHeight w:val="1327"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Предмет договора</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Дата договора</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t xml:space="preserve">Номер договора с </w:t>
            </w:r>
            <w:r>
              <w:rPr>
                <w:lang w:val="ru-RU"/>
              </w:rPr>
              <w:t>субисполнителем</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ОКПД2</w:t>
            </w:r>
          </w:p>
          <w:p>
            <w:pPr>
              <w:pStyle w:val="Normal"/>
              <w:widowControl w:val="false"/>
              <w:jc w:val="center"/>
              <w:rPr>
                <w:lang w:val="ru-RU"/>
              </w:rPr>
            </w:pPr>
            <w:r>
              <w:rPr>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8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Страна происхождения товара</w:t>
            </w:r>
          </w:p>
          <w:p>
            <w:pPr>
              <w:pStyle w:val="Normal"/>
              <w:widowControl w:val="false"/>
              <w:jc w:val="center"/>
              <w:rPr>
                <w:lang w:val="ru-RU"/>
              </w:rPr>
            </w:pPr>
            <w:r>
              <w:rPr>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Страна регистрации производителя товара</w:t>
            </w:r>
          </w:p>
          <w:p>
            <w:pPr>
              <w:pStyle w:val="Normal"/>
              <w:widowControl w:val="false"/>
              <w:jc w:val="center"/>
              <w:rPr>
                <w:lang w:val="ru-RU"/>
              </w:rPr>
            </w:pPr>
            <w:r>
              <w:rPr>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Валюта (ОКВ)</w:t>
            </w:r>
          </w:p>
        </w:tc>
        <w:tc>
          <w:tcPr>
            <w:tcW w:w="20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p>
            <w:pPr>
              <w:pStyle w:val="Normal"/>
              <w:widowControl w:val="false"/>
              <w:jc w:val="center"/>
              <w:rPr/>
            </w:pPr>
            <w:r>
              <w:rPr/>
              <w:t>Единица измерения</w:t>
            </w:r>
          </w:p>
          <w:p>
            <w:pPr>
              <w:pStyle w:val="Normal"/>
              <w:widowControl w:val="false"/>
              <w:jc w:val="center"/>
              <w:rPr/>
            </w:pPr>
            <w:r>
              <w:rPr/>
              <w:t>ОКЕИ</w:t>
            </w:r>
          </w:p>
        </w:tc>
      </w:tr>
      <w:tr>
        <w:trPr>
          <w:trHeight w:val="100"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lang w:val="en-US"/>
              </w:rPr>
            </w:pPr>
            <w:r>
              <w:rPr>
                <w:b/>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lang w:val="en-US"/>
              </w:rPr>
            </w:pPr>
            <w:r>
              <w:rPr>
                <w:b/>
                <w:lang w:val="en-US"/>
              </w:rPr>
              <w:t>2</w:t>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3</w:t>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4</w:t>
            </w:r>
          </w:p>
        </w:tc>
        <w:tc>
          <w:tcPr>
            <w:tcW w:w="2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5</w:t>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6</w:t>
            </w:r>
          </w:p>
        </w:tc>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lang w:val="en-US"/>
              </w:rPr>
            </w:pPr>
            <w:r>
              <w:rPr>
                <w:b/>
                <w:lang w:val="en-US"/>
              </w:rPr>
              <w:t>7</w:t>
            </w:r>
          </w:p>
        </w:tc>
        <w:tc>
          <w:tcPr>
            <w:tcW w:w="20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8</w:t>
            </w:r>
          </w:p>
        </w:tc>
      </w:tr>
      <w:tr>
        <w:trPr>
          <w:trHeight w:val="133"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lang w:val="en-US"/>
              </w:rPr>
            </w:pPr>
            <w:r>
              <w:rPr>
                <w:i/>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rPr>
            </w:pPr>
            <w:r>
              <w:rPr>
                <w:i/>
              </w:rPr>
            </w:r>
          </w:p>
        </w:tc>
        <w:tc>
          <w:tcPr>
            <w:tcW w:w="20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r>
    </w:tbl>
    <w:p>
      <w:pPr>
        <w:pStyle w:val="Normal"/>
        <w:jc w:val="center"/>
        <w:rPr/>
      </w:pPr>
      <w:r>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391"/>
        <w:gridCol w:w="1665"/>
        <w:gridCol w:w="1110"/>
        <w:gridCol w:w="1110"/>
        <w:gridCol w:w="1250"/>
        <w:gridCol w:w="2081"/>
        <w:gridCol w:w="1805"/>
        <w:gridCol w:w="1250"/>
        <w:gridCol w:w="2905"/>
      </w:tblGrid>
      <w:tr>
        <w:trPr>
          <w:trHeight w:val="1289" w:hRule="atLeast"/>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r>
          </w:p>
          <w:p>
            <w:pPr>
              <w:pStyle w:val="Normal"/>
              <w:widowControl w:val="false"/>
              <w:jc w:val="center"/>
              <w:rPr>
                <w:lang w:val="ru-RU"/>
              </w:rPr>
            </w:pPr>
            <w:r>
              <w:rPr>
                <w:lang w:val="ru-RU"/>
              </w:rPr>
            </w:r>
          </w:p>
          <w:p>
            <w:pPr>
              <w:pStyle w:val="Normal"/>
              <w:widowControl w:val="false"/>
              <w:jc w:val="center"/>
              <w:rPr>
                <w:lang w:val="ru-RU"/>
              </w:rPr>
            </w:pPr>
            <w:r>
              <w:rPr>
                <w:lang w:val="ru-RU"/>
              </w:rPr>
              <w:t>Кол-во товара, работ, услуг</w:t>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Цена за единицу</w:t>
            </w:r>
          </w:p>
          <w:p>
            <w:pPr>
              <w:pStyle w:val="Normal"/>
              <w:widowControl w:val="false"/>
              <w:jc w:val="center"/>
              <w:rPr>
                <w:lang w:val="ru-RU"/>
              </w:rPr>
            </w:pPr>
            <w:r>
              <w:rPr>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Цена по договору</w:t>
            </w:r>
          </w:p>
          <w:p>
            <w:pPr>
              <w:pStyle w:val="Normal"/>
              <w:widowControl w:val="false"/>
              <w:jc w:val="center"/>
              <w:rPr>
                <w:lang w:val="ru-RU"/>
              </w:rPr>
            </w:pPr>
            <w:r>
              <w:rPr>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Дата начала выполнения работ</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Дата окончания выполнения работ</w:t>
            </w:r>
          </w:p>
        </w:tc>
        <w:tc>
          <w:tcPr>
            <w:tcW w:w="2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Принадлежность к МСП</w:t>
            </w:r>
          </w:p>
          <w:p>
            <w:pPr>
              <w:pStyle w:val="Normal"/>
              <w:widowControl w:val="false"/>
              <w:jc w:val="center"/>
              <w:rPr>
                <w:lang w:val="ru-RU"/>
              </w:rPr>
            </w:pPr>
            <w:r>
              <w:rPr>
                <w:lang w:val="ru-RU"/>
              </w:rPr>
              <w:t>(среднее предприятие, малое предприятие, микропредприятие)</w:t>
            </w:r>
            <w:r>
              <w:rPr>
                <w:rStyle w:val="FootnoteReference"/>
                <w:rFonts w:eastAsia="Symbol" w:cs="Symbol" w:ascii="Symbol" w:hAnsi="Symbol"/>
              </w:rPr>
              <w:footnoteReference w:customMarkFollows="1" w:id="5"/>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Полное наименование/ФИО</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Сокращенное наименование</w:t>
            </w:r>
          </w:p>
        </w:tc>
        <w:tc>
          <w:tcPr>
            <w:tcW w:w="2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9</w:t>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10</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rPr>
              <w:t>1</w:t>
            </w:r>
            <w:r>
              <w:rPr>
                <w:b/>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12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lang w:val="en-US"/>
              </w:rPr>
            </w:pPr>
            <w:r>
              <w:rPr>
                <w:b/>
                <w:lang w:val="en-US"/>
              </w:rPr>
              <w:t>13</w:t>
            </w:r>
          </w:p>
        </w:tc>
        <w:tc>
          <w:tcPr>
            <w:tcW w:w="2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lang w:val="en-US"/>
              </w:rPr>
            </w:pPr>
            <w:r>
              <w:rPr>
                <w:b/>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lang w:val="en-US"/>
              </w:rPr>
            </w:pPr>
            <w:r>
              <w:rPr>
                <w:b/>
                <w:lang w:val="en-US"/>
              </w:rPr>
              <w:t>15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lang w:val="en-US"/>
              </w:rPr>
            </w:pPr>
            <w:r>
              <w:rPr>
                <w:b/>
                <w:lang w:val="en-US"/>
              </w:rPr>
              <w:t>16</w:t>
            </w:r>
          </w:p>
        </w:tc>
        <w:tc>
          <w:tcPr>
            <w:tcW w:w="2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lang w:val="en-US"/>
              </w:rPr>
            </w:pPr>
            <w:r>
              <w:rPr>
                <w:b/>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rPr>
            </w:pPr>
            <w:r>
              <w:rPr>
                <w:i/>
              </w:rPr>
            </w:r>
          </w:p>
        </w:tc>
      </w:tr>
    </w:tbl>
    <w:p>
      <w:pPr>
        <w:pStyle w:val="Normal"/>
        <w:widowControl w:val="false"/>
        <w:jc w:val="center"/>
        <w:rPr/>
      </w:pPr>
      <w:r>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52"/>
        <w:gridCol w:w="1747"/>
        <w:gridCol w:w="1164"/>
        <w:gridCol w:w="1162"/>
        <w:gridCol w:w="1310"/>
        <w:gridCol w:w="1161"/>
        <w:gridCol w:w="1893"/>
        <w:gridCol w:w="1018"/>
        <w:gridCol w:w="1164"/>
        <w:gridCol w:w="870"/>
        <w:gridCol w:w="728"/>
        <w:gridCol w:w="899"/>
      </w:tblGrid>
      <w:tr>
        <w:trPr>
          <w:trHeight w:val="566"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t>Дата постановки на учет</w:t>
            </w:r>
          </w:p>
        </w:tc>
        <w:tc>
          <w:tcPr>
            <w:tcW w:w="17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Адрес местонахождения</w:t>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Электронный адрес</w:t>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Контактный телефон</w:t>
            </w:r>
          </w:p>
        </w:tc>
        <w:tc>
          <w:tcPr>
            <w:tcW w:w="1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ОКСМ</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ОКОПФ</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ОКПО</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КПП</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ИНН</w:t>
            </w:r>
          </w:p>
          <w:p>
            <w:pPr>
              <w:pStyle w:val="Normal"/>
              <w:widowControl w:val="false"/>
              <w:jc w:val="center"/>
              <w:rPr/>
            </w:pPr>
            <w:r>
              <w:rPr/>
            </w:r>
          </w:p>
          <w:p>
            <w:pPr>
              <w:pStyle w:val="Normal"/>
              <w:widowControl w:val="false"/>
              <w:jc w:val="center"/>
              <w:rPr/>
            </w:pPr>
            <w:r>
              <w:rPr/>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18</w:t>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19</w:t>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20</w:t>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lang w:val="en-US"/>
              </w:rPr>
            </w:pPr>
            <w:r>
              <w:rPr>
                <w:b/>
                <w:lang w:val="en-US"/>
              </w:rPr>
              <w:t>22</w:t>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lang w:val="en-US"/>
              </w:rPr>
            </w:pPr>
            <w:r>
              <w:rPr>
                <w:b/>
                <w:lang w:val="en-US"/>
              </w:rPr>
              <w:t>23</w:t>
            </w:r>
          </w:p>
        </w:tc>
        <w:tc>
          <w:tcPr>
            <w:tcW w:w="18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lang w:val="en-US"/>
              </w:rPr>
            </w:pPr>
            <w:r>
              <w:rPr>
                <w:b/>
                <w:lang w:val="en-US"/>
              </w:rPr>
              <w:t>24</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lang w:val="en-US"/>
              </w:rPr>
            </w:pPr>
            <w:r>
              <w:rPr>
                <w:b/>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lang w:val="en-US"/>
              </w:rPr>
            </w:pPr>
            <w:r>
              <w:rPr>
                <w:b/>
                <w:lang w:val="en-US"/>
              </w:rPr>
              <w:t>26</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lang w:val="en-US"/>
              </w:rPr>
            </w:pPr>
            <w:r>
              <w:rPr>
                <w:b/>
                <w:lang w:val="en-US"/>
              </w:rPr>
              <w:t>27</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lang w:val="en-US"/>
              </w:rPr>
            </w:pPr>
            <w:r>
              <w:rPr>
                <w:b/>
                <w:lang w:val="en-US"/>
              </w:rPr>
              <w:t>28</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lang w:val="en-US"/>
              </w:rPr>
            </w:pPr>
            <w:r>
              <w:rPr>
                <w:b/>
                <w:lang w:val="en-US"/>
              </w:rPr>
              <w:t>29</w:t>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rPr>
            </w:pPr>
            <w:r>
              <w:rPr>
                <w:i/>
              </w:rPr>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r>
    </w:tbl>
    <w:p>
      <w:pPr>
        <w:pStyle w:val="Normal"/>
        <w:widowControl w:val="false"/>
        <w:rPr/>
      </w:pPr>
      <w:r>
        <w:rPr/>
        <w:t>Генеральный директор ________________________________</w:t>
      </w:r>
    </w:p>
    <w:p>
      <w:pPr>
        <w:pStyle w:val="Normal"/>
        <w:widowControl w:val="false"/>
        <w:rPr/>
      </w:pPr>
      <w:r>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rPr>
            </w:pPr>
            <w:r>
              <w:rPr>
                <w:b/>
              </w:rPr>
            </w:r>
          </w:p>
          <w:p>
            <w:pPr>
              <w:pStyle w:val="Normal"/>
              <w:widowControl w:val="false"/>
              <w:jc w:val="center"/>
              <w:rPr>
                <w:b/>
              </w:rPr>
            </w:pPr>
            <w:r>
              <w:rPr>
                <w:b/>
              </w:rPr>
            </w:r>
          </w:p>
          <w:p>
            <w:pPr>
              <w:pStyle w:val="Normal"/>
              <w:widowControl w:val="false"/>
              <w:jc w:val="center"/>
              <w:rPr>
                <w:b/>
              </w:rPr>
            </w:pPr>
            <w:r>
              <w:rPr>
                <w:b/>
              </w:rPr>
            </w:r>
          </w:p>
          <w:p>
            <w:pPr>
              <w:pStyle w:val="Normal"/>
              <w:widowControl w:val="false"/>
              <w:jc w:val="center"/>
              <w:rPr>
                <w:b/>
              </w:rPr>
            </w:pPr>
            <w:r>
              <w:rPr>
                <w:b/>
              </w:rPr>
              <w:t>Заказчик:</w:t>
            </w:r>
          </w:p>
        </w:tc>
        <w:tc>
          <w:tcPr>
            <w:tcW w:w="7882" w:type="dxa"/>
            <w:tcBorders/>
          </w:tcPr>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jc w:val="center"/>
              <w:rPr>
                <w:b/>
              </w:rPr>
            </w:pPr>
            <w:r>
              <w:rPr>
                <w:b/>
                <w:lang w:val="ru-RU"/>
              </w:rPr>
              <w:t>Перевозчик</w:t>
            </w:r>
            <w:r>
              <w:rPr>
                <w:b/>
              </w:rPr>
              <w:t>:</w:t>
            </w:r>
          </w:p>
        </w:tc>
      </w:tr>
      <w:tr>
        <w:trPr>
          <w:trHeight w:val="264" w:hRule="atLeast"/>
        </w:trPr>
        <w:tc>
          <w:tcPr>
            <w:tcW w:w="6739" w:type="dxa"/>
            <w:tcBorders/>
          </w:tcPr>
          <w:p>
            <w:pPr>
              <w:pStyle w:val="Normal"/>
              <w:widowControl w:val="false"/>
              <w:jc w:val="center"/>
              <w:rPr>
                <w:lang w:val="ru-RU"/>
              </w:rPr>
            </w:pPr>
            <w:r>
              <w:rPr/>
              <w:t>______________ /</w:t>
            </w:r>
            <w:r>
              <w:rPr>
                <w:lang w:val="ru-RU"/>
              </w:rPr>
              <w:t>В.В. Шепелев</w:t>
            </w:r>
          </w:p>
        </w:tc>
        <w:tc>
          <w:tcPr>
            <w:tcW w:w="7882" w:type="dxa"/>
            <w:tcBorders/>
          </w:tcPr>
          <w:p>
            <w:pPr>
              <w:pStyle w:val="Normal"/>
              <w:widowControl w:val="false"/>
              <w:jc w:val="center"/>
              <w:rPr>
                <w:lang w:val="ru-RU"/>
              </w:rPr>
            </w:pPr>
            <w:r>
              <w:rPr/>
              <w:t xml:space="preserve">_______________ / </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pPr>
    </w:p>
    <w:p>
      <w:pPr>
        <w:pStyle w:val="Normal"/>
        <w:ind w:firstLine="709"/>
        <w:jc w:val="right"/>
        <w:rPr>
          <w:lang w:val="ru-RU"/>
        </w:rPr>
      </w:pPr>
      <w:r>
        <w:rPr>
          <w:lang w:val="ru-RU"/>
        </w:rPr>
        <w:t>Приложение № 7</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ind w:firstLine="709"/>
        <w:jc w:val="center"/>
        <w:rPr>
          <w:lang w:val="ru-RU"/>
        </w:rPr>
      </w:pPr>
      <w:r>
        <w:rPr>
          <w:lang w:val="ru-RU"/>
        </w:rPr>
      </w:r>
    </w:p>
    <w:p>
      <w:pPr>
        <w:pStyle w:val="Normal"/>
        <w:spacing w:before="20" w:after="20"/>
        <w:ind w:firstLine="709"/>
        <w:jc w:val="center"/>
        <w:rPr>
          <w:lang w:val="ru-RU"/>
        </w:rPr>
      </w:pPr>
      <w:r>
        <w:rPr>
          <w:lang w:val="ru-RU"/>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Normal"/>
        <w:spacing w:before="20" w:after="20"/>
        <w:ind w:firstLine="709"/>
        <w:jc w:val="center"/>
        <w:rPr>
          <w:lang w:val="ru-RU"/>
        </w:rPr>
      </w:pPr>
      <w:r>
        <w:rPr>
          <w:lang w:val="ru-RU"/>
        </w:rPr>
      </w:r>
    </w:p>
    <w:p>
      <w:pPr>
        <w:pStyle w:val="Normal"/>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24"/>
        </w:numPr>
        <w:ind w:left="0" w:firstLine="709"/>
        <w:jc w:val="both"/>
        <w:rPr>
          <w:bCs/>
        </w:rPr>
      </w:pPr>
      <w:r>
        <w:rPr>
          <w:bCs/>
        </w:rPr>
        <w:t>номер заявки;</w:t>
      </w:r>
    </w:p>
    <w:p>
      <w:pPr>
        <w:pStyle w:val="Normal"/>
        <w:numPr>
          <w:ilvl w:val="0"/>
          <w:numId w:val="24"/>
        </w:numPr>
        <w:ind w:left="0" w:firstLine="709"/>
        <w:jc w:val="both"/>
        <w:rPr>
          <w:bCs/>
        </w:rPr>
      </w:pPr>
      <w:r>
        <w:rPr>
          <w:bCs/>
        </w:rPr>
        <w:t>подающее предприятие;</w:t>
      </w:r>
    </w:p>
    <w:p>
      <w:pPr>
        <w:pStyle w:val="Normal"/>
        <w:numPr>
          <w:ilvl w:val="0"/>
          <w:numId w:val="24"/>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24"/>
        </w:numPr>
        <w:ind w:left="0" w:firstLine="709"/>
        <w:jc w:val="both"/>
        <w:rPr>
          <w:bCs/>
        </w:rPr>
      </w:pPr>
      <w:r>
        <w:rPr>
          <w:bCs/>
        </w:rPr>
        <w:t>величина снижения максимальной мощности;</w:t>
      </w:r>
    </w:p>
    <w:p>
      <w:pPr>
        <w:pStyle w:val="Normal"/>
        <w:numPr>
          <w:ilvl w:val="0"/>
          <w:numId w:val="24"/>
        </w:numPr>
        <w:ind w:left="0" w:firstLine="709"/>
        <w:jc w:val="both"/>
        <w:rPr>
          <w:bCs/>
        </w:rPr>
      </w:pPr>
      <w:r>
        <w:rPr>
          <w:bCs/>
        </w:rPr>
        <w:t>содержание работ;</w:t>
      </w:r>
    </w:p>
    <w:p>
      <w:pPr>
        <w:pStyle w:val="Normal"/>
        <w:numPr>
          <w:ilvl w:val="0"/>
          <w:numId w:val="24"/>
        </w:numPr>
        <w:ind w:left="0" w:firstLine="709"/>
        <w:jc w:val="both"/>
        <w:rPr>
          <w:bCs/>
        </w:rPr>
      </w:pPr>
      <w:r>
        <w:rPr>
          <w:bCs/>
        </w:rPr>
        <w:t>время подачи заявки;</w:t>
      </w:r>
    </w:p>
    <w:p>
      <w:pPr>
        <w:pStyle w:val="Normal"/>
        <w:numPr>
          <w:ilvl w:val="0"/>
          <w:numId w:val="24"/>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t xml:space="preserve"> Таблица данных по готовности генерирующего оборудования (ГРМ) сформированная Системным Оператором на конец каждого часа в отношении группы точек поставки генерации (ГТПГ) в которой в соответствии с п. 6.  «Технических требований к генерирующему оборудованию участников оптового рынка», пп. 5.3. – 5.9. Порядка установления соответствия генерирующего оборудования участников оптового рынка техническим требованиям и пп. 3.4.6 - 3.4.15.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p>
    <w:p>
      <w:pPr>
        <w:pStyle w:val="Normal"/>
        <w:spacing w:before="20" w:after="20"/>
        <w:ind w:firstLine="709"/>
        <w:jc w:val="both"/>
        <w:rPr>
          <w:lang w:val="ru-RU"/>
        </w:rPr>
      </w:pPr>
      <w:r>
        <w:rPr/>
        <w:drawing>
          <wp:inline distT="0" distB="0" distL="0" distR="0">
            <wp:extent cx="323850" cy="219075"/>
            <wp:effectExtent l="0" t="0" r="0" b="0"/>
            <wp:docPr id="1"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 descr=""/>
                    <pic:cNvPicPr>
                      <a:picLocks noChangeAspect="1" noChangeArrowheads="1"/>
                    </pic:cNvPicPr>
                  </pic:nvPicPr>
                  <pic:blipFill>
                    <a:blip r:embed="rId12"/>
                    <a:stretch>
                      <a:fillRect/>
                    </a:stretch>
                  </pic:blipFill>
                  <pic:spPr bwMode="auto">
                    <a:xfrm>
                      <a:off x="0" y="0"/>
                      <a:ext cx="323850" cy="219075"/>
                    </a:xfrm>
                    <a:prstGeom prst="rect">
                      <a:avLst/>
                    </a:prstGeom>
                  </pic:spPr>
                </pic:pic>
              </a:graphicData>
            </a:graphic>
          </wp:inline>
        </w:drawing>
      </w:r>
      <w:r>
        <w:rPr>
          <w:lang w:val="ru-RU"/>
        </w:rPr>
        <w:t xml:space="preserve"> – </w:t>
      </w:r>
      <w:r>
        <w:rPr>
          <w:lang w:val="ru-RU"/>
        </w:rPr>
        <w:t>величина согласованного планового ремонтного снижения мощности;</w:t>
      </w:r>
    </w:p>
    <w:p>
      <w:pPr>
        <w:pStyle w:val="Normal"/>
        <w:spacing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360 суток для ТЭС за 4 (четыре) года;</w:t>
      </w:r>
    </w:p>
    <w:p>
      <w:pPr>
        <w:pStyle w:val="Normal"/>
        <w:spacing w:before="20" w:after="20"/>
        <w:ind w:firstLine="709"/>
        <w:jc w:val="both"/>
        <w:rPr>
          <w:lang w:val="ru-RU"/>
        </w:rPr>
      </w:pPr>
      <w:r>
        <w:rPr>
          <w:lang w:val="ru-RU"/>
        </w:rPr>
        <w:t xml:space="preserve"> – </w:t>
      </w:r>
      <w:r>
        <w:rPr>
          <w:lang w:val="ru-RU"/>
        </w:rPr>
        <w:t>итоговое значение согласованного планового ремонтного снижения располагаемой мощности;</w:t>
      </w:r>
    </w:p>
    <w:p>
      <w:pPr>
        <w:pStyle w:val="Normal"/>
        <w:spacing w:before="20" w:after="20"/>
        <w:ind w:firstLine="709"/>
        <w:jc w:val="both"/>
        <w:rPr>
          <w:lang w:val="ru-RU"/>
        </w:rPr>
      </w:pPr>
      <w:r>
        <w:rPr/>
        <w:drawing>
          <wp:inline distT="0" distB="0" distL="0" distR="0">
            <wp:extent cx="546100" cy="273050"/>
            <wp:effectExtent l="0" t="0" r="0" b="0"/>
            <wp:docPr id="2"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 descr=""/>
                    <pic:cNvPicPr>
                      <a:picLocks noChangeAspect="1" noChangeArrowheads="1"/>
                    </pic:cNvPicPr>
                  </pic:nvPicPr>
                  <pic:blipFill>
                    <a:blip r:embed="rId13"/>
                    <a:stretch>
                      <a:fillRect/>
                    </a:stretch>
                  </pic:blipFill>
                  <pic:spPr bwMode="auto">
                    <a:xfrm>
                      <a:off x="0" y="0"/>
                      <a:ext cx="546100" cy="273050"/>
                    </a:xfrm>
                    <a:prstGeom prst="rect">
                      <a:avLst/>
                    </a:prstGeom>
                  </pic:spPr>
                </pic:pic>
              </a:graphicData>
            </a:graphic>
          </wp:inline>
        </w:drawing>
      </w:r>
      <w:r>
        <w:rPr>
          <w:lang w:val="ru-RU"/>
        </w:rPr>
        <w:t xml:space="preserve"> – </w:t>
      </w:r>
      <w:r>
        <w:rPr>
          <w:lang w:val="ru-RU"/>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Х-2 в отношении суток Х+2 для часов с порядковыми номерами от 120;</w:t>
      </w:r>
    </w:p>
    <w:p>
      <w:pPr>
        <w:pStyle w:val="Normal"/>
        <w:spacing w:before="20" w:after="20"/>
        <w:ind w:firstLine="709"/>
        <w:jc w:val="both"/>
        <w:rPr>
          <w:lang w:val="ru-RU"/>
        </w:rPr>
      </w:pPr>
      <w:r>
        <w:rPr/>
        <w:drawing>
          <wp:inline distT="0" distB="0" distL="0" distR="0">
            <wp:extent cx="525145" cy="266065"/>
            <wp:effectExtent l="0" t="0" r="0" b="0"/>
            <wp:docPr id="3"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pic:cNvPicPr>
                      <a:picLocks noChangeAspect="1" noChangeArrowheads="1"/>
                    </pic:cNvPicPr>
                  </pic:nvPicPr>
                  <pic:blipFill>
                    <a:blip r:embed="rId14"/>
                    <a:stretch>
                      <a:fillRect/>
                    </a:stretch>
                  </pic:blipFill>
                  <pic:spPr bwMode="auto">
                    <a:xfrm>
                      <a:off x="0" y="0"/>
                      <a:ext cx="525145" cy="266065"/>
                    </a:xfrm>
                    <a:prstGeom prst="rect">
                      <a:avLst/>
                    </a:prstGeom>
                  </pic:spPr>
                </pic:pic>
              </a:graphicData>
            </a:graphic>
          </wp:inline>
        </w:drawing>
      </w:r>
      <w:r>
        <w:rPr>
          <w:lang w:val="ru-RU"/>
        </w:rPr>
        <w:t xml:space="preserve"> – </w:t>
      </w:r>
      <w:r>
        <w:rPr>
          <w:lang w:val="ru-RU"/>
        </w:rPr>
        <w:t>заявленное в уведомлении о составе и параметрах оборудования, поданного не позднее 16 часов 30 минут московского времени суток Х-2 в отношении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before="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2</m:t>
                </m:r>
                <m:r>
                  <m:rPr>
                    <m:lit/>
                    <m:nor/>
                  </m:rPr>
                  <w:rPr>
                    <w:rFonts w:ascii="Cambria Math" w:hAnsi="Cambria Math"/>
                  </w:rPr>
                  <m:t xml:space="preserve">_</m:t>
                </m:r>
                <m:r>
                  <m:rPr>
                    <m:lit/>
                    <m:nor/>
                  </m:rPr>
                  <w:rPr>
                    <w:rFonts w:ascii="Cambria Math" w:hAnsi="Cambria Math"/>
                  </w:rPr>
                  <m:t xml:space="preserve">max</m:t>
                </m:r>
                <m:r>
                  <m:rPr>
                    <m:lit/>
                    <m:nor/>
                  </m:rPr>
                  <w:rPr>
                    <w:rFonts w:ascii="Cambria Math" w:hAnsi="Cambria Math"/>
                  </w:rPr>
                  <m:t xml:space="preserve">,</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lang w:val="ru-RU"/>
        </w:rPr>
        <w:t xml:space="preserve"> – </w:t>
      </w:r>
      <w:r>
        <w:rPr>
          <w:lang w:val="ru-RU"/>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Х-4 для часов с порядковыми номерами от 1 до 120;</w:t>
      </w:r>
    </w:p>
    <w:p>
      <w:pPr>
        <w:pStyle w:val="Normal"/>
        <w:spacing w:before="20" w:after="20"/>
        <w:ind w:firstLine="709"/>
        <w:jc w:val="both"/>
        <w:rPr>
          <w:lang w:val="ru-RU"/>
        </w:rPr>
      </w:pPr>
      <w:r>
        <w:rPr/>
        <w:drawing>
          <wp:inline distT="0" distB="0" distL="0" distR="0">
            <wp:extent cx="532130" cy="273050"/>
            <wp:effectExtent l="0" t="0" r="0" b="0"/>
            <wp:docPr id="4"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
                    <pic:cNvPicPr>
                      <a:picLocks noChangeAspect="1" noChangeArrowheads="1"/>
                    </pic:cNvPicPr>
                  </pic:nvPicPr>
                  <pic:blipFill>
                    <a:blip r:embed="rId15"/>
                    <a:stretch>
                      <a:fillRect/>
                    </a:stretch>
                  </pic:blipFill>
                  <pic:spPr bwMode="auto">
                    <a:xfrm>
                      <a:off x="0" y="0"/>
                      <a:ext cx="532130" cy="273050"/>
                    </a:xfrm>
                    <a:prstGeom prst="rect">
                      <a:avLst/>
                    </a:prstGeom>
                  </pic:spPr>
                </pic:pic>
              </a:graphicData>
            </a:graphic>
          </wp:inline>
        </w:drawing>
      </w:r>
      <w:r>
        <w:rPr>
          <w:lang w:val="ru-RU"/>
        </w:rPr>
        <w:t xml:space="preserve"> – </w:t>
      </w:r>
      <w:r>
        <w:rPr>
          <w:lang w:val="ru-RU"/>
        </w:rPr>
        <w:t xml:space="preserve">снижение мощности ГТП генерации фиксируемое на основании данных, заявляемых участником ОРЭ не позднее 10 (десяти) часов хабаровского времени суток Х-1 для второй неценовой зоны в уведомлении о составе и параметрах оборудования и разрешенных внеплановых заявках на снижение максимальной мощности; </w:t>
      </w:r>
    </w:p>
    <w:p>
      <w:pPr>
        <w:pStyle w:val="Normal"/>
        <w:spacing w:before="20" w:after="20"/>
        <w:ind w:firstLine="709"/>
        <w:jc w:val="both"/>
        <w:rPr>
          <w:lang w:val="ru-RU"/>
        </w:rPr>
      </w:pPr>
      <w:r>
        <w:rPr/>
        <w:drawing>
          <wp:inline distT="0" distB="0" distL="0" distR="0">
            <wp:extent cx="522605" cy="267335"/>
            <wp:effectExtent l="0" t="0" r="0" b="0"/>
            <wp:docPr id="5"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0" descr=""/>
                    <pic:cNvPicPr>
                      <a:picLocks noChangeAspect="1" noChangeArrowheads="1"/>
                    </pic:cNvPicPr>
                  </pic:nvPicPr>
                  <pic:blipFill>
                    <a:blip r:embed="rId16"/>
                    <a:stretch>
                      <a:fillRect/>
                    </a:stretch>
                  </pic:blipFill>
                  <pic:spPr bwMode="auto">
                    <a:xfrm>
                      <a:off x="0" y="0"/>
                      <a:ext cx="522605" cy="267335"/>
                    </a:xfrm>
                    <a:prstGeom prst="rect">
                      <a:avLst/>
                    </a:prstGeom>
                  </pic:spPr>
                </pic:pic>
              </a:graphicData>
            </a:graphic>
          </wp:inline>
        </w:drawing>
      </w:r>
      <w:r>
        <w:rPr>
          <w:lang w:val="ru-RU"/>
        </w:rPr>
        <w:t xml:space="preserve"> – </w:t>
      </w:r>
      <w:r>
        <w:rPr>
          <w:lang w:val="ru-RU"/>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не позднее 10 (десяти) часов хабаровского времени суток Х-1 (для второй неценовой зоны),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before="20" w:after="20"/>
        <w:ind w:firstLine="709"/>
        <w:jc w:val="both"/>
        <w:rPr>
          <w:lang w:val="ru-RU"/>
        </w:rPr>
      </w:pPr>
      <w:r>
        <w:rPr/>
        <w:drawing>
          <wp:inline distT="0" distB="0" distL="0" distR="0">
            <wp:extent cx="621030" cy="320675"/>
            <wp:effectExtent l="0" t="0" r="0" b="0"/>
            <wp:docPr id="6"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
                    <pic:cNvPicPr>
                      <a:picLocks noChangeAspect="1" noChangeArrowheads="1"/>
                    </pic:cNvPicPr>
                  </pic:nvPicPr>
                  <pic:blipFill>
                    <a:blip r:embed="rId17"/>
                    <a:stretch>
                      <a:fillRect/>
                    </a:stretch>
                  </pic:blipFill>
                  <pic:spPr bwMode="auto">
                    <a:xfrm>
                      <a:off x="0" y="0"/>
                      <a:ext cx="621030" cy="320675"/>
                    </a:xfrm>
                    <a:prstGeom prst="rect">
                      <a:avLst/>
                    </a:prstGeom>
                  </pic:spPr>
                </pic:pic>
              </a:graphicData>
            </a:graphic>
          </wp:inline>
        </w:drawing>
      </w:r>
      <w:r>
        <w:rPr>
          <w:lang w:val="ru-RU"/>
        </w:rPr>
        <w:t xml:space="preserve"> – </w:t>
      </w:r>
      <w:r>
        <w:rPr>
          <w:lang w:val="ru-RU"/>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Х-1(второй неценовой зоны), до часа (</w:t>
      </w:r>
      <w:r>
        <w:rPr/>
        <w:t>n</w:t>
      </w:r>
      <w:r>
        <w:rPr>
          <w:lang w:val="ru-RU"/>
        </w:rPr>
        <w:t>-4) суток Х;</w:t>
      </w:r>
    </w:p>
    <w:p>
      <w:pPr>
        <w:pStyle w:val="Normal"/>
        <w:spacing w:before="20" w:after="20"/>
        <w:ind w:firstLine="709"/>
        <w:jc w:val="both"/>
        <w:rPr>
          <w:lang w:val="ru-RU"/>
        </w:rPr>
      </w:pPr>
      <w:r>
        <w:rPr/>
        <w:drawing>
          <wp:inline distT="0" distB="0" distL="0" distR="0">
            <wp:extent cx="522605" cy="267335"/>
            <wp:effectExtent l="0" t="0" r="0" b="0"/>
            <wp:docPr id="7"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9" descr=""/>
                    <pic:cNvPicPr>
                      <a:picLocks noChangeAspect="1" noChangeArrowheads="1"/>
                    </pic:cNvPicPr>
                  </pic:nvPicPr>
                  <pic:blipFill>
                    <a:blip r:embed="rId18"/>
                    <a:stretch>
                      <a:fillRect/>
                    </a:stretch>
                  </pic:blipFill>
                  <pic:spPr bwMode="auto">
                    <a:xfrm>
                      <a:off x="0" y="0"/>
                      <a:ext cx="522605" cy="267335"/>
                    </a:xfrm>
                    <a:prstGeom prst="rect">
                      <a:avLst/>
                    </a:prstGeom>
                  </pic:spPr>
                </pic:pic>
              </a:graphicData>
            </a:graphic>
          </wp:inline>
        </w:drawing>
      </w:r>
      <w:r>
        <w:rPr>
          <w:lang w:val="ru-RU"/>
        </w:rPr>
        <w:t xml:space="preserve"> – </w:t>
      </w:r>
      <w:r>
        <w:rPr>
          <w:lang w:val="ru-RU"/>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 (второй неценовой зоны), до часа (</w:t>
      </w:r>
      <w:r>
        <w:rPr/>
        <w:t>n</w:t>
      </w:r>
      <w:r>
        <w:rPr>
          <w:lang w:val="ru-RU"/>
        </w:rPr>
        <w:t>-4) суток Х;</w:t>
      </w:r>
    </w:p>
    <w:p>
      <w:pPr>
        <w:pStyle w:val="Normal"/>
        <w:spacing w:before="20" w:after="20"/>
        <w:ind w:firstLine="709"/>
        <w:jc w:val="both"/>
        <w:rPr>
          <w:lang w:val="ru-RU"/>
        </w:rPr>
      </w:pPr>
      <w:r>
        <w:rPr/>
        <w:drawing>
          <wp:inline distT="0" distB="0" distL="0" distR="0">
            <wp:extent cx="510540" cy="237490"/>
            <wp:effectExtent l="0" t="0" r="0" b="0"/>
            <wp:docPr id="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8" descr=""/>
                    <pic:cNvPicPr>
                      <a:picLocks noChangeAspect="1" noChangeArrowheads="1"/>
                    </pic:cNvPicPr>
                  </pic:nvPicPr>
                  <pic:blipFill>
                    <a:blip r:embed="rId19"/>
                    <a:stretch>
                      <a:fillRect/>
                    </a:stretch>
                  </pic:blipFill>
                  <pic:spPr bwMode="auto">
                    <a:xfrm>
                      <a:off x="0" y="0"/>
                      <a:ext cx="510540" cy="237490"/>
                    </a:xfrm>
                    <a:prstGeom prst="rect">
                      <a:avLst/>
                    </a:prstGeom>
                  </pic:spPr>
                </pic:pic>
              </a:graphicData>
            </a:graphic>
          </wp:inline>
        </w:drawing>
      </w:r>
      <w:r>
        <w:rPr>
          <w:lang w:val="ru-RU"/>
        </w:rPr>
        <w:t xml:space="preserve"> – </w:t>
      </w:r>
      <w:r>
        <w:rPr>
          <w:lang w:val="ru-RU"/>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before="20" w:after="20"/>
        <w:ind w:firstLine="709"/>
        <w:jc w:val="both"/>
        <w:rPr>
          <w:lang w:val="ru-RU"/>
        </w:rPr>
      </w:pPr>
      <w:r>
        <w:rPr/>
        <w:drawing>
          <wp:inline distT="0" distB="0" distL="0" distR="0">
            <wp:extent cx="498475" cy="237490"/>
            <wp:effectExtent l="0" t="0" r="0" b="0"/>
            <wp:docPr id="9"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7" descr=""/>
                    <pic:cNvPicPr>
                      <a:picLocks noChangeAspect="1" noChangeArrowheads="1"/>
                    </pic:cNvPicPr>
                  </pic:nvPicPr>
                  <pic:blipFill>
                    <a:blip r:embed="rId20"/>
                    <a:stretch>
                      <a:fillRect/>
                    </a:stretch>
                  </pic:blipFill>
                  <pic:spPr bwMode="auto">
                    <a:xfrm>
                      <a:off x="0" y="0"/>
                      <a:ext cx="498475" cy="237490"/>
                    </a:xfrm>
                    <a:prstGeom prst="rect">
                      <a:avLst/>
                    </a:prstGeom>
                  </pic:spPr>
                </pic:pic>
              </a:graphicData>
            </a:graphic>
          </wp:inline>
        </w:drawing>
      </w:r>
      <w:r>
        <w:rPr>
          <w:lang w:val="ru-RU"/>
        </w:rPr>
        <w:t xml:space="preserve"> – </w:t>
      </w:r>
      <w:r>
        <w:rPr>
          <w:lang w:val="ru-RU"/>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before="20" w:after="20"/>
        <w:ind w:firstLine="709"/>
        <w:jc w:val="both"/>
        <w:rPr>
          <w:lang w:val="ru-RU"/>
        </w:rPr>
      </w:pPr>
      <w:r>
        <w:rPr/>
        <w:drawing>
          <wp:inline distT="0" distB="0" distL="0" distR="0">
            <wp:extent cx="914400" cy="285115"/>
            <wp:effectExtent l="0" t="0" r="0" b="0"/>
            <wp:docPr id="10"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6" descr=""/>
                    <pic:cNvPicPr>
                      <a:picLocks noChangeAspect="1" noChangeArrowheads="1"/>
                    </pic:cNvPicPr>
                  </pic:nvPicPr>
                  <pic:blipFill>
                    <a:blip r:embed="rId21"/>
                    <a:stretch>
                      <a:fillRect/>
                    </a:stretch>
                  </pic:blipFill>
                  <pic:spPr bwMode="auto">
                    <a:xfrm>
                      <a:off x="0" y="0"/>
                      <a:ext cx="914400" cy="285115"/>
                    </a:xfrm>
                    <a:prstGeom prst="rect">
                      <a:avLst/>
                    </a:prstGeom>
                  </pic:spPr>
                </pic:pic>
              </a:graphicData>
            </a:graphic>
          </wp:inline>
        </w:drawing>
      </w:r>
      <w:r>
        <w:rPr>
          <w:lang w:val="ru-RU"/>
        </w:rPr>
        <w:t xml:space="preserve"> – </w:t>
      </w:r>
      <w:r>
        <w:rPr>
          <w:lang w:val="ru-RU"/>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before="20" w:after="20"/>
        <w:ind w:firstLine="709"/>
        <w:jc w:val="both"/>
        <w:rPr>
          <w:lang w:val="ru-RU"/>
        </w:rPr>
      </w:pPr>
      <w:r>
        <w:rPr/>
        <w:drawing>
          <wp:inline distT="0" distB="0" distL="0" distR="0">
            <wp:extent cx="1050925" cy="361950"/>
            <wp:effectExtent l="0" t="0" r="0" b="0"/>
            <wp:docPr id="11"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5" descr=""/>
                    <pic:cNvPicPr>
                      <a:picLocks noChangeAspect="1" noChangeArrowheads="1"/>
                    </pic:cNvPicPr>
                  </pic:nvPicPr>
                  <pic:blipFill>
                    <a:blip r:embed="rId22"/>
                    <a:stretch>
                      <a:fillRect/>
                    </a:stretch>
                  </pic:blipFill>
                  <pic:spPr bwMode="auto">
                    <a:xfrm>
                      <a:off x="0" y="0"/>
                      <a:ext cx="1050925" cy="361950"/>
                    </a:xfrm>
                    <a:prstGeom prst="rect">
                      <a:avLst/>
                    </a:prstGeom>
                  </pic:spPr>
                </pic:pic>
              </a:graphicData>
            </a:graphic>
          </wp:inline>
        </w:drawing>
      </w:r>
      <w:r>
        <w:rPr>
          <w:lang w:val="ru-RU"/>
        </w:rPr>
        <w:t xml:space="preserve"> – </w:t>
      </w:r>
      <w:r>
        <w:rPr>
          <w:lang w:val="ru-RU"/>
        </w:rPr>
        <w:t>регистрируется при согласованном увеличении времени включения в сеть;</w:t>
      </w:r>
    </w:p>
    <w:p>
      <w:pPr>
        <w:pStyle w:val="Normal"/>
        <w:spacing w:before="20" w:after="20"/>
        <w:ind w:firstLine="709"/>
        <w:jc w:val="both"/>
        <w:rPr>
          <w:lang w:val="ru-RU"/>
        </w:rPr>
      </w:pPr>
      <w:r>
        <w:rPr/>
        <w:drawing>
          <wp:inline distT="0" distB="0" distL="0" distR="0">
            <wp:extent cx="955675" cy="314960"/>
            <wp:effectExtent l="0" t="0" r="0" b="0"/>
            <wp:docPr id="12"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4" descr=""/>
                    <pic:cNvPicPr>
                      <a:picLocks noChangeAspect="1" noChangeArrowheads="1"/>
                    </pic:cNvPicPr>
                  </pic:nvPicPr>
                  <pic:blipFill>
                    <a:blip r:embed="rId23"/>
                    <a:stretch>
                      <a:fillRect/>
                    </a:stretch>
                  </pic:blipFill>
                  <pic:spPr bwMode="auto">
                    <a:xfrm>
                      <a:off x="0" y="0"/>
                      <a:ext cx="955675" cy="314960"/>
                    </a:xfrm>
                    <a:prstGeom prst="rect">
                      <a:avLst/>
                    </a:prstGeom>
                  </pic:spPr>
                </pic:pic>
              </a:graphicData>
            </a:graphic>
          </wp:inline>
        </w:drawing>
      </w:r>
      <w:r>
        <w:rPr>
          <w:lang w:val="ru-RU"/>
        </w:rPr>
        <w:t xml:space="preserve"> – </w:t>
      </w:r>
      <w:r>
        <w:rPr>
          <w:lang w:val="ru-RU"/>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before="20" w:after="20"/>
        <w:ind w:firstLine="709"/>
        <w:jc w:val="both"/>
        <w:rPr>
          <w:lang w:val="ru-RU"/>
        </w:rPr>
      </w:pPr>
      <w:r>
        <w:rPr/>
        <w:drawing>
          <wp:inline distT="0" distB="0" distL="0" distR="0">
            <wp:extent cx="368300" cy="286385"/>
            <wp:effectExtent l="0" t="0" r="0" b="0"/>
            <wp:docPr id="1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 descr=""/>
                    <pic:cNvPicPr>
                      <a:picLocks noChangeAspect="1" noChangeArrowheads="1"/>
                    </pic:cNvPicPr>
                  </pic:nvPicPr>
                  <pic:blipFill>
                    <a:blip r:embed="rId24"/>
                    <a:stretch>
                      <a:fillRect/>
                    </a:stretch>
                  </pic:blipFill>
                  <pic:spPr bwMode="auto">
                    <a:xfrm>
                      <a:off x="0" y="0"/>
                      <a:ext cx="368300" cy="286385"/>
                    </a:xfrm>
                    <a:prstGeom prst="rect">
                      <a:avLst/>
                    </a:prstGeom>
                  </pic:spPr>
                </pic:pic>
              </a:graphicData>
            </a:graphic>
          </wp:inline>
        </w:drawing>
      </w:r>
      <w:r>
        <w:rPr>
          <w:lang w:val="ru-RU"/>
        </w:rPr>
        <w:t xml:space="preserve"> – </w:t>
      </w:r>
      <w:r>
        <w:rPr>
          <w:lang w:val="ru-RU"/>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before="120" w:after="20"/>
        <w:ind w:firstLine="709"/>
        <w:jc w:val="both"/>
        <w:rPr>
          <w:lang w:val="ru-RU"/>
        </w:rPr>
      </w:pPr>
      <w:r>
        <w:rPr>
          <w:lang w:val="ru-RU"/>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2740" cy="267335"/>
            <wp:effectExtent l="0" t="0" r="0" b="0"/>
            <wp:docPr id="14"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
                    <pic:cNvPicPr>
                      <a:picLocks noChangeAspect="1" noChangeArrowheads="1"/>
                    </pic:cNvPicPr>
                  </pic:nvPicPr>
                  <pic:blipFill>
                    <a:blip r:embed="rId25"/>
                    <a:stretch>
                      <a:fillRect/>
                    </a:stretch>
                  </pic:blipFill>
                  <pic:spPr bwMode="auto">
                    <a:xfrm>
                      <a:off x="0" y="0"/>
                      <a:ext cx="332740" cy="267335"/>
                    </a:xfrm>
                    <a:prstGeom prst="rect">
                      <a:avLst/>
                    </a:prstGeom>
                  </pic:spPr>
                </pic:pic>
              </a:graphicData>
            </a:graphic>
          </wp:inline>
        </w:drawing>
      </w:r>
      <w:r>
        <w:rPr>
          <w:lang w:val="ru-RU"/>
        </w:rPr>
        <w:t>, соответствующие объемам невыполнения требований в месяце, определяется по формуле:</w:t>
      </w:r>
    </w:p>
    <w:p>
      <w:pPr>
        <w:pStyle w:val="Normal"/>
        <w:spacing w:before="20" w:after="20"/>
        <w:jc w:val="center"/>
        <w:rPr/>
      </w:pPr>
      <w:r>
        <w:rPr/>
        <w:drawing>
          <wp:inline distT="0" distB="0" distL="0" distR="0">
            <wp:extent cx="1371600" cy="676910"/>
            <wp:effectExtent l="0" t="0" r="0" b="0"/>
            <wp:docPr id="15"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descr=""/>
                    <pic:cNvPicPr>
                      <a:picLocks noChangeAspect="1" noChangeArrowheads="1"/>
                    </pic:cNvPicPr>
                  </pic:nvPicPr>
                  <pic:blipFill>
                    <a:blip r:embed="rId26"/>
                    <a:stretch>
                      <a:fillRect/>
                    </a:stretch>
                  </pic:blipFill>
                  <pic:spPr bwMode="auto">
                    <a:xfrm>
                      <a:off x="0" y="0"/>
                      <a:ext cx="1371600" cy="676910"/>
                    </a:xfrm>
                    <a:prstGeom prst="rect">
                      <a:avLst/>
                    </a:prstGeom>
                  </pic:spPr>
                </pic:pic>
              </a:graphicData>
            </a:graphic>
          </wp:inline>
        </w:drawing>
      </w:r>
    </w:p>
    <w:p>
      <w:pPr>
        <w:pStyle w:val="Normal"/>
        <w:spacing w:before="20" w:after="20"/>
        <w:ind w:firstLine="709"/>
        <w:jc w:val="both"/>
        <w:rPr>
          <w:lang w:val="ru-RU"/>
        </w:rPr>
      </w:pPr>
      <w:r>
        <w:rPr>
          <w:lang w:val="ru-RU"/>
        </w:rPr>
        <w:t>где:</w:t>
      </w:r>
    </w:p>
    <w:p>
      <w:pPr>
        <w:pStyle w:val="Normal"/>
        <w:spacing w:before="20" w:after="20"/>
        <w:ind w:firstLine="709"/>
        <w:jc w:val="both"/>
        <w:rPr>
          <w:lang w:val="ru-RU"/>
        </w:rPr>
      </w:pPr>
      <w:r>
        <w:rPr/>
        <w:drawing>
          <wp:inline distT="0" distB="0" distL="0" distR="0">
            <wp:extent cx="290830" cy="267335"/>
            <wp:effectExtent l="0" t="0" r="0" b="0"/>
            <wp:docPr id="16"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descr=""/>
                    <pic:cNvPicPr>
                      <a:picLocks noChangeAspect="1" noChangeArrowheads="1"/>
                    </pic:cNvPicPr>
                  </pic:nvPicPr>
                  <pic:blipFill>
                    <a:blip r:embed="rId27"/>
                    <a:stretch>
                      <a:fillRect/>
                    </a:stretch>
                  </pic:blipFill>
                  <pic:spPr bwMode="auto">
                    <a:xfrm>
                      <a:off x="0" y="0"/>
                      <a:ext cx="290830" cy="267335"/>
                    </a:xfrm>
                    <a:prstGeom prst="rect">
                      <a:avLst/>
                    </a:prstGeom>
                  </pic:spPr>
                </pic:pic>
              </a:graphicData>
            </a:graphic>
          </wp:inline>
        </w:drawing>
      </w:r>
      <w:r>
        <w:rPr>
          <w:lang w:val="ru-RU"/>
        </w:rPr>
        <w:t xml:space="preserve"> – </w:t>
      </w:r>
      <w:r>
        <w:rPr>
          <w:lang w:val="ru-RU"/>
        </w:rPr>
        <w:t>значения снижения мощности ГТПГ, установленные СО в ГРМ;</w:t>
      </w:r>
    </w:p>
    <w:p>
      <w:pPr>
        <w:pStyle w:val="Normal"/>
        <w:spacing w:before="20" w:after="20"/>
        <w:ind w:firstLine="709"/>
        <w:jc w:val="both"/>
        <w:rPr>
          <w:lang w:val="ru-RU"/>
        </w:rPr>
      </w:pPr>
      <w:r>
        <w:rPr>
          <w:lang w:val="ru-RU"/>
        </w:rPr>
        <w:t xml:space="preserve">Н – количество часов, соответствующее расчетному месяцу </w:t>
      </w:r>
      <w:r>
        <w:rPr/>
        <w:t>m</w:t>
      </w:r>
      <w:r>
        <w:rPr>
          <w:lang w:val="ru-RU"/>
        </w:rPr>
        <w:t xml:space="preserve">. </w:t>
      </w:r>
    </w:p>
    <w:p>
      <w:pPr>
        <w:pStyle w:val="Normal"/>
        <w:spacing w:before="20" w:after="20"/>
        <w:ind w:firstLine="709"/>
        <w:jc w:val="both"/>
        <w:rPr>
          <w:lang w:val="ru-RU"/>
        </w:rPr>
      </w:pPr>
      <w:r>
        <w:rPr>
          <w:lang w:val="ru-RU"/>
        </w:rPr>
      </w:r>
    </w:p>
    <w:p>
      <w:pPr>
        <w:pStyle w:val="Normal"/>
        <w:spacing w:before="20" w:after="20"/>
        <w:ind w:firstLine="709"/>
        <w:jc w:val="both"/>
        <w:rPr>
          <w:lang w:val="ru-RU"/>
        </w:rPr>
      </w:pPr>
      <w:r>
        <w:rPr>
          <w:lang w:val="ru-RU"/>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before="120" w:after="20"/>
        <w:ind w:firstLine="709"/>
        <w:jc w:val="both"/>
        <w:rPr>
          <w:lang w:val="ru-RU"/>
        </w:rPr>
      </w:pPr>
      <w:r>
        <w:rPr>
          <w:lang w:val="ru-RU"/>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Pr/>
        <w:t>m</w:t>
      </w:r>
      <w:r>
        <w:rPr>
          <w:lang w:val="ru-RU"/>
        </w:rPr>
        <w:t>, рассчитывается для каждой ГТП (единицы оборудования) по формуле:</w:t>
      </w:r>
    </w:p>
    <w:p>
      <w:pPr>
        <w:pStyle w:val="Normal"/>
        <w:spacing w:before="20" w:after="20"/>
        <w:ind w:firstLine="709"/>
        <w:jc w:val="both"/>
        <w:rPr>
          <w:lang w:val="ru-RU"/>
        </w:rPr>
      </w:pPr>
      <w:r>
        <w:rPr>
          <w:lang w:val="ru-RU"/>
        </w:rPr>
      </w:r>
    </w:p>
    <w:p>
      <w:pPr>
        <w:pStyle w:val="Normal"/>
        <w:spacing w:before="20" w:after="20"/>
        <w:jc w:val="center"/>
        <w:rPr/>
      </w:pPr>
      <w:r>
        <w:rPr/>
        <w:drawing>
          <wp:inline distT="0" distB="0" distL="0" distR="0">
            <wp:extent cx="1866900" cy="447675"/>
            <wp:effectExtent l="0" t="0" r="0" b="0"/>
            <wp:docPr id="17"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8" descr=""/>
                    <pic:cNvPicPr>
                      <a:picLocks noChangeAspect="1" noChangeArrowheads="1"/>
                    </pic:cNvPicPr>
                  </pic:nvPicPr>
                  <pic:blipFill>
                    <a:blip r:embed="rId28"/>
                    <a:stretch>
                      <a:fillRect/>
                    </a:stretch>
                  </pic:blipFill>
                  <pic:spPr bwMode="auto">
                    <a:xfrm>
                      <a:off x="0" y="0"/>
                      <a:ext cx="1866900" cy="447675"/>
                    </a:xfrm>
                    <a:prstGeom prst="rect">
                      <a:avLst/>
                    </a:prstGeom>
                  </pic:spPr>
                </pic:pic>
              </a:graphicData>
            </a:graphic>
          </wp:inline>
        </w:drawing>
      </w:r>
    </w:p>
    <w:p>
      <w:pPr>
        <w:pStyle w:val="Normal"/>
        <w:spacing w:before="20" w:after="20"/>
        <w:ind w:firstLine="709"/>
        <w:jc w:val="both"/>
        <w:rPr>
          <w:lang w:val="ru-RU"/>
        </w:rPr>
      </w:pPr>
      <w:r>
        <w:rPr>
          <w:lang w:val="ru-RU"/>
        </w:rPr>
        <w:t xml:space="preserve"> </w:t>
      </w:r>
      <w:r>
        <w:rPr>
          <w:lang w:val="ru-RU"/>
        </w:rPr>
        <w:t>где:</w:t>
        <w:tab/>
        <w:tab/>
        <w:tab/>
        <w:tab/>
        <w:tab/>
        <w:tab/>
      </w:r>
    </w:p>
    <w:p>
      <w:pPr>
        <w:pStyle w:val="Normal"/>
        <w:spacing w:before="20" w:after="20"/>
        <w:ind w:firstLine="709"/>
        <w:jc w:val="both"/>
        <w:rPr>
          <w:lang w:val="ru-RU"/>
        </w:rPr>
      </w:pPr>
      <w:r>
        <w:rPr/>
        <w:drawing>
          <wp:inline distT="0" distB="0" distL="0" distR="0">
            <wp:extent cx="184150" cy="231775"/>
            <wp:effectExtent l="0" t="0" r="0" b="0"/>
            <wp:docPr id="18"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 descr=""/>
                    <pic:cNvPicPr>
                      <a:picLocks noChangeAspect="1" noChangeArrowheads="1"/>
                    </pic:cNvPicPr>
                  </pic:nvPicPr>
                  <pic:blipFill>
                    <a:blip r:embed="rId29"/>
                    <a:stretch>
                      <a:fillRect/>
                    </a:stretch>
                  </pic:blipFill>
                  <pic:spPr bwMode="auto">
                    <a:xfrm>
                      <a:off x="0" y="0"/>
                      <a:ext cx="184150" cy="231775"/>
                    </a:xfrm>
                    <a:prstGeom prst="rect">
                      <a:avLst/>
                    </a:prstGeom>
                  </pic:spPr>
                </pic:pic>
              </a:graphicData>
            </a:graphic>
          </wp:inline>
        </w:drawing>
      </w:r>
      <w:r>
        <w:rPr>
          <w:lang w:val="ru-RU"/>
        </w:rPr>
        <w:t xml:space="preserve"> </w:t>
      </w:r>
      <w:r>
        <w:rPr>
          <w:lang w:val="ru-RU"/>
        </w:rPr>
        <w:t>- 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lang w:val="ru-RU"/>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lang w:val="ru-RU"/>
        </w:rPr>
        <w:t>), определяемые для каждой из соответствующих им Правилами оптового рынка или приказом Минэнерго России (приложение 2 к приказу ФСТ России от 03.03.2009 № 32-э/1);</w:t>
      </w:r>
    </w:p>
    <w:p>
      <w:pPr>
        <w:pStyle w:val="Normal"/>
        <w:spacing w:before="120" w:after="20"/>
        <w:ind w:firstLine="709"/>
        <w:jc w:val="both"/>
        <w:rPr>
          <w:lang w:val="ru-RU"/>
        </w:rPr>
      </w:pPr>
      <w:r>
        <w:rPr>
          <w:lang w:val="ru-RU"/>
        </w:rPr>
        <w:t xml:space="preserve">Снижение оплаты мощности рассчитывается как произведение объема недопоставки мощности </w:t>
      </w:r>
      <w:r>
        <w:rPr/>
        <w:drawing>
          <wp:inline distT="0" distB="0" distL="0" distR="0">
            <wp:extent cx="702945" cy="259080"/>
            <wp:effectExtent l="0" t="0" r="0" b="0"/>
            <wp:docPr id="19"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 descr=""/>
                    <pic:cNvPicPr>
                      <a:picLocks noChangeAspect="1" noChangeArrowheads="1"/>
                    </pic:cNvPicPr>
                  </pic:nvPicPr>
                  <pic:blipFill>
                    <a:blip r:embed="rId30"/>
                    <a:stretch>
                      <a:fillRect/>
                    </a:stretch>
                  </pic:blipFill>
                  <pic:spPr bwMode="auto">
                    <a:xfrm>
                      <a:off x="0" y="0"/>
                      <a:ext cx="702945" cy="259080"/>
                    </a:xfrm>
                    <a:prstGeom prst="rect">
                      <a:avLst/>
                    </a:prstGeom>
                  </pic:spPr>
                </pic:pic>
              </a:graphicData>
            </a:graphic>
          </wp:inline>
        </w:drawing>
      </w:r>
      <w:r>
        <w:rPr>
          <w:lang w:val="ru-RU"/>
        </w:rPr>
        <w:t xml:space="preserve"> на тариф </w:t>
      </w:r>
      <w:r>
        <w:rPr/>
        <w:drawing>
          <wp:inline distT="0" distB="0" distL="0" distR="0">
            <wp:extent cx="498475" cy="338455"/>
            <wp:effectExtent l="0" t="0" r="0" b="0"/>
            <wp:docPr id="2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0" descr=""/>
                    <pic:cNvPicPr>
                      <a:picLocks noChangeAspect="1" noChangeArrowheads="1"/>
                    </pic:cNvPicPr>
                  </pic:nvPicPr>
                  <pic:blipFill>
                    <a:blip r:embed="rId31"/>
                    <a:stretch>
                      <a:fillRect/>
                    </a:stretch>
                  </pic:blipFill>
                  <pic:spPr bwMode="auto">
                    <a:xfrm>
                      <a:off x="0" y="0"/>
                      <a:ext cx="498475" cy="338455"/>
                    </a:xfrm>
                    <a:prstGeom prst="rect">
                      <a:avLst/>
                    </a:prstGeom>
                  </pic:spPr>
                </pic:pic>
              </a:graphicData>
            </a:graphic>
          </wp:inline>
        </w:drawing>
      </w:r>
      <w:r>
        <w:rPr>
          <w:lang w:val="ru-RU"/>
        </w:rPr>
        <w:t xml:space="preserve"> (определяется на текущий период в соответствии с приказом ФАС России «О ценах (тарифах) на электроэнергию (мощность), поставляемую в неценовых зонах оптового рынка») и на коэффициент сезонности  (определяется на текущий период согласно приказу ФАС России «Об утверждении коэффициентов сезонности, применяемых для оплаты мощности на территориях, не объединенных в ценовые зоны оптового рынка (неценовых зон)»).</w:t>
      </w:r>
    </w:p>
    <w:tbl>
      <w:tblPr>
        <w:tblW w:w="1012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41"/>
        <w:gridCol w:w="4878"/>
      </w:tblGrid>
      <w:tr>
        <w:trPr>
          <w:trHeight w:val="282" w:hRule="atLeast"/>
        </w:trPr>
        <w:tc>
          <w:tcPr>
            <w:tcW w:w="5241" w:type="dxa"/>
            <w:tcBorders/>
          </w:tcPr>
          <w:p>
            <w:pPr>
              <w:pStyle w:val="Normal"/>
              <w:widowControl w:val="false"/>
              <w:jc w:val="center"/>
              <w:rPr>
                <w:b/>
              </w:rPr>
            </w:pPr>
            <w:r>
              <w:rPr>
                <w:b/>
              </w:rPr>
              <w:t>Заказчик:</w:t>
            </w:r>
          </w:p>
        </w:tc>
        <w:tc>
          <w:tcPr>
            <w:tcW w:w="4878" w:type="dxa"/>
            <w:tcBorders/>
          </w:tcPr>
          <w:p>
            <w:pPr>
              <w:pStyle w:val="Normal"/>
              <w:widowControl w:val="false"/>
              <w:jc w:val="center"/>
              <w:rPr>
                <w:b/>
              </w:rPr>
            </w:pPr>
            <w:r>
              <w:rPr>
                <w:b/>
                <w:lang w:val="ru-RU"/>
              </w:rPr>
              <w:t>Перевозчик</w:t>
            </w:r>
            <w:r>
              <w:rPr>
                <w:b/>
              </w:rPr>
              <w:t>:</w:t>
            </w:r>
          </w:p>
        </w:tc>
      </w:tr>
      <w:tr>
        <w:trPr>
          <w:trHeight w:val="611" w:hRule="atLeast"/>
        </w:trPr>
        <w:tc>
          <w:tcPr>
            <w:tcW w:w="5241" w:type="dxa"/>
            <w:tcBorders/>
          </w:tcPr>
          <w:p>
            <w:pPr>
              <w:pStyle w:val="Normal"/>
              <w:widowControl w:val="false"/>
              <w:rPr/>
            </w:pPr>
            <w:r>
              <w:rPr/>
            </w:r>
          </w:p>
          <w:p>
            <w:pPr>
              <w:pStyle w:val="Normal"/>
              <w:widowControl w:val="false"/>
              <w:rPr/>
            </w:pPr>
            <w:r>
              <w:rPr/>
              <w:t xml:space="preserve">_______________ / </w:t>
            </w:r>
            <w:r>
              <w:rPr>
                <w:lang w:val="ru-RU"/>
              </w:rPr>
              <w:t>В.В. Шепелев</w:t>
            </w:r>
            <w:r>
              <w:rPr/>
              <w:t xml:space="preserve"> </w:t>
            </w:r>
          </w:p>
        </w:tc>
        <w:tc>
          <w:tcPr>
            <w:tcW w:w="4878" w:type="dxa"/>
            <w:tcBorders/>
          </w:tcPr>
          <w:p>
            <w:pPr>
              <w:pStyle w:val="Normal"/>
              <w:widowControl w:val="false"/>
              <w:rPr/>
            </w:pPr>
            <w:r>
              <w:rPr/>
            </w:r>
          </w:p>
          <w:p>
            <w:pPr>
              <w:pStyle w:val="Normal"/>
              <w:widowControl w:val="false"/>
              <w:rPr>
                <w:lang w:val="ru-RU"/>
              </w:rPr>
            </w:pPr>
            <w:r>
              <w:rPr/>
              <w:t xml:space="preserve">_______________ / </w:t>
            </w:r>
          </w:p>
        </w:tc>
      </w:tr>
    </w:tbl>
    <w:p>
      <w:pPr>
        <w:pStyle w:val="Normal"/>
        <w:spacing w:before="120" w:after="20"/>
        <w:jc w:val="both"/>
        <w:rPr>
          <w:lang w:val="ru-RU"/>
        </w:rPr>
      </w:pPr>
      <w:r>
        <w:rPr/>
      </w:r>
    </w:p>
    <w:sectPr>
      <w:headerReference w:type="default" r:id="rId32"/>
      <w:headerReference w:type="first" r:id="rId33"/>
      <w:footerReference w:type="default" r:id="rId34"/>
      <w:footerReference w:type="first" r:id="rId35"/>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30</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5"/>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FootnoteText"/>
        <w:rPr>
          <w:lang w:val="ru-RU"/>
        </w:rPr>
      </w:pPr>
      <w:r>
        <w:rPr/>
      </w:r>
    </w:p>
  </w:footnote>
  <w:footnote w:id="3">
    <w:p>
      <w:pPr>
        <w:pStyle w:val="FootnoteText"/>
        <w:rPr>
          <w:lang w:val="ru-RU"/>
        </w:rPr>
      </w:pPr>
      <w:r>
        <w:rPr>
          <w:rStyle w:val="Style5"/>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4">
    <w:p>
      <w:pPr>
        <w:pStyle w:val="FootnoteText"/>
        <w:rPr>
          <w:lang w:val="ru-RU"/>
        </w:rPr>
      </w:pPr>
      <w:r>
        <w:rPr>
          <w:rStyle w:val="Style5"/>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5">
    <w:p>
      <w:pPr>
        <w:pStyle w:val="Normal"/>
        <w:jc w:val="both"/>
        <w:rPr>
          <w:lang w:val="ru-RU"/>
        </w:rPr>
      </w:pPr>
      <w:r>
        <w:rPr>
          <w:rStyle w:val="Style5"/>
        </w:rPr>
        <w:t></w:t>
      </w:r>
      <w:r>
        <w:rPr>
          <w:rStyle w:val="Style5"/>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Перевозчик определяет и указывает критерий отнесения организации из числа: микропредприятия, малые предприятия и средние предприятия.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3"/>
      <w:numFmt w:val="decimal"/>
      <w:lvlText w:val="%1."/>
      <w:lvlJc w:val="left"/>
      <w:pPr>
        <w:tabs>
          <w:tab w:val="num" w:pos="0"/>
        </w:tabs>
        <w:ind w:left="360" w:hanging="360"/>
      </w:pPr>
      <w:rPr/>
    </w:lvl>
    <w:lvl w:ilvl="1">
      <w:start w:val="4"/>
      <w:numFmt w:val="decimal"/>
      <w:lvlText w:val="%1.%2."/>
      <w:lvlJc w:val="left"/>
      <w:pPr>
        <w:tabs>
          <w:tab w:val="num" w:pos="0"/>
        </w:tabs>
        <w:ind w:left="1353"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6">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8"/>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7">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8">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0">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lvl w:ilvl="0">
      <w:start w:val="6"/>
      <w:numFmt w:val="decimal"/>
      <w:lvlText w:val="%1."/>
      <w:lvlJc w:val="left"/>
      <w:pPr>
        <w:tabs>
          <w:tab w:val="num" w:pos="0"/>
        </w:tabs>
        <w:ind w:left="540" w:hanging="540"/>
      </w:pPr>
      <w:rPr/>
    </w:lvl>
    <w:lvl w:ilvl="1">
      <w:start w:val="6"/>
      <w:numFmt w:val="decimal"/>
      <w:lvlText w:val="%1.%2."/>
      <w:lvlJc w:val="left"/>
      <w:pPr>
        <w:tabs>
          <w:tab w:val="num" w:pos="0"/>
        </w:tabs>
        <w:ind w:left="1680" w:hanging="54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7"/>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7">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8">
    <w:lvl w:ilvl="0">
      <w:start w:val="5"/>
      <w:numFmt w:val="decimal"/>
      <w:lvlText w:val="%1."/>
      <w:lvlJc w:val="left"/>
      <w:pPr>
        <w:tabs>
          <w:tab w:val="num" w:pos="0"/>
        </w:tabs>
        <w:ind w:left="540" w:hanging="540"/>
      </w:pPr>
      <w:rPr/>
    </w:lvl>
    <w:lvl w:ilvl="1">
      <w:start w:val="8"/>
      <w:numFmt w:val="decimal"/>
      <w:lvlText w:val="%1.%2."/>
      <w:lvlJc w:val="left"/>
      <w:pPr>
        <w:tabs>
          <w:tab w:val="num" w:pos="0"/>
        </w:tabs>
        <w:ind w:left="1680" w:hanging="540"/>
      </w:pPr>
      <w:rPr/>
    </w:lvl>
    <w:lvl w:ilvl="2">
      <w:start w:val="2"/>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9">
    <w:lvl w:ilvl="0">
      <w:start w:val="6"/>
      <w:numFmt w:val="decimal"/>
      <w:lvlText w:val="%1."/>
      <w:lvlJc w:val="left"/>
      <w:pPr>
        <w:tabs>
          <w:tab w:val="num" w:pos="0"/>
        </w:tabs>
        <w:ind w:left="360" w:hanging="360"/>
      </w:pPr>
      <w:rPr>
        <w:b w:val="false"/>
      </w:rPr>
    </w:lvl>
    <w:lvl w:ilvl="1">
      <w:start w:val="1"/>
      <w:numFmt w:val="decimal"/>
      <w:lvlText w:val="%1.%2."/>
      <w:lvlJc w:val="left"/>
      <w:pPr>
        <w:tabs>
          <w:tab w:val="num" w:pos="0"/>
        </w:tabs>
        <w:ind w:left="1500" w:hanging="360"/>
      </w:pPr>
      <w:rPr>
        <w:b w:val="false"/>
      </w:rPr>
    </w:lvl>
    <w:lvl w:ilvl="2">
      <w:start w:val="1"/>
      <w:numFmt w:val="decimal"/>
      <w:lvlText w:val="%1.%2.%3."/>
      <w:lvlJc w:val="left"/>
      <w:pPr>
        <w:tabs>
          <w:tab w:val="num" w:pos="0"/>
        </w:tabs>
        <w:ind w:left="3000" w:hanging="720"/>
      </w:pPr>
      <w:rPr>
        <w:b w:val="false"/>
      </w:rPr>
    </w:lvl>
    <w:lvl w:ilvl="3">
      <w:start w:val="1"/>
      <w:numFmt w:val="decimal"/>
      <w:lvlText w:val="%1.%2.%3.%4."/>
      <w:lvlJc w:val="left"/>
      <w:pPr>
        <w:tabs>
          <w:tab w:val="num" w:pos="0"/>
        </w:tabs>
        <w:ind w:left="4140" w:hanging="720"/>
      </w:pPr>
      <w:rPr>
        <w:b w:val="false"/>
      </w:rPr>
    </w:lvl>
    <w:lvl w:ilvl="4">
      <w:start w:val="1"/>
      <w:numFmt w:val="decimal"/>
      <w:lvlText w:val="%1.%2.%3.%4.%5."/>
      <w:lvlJc w:val="left"/>
      <w:pPr>
        <w:tabs>
          <w:tab w:val="num" w:pos="0"/>
        </w:tabs>
        <w:ind w:left="5640" w:hanging="1080"/>
      </w:pPr>
      <w:rPr>
        <w:b w:val="false"/>
      </w:rPr>
    </w:lvl>
    <w:lvl w:ilvl="5">
      <w:start w:val="1"/>
      <w:numFmt w:val="decimal"/>
      <w:lvlText w:val="%1.%2.%3.%4.%5.%6."/>
      <w:lvlJc w:val="left"/>
      <w:pPr>
        <w:tabs>
          <w:tab w:val="num" w:pos="0"/>
        </w:tabs>
        <w:ind w:left="6780" w:hanging="1080"/>
      </w:pPr>
      <w:rPr>
        <w:b w:val="false"/>
      </w:rPr>
    </w:lvl>
    <w:lvl w:ilvl="6">
      <w:start w:val="1"/>
      <w:numFmt w:val="decimal"/>
      <w:lvlText w:val="%1.%2.%3.%4.%5.%6.%7."/>
      <w:lvlJc w:val="left"/>
      <w:pPr>
        <w:tabs>
          <w:tab w:val="num" w:pos="0"/>
        </w:tabs>
        <w:ind w:left="8280" w:hanging="1440"/>
      </w:pPr>
      <w:rPr>
        <w:b w:val="false"/>
      </w:rPr>
    </w:lvl>
    <w:lvl w:ilvl="7">
      <w:start w:val="1"/>
      <w:numFmt w:val="decimal"/>
      <w:lvlText w:val="%1.%2.%3.%4.%5.%6.%7.%8."/>
      <w:lvlJc w:val="left"/>
      <w:pPr>
        <w:tabs>
          <w:tab w:val="num" w:pos="0"/>
        </w:tabs>
        <w:ind w:left="9420" w:hanging="1440"/>
      </w:pPr>
      <w:rPr>
        <w:b w:val="false"/>
      </w:rPr>
    </w:lvl>
    <w:lvl w:ilvl="8">
      <w:start w:val="1"/>
      <w:numFmt w:val="decimal"/>
      <w:lvlText w:val="%1.%2.%3.%4.%5.%6.%7.%8.%9."/>
      <w:lvlJc w:val="left"/>
      <w:pPr>
        <w:tabs>
          <w:tab w:val="num" w:pos="0"/>
        </w:tabs>
        <w:ind w:left="10920" w:hanging="1800"/>
      </w:pPr>
      <w:rPr>
        <w:b w:val="false"/>
      </w:rPr>
    </w:lvl>
  </w:abstractNum>
  <w:abstractNum w:abstractNumId="3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8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unhideWhenUsed/>
    <w:qFormat/>
    <w:rsid w:val="00663aba"/>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2"/>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Название Знак"/>
    <w:qFormat/>
    <w:rsid w:val="00134685"/>
    <w:rPr>
      <w:b/>
      <w:bCs/>
      <w:sz w:val="24"/>
      <w:szCs w:val="24"/>
    </w:rPr>
  </w:style>
  <w:style w:type="character" w:styleId="4" w:customStyle="1">
    <w:name w:val="Заголовок 4 Знак"/>
    <w:basedOn w:val="DefaultParagraphFont"/>
    <w:qFormat/>
    <w:rsid w:val="00663aba"/>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Pagenumber">
    <w:name w:val="page number"/>
    <w:basedOn w:val="DefaultParagraphFont"/>
    <w:qFormat/>
    <w:rsid w:val="00663aba"/>
    <w:rPr/>
  </w:style>
  <w:style w:type="character" w:styleId="Style16" w:customStyle="1">
    <w:name w:val="комментарий"/>
    <w:qFormat/>
    <w:rsid w:val="00663aba"/>
    <w:rPr>
      <w:b/>
      <w:i/>
      <w:shd w:fill="FFFF99" w:val="clear"/>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1"/>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12" w:customStyle="1">
    <w:name w:val="Заголовок1"/>
    <w:basedOn w:val="Normal"/>
    <w:link w:val="Style9"/>
    <w:qFormat/>
    <w:rsid w:val="006375b6"/>
    <w:pPr>
      <w:widowControl w:val="false"/>
      <w:overflowPunct w:val="tru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0"/>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29" w:customStyle="1">
    <w:name w:val="Раздел положения"/>
    <w:basedOn w:val="Normal"/>
    <w:autoRedefine/>
    <w:qFormat/>
    <w:rsid w:val="00663aba"/>
    <w:pPr>
      <w:numPr>
        <w:ilvl w:val="0"/>
        <w:numId w:val="27"/>
      </w:numPr>
      <w:spacing w:before="80" w:after="80"/>
      <w:jc w:val="center"/>
    </w:pPr>
    <w:rPr>
      <w:b/>
      <w:sz w:val="32"/>
      <w:szCs w:val="32"/>
      <w:lang w:val="ru-RU"/>
    </w:rPr>
  </w:style>
  <w:style w:type="paragraph" w:styleId="Style30" w:customStyle="1">
    <w:name w:val="Подраздел раздела положения"/>
    <w:basedOn w:val="Normal"/>
    <w:autoRedefine/>
    <w:qFormat/>
    <w:rsid w:val="00663aba"/>
    <w:pPr>
      <w:numPr>
        <w:ilvl w:val="1"/>
        <w:numId w:val="27"/>
      </w:numPr>
      <w:spacing w:before="80" w:after="80"/>
      <w:jc w:val="both"/>
    </w:pPr>
    <w:rPr>
      <w:sz w:val="28"/>
      <w:szCs w:val="28"/>
      <w:lang w:val="ru-RU"/>
    </w:rPr>
  </w:style>
  <w:style w:type="paragraph" w:styleId="TOC1">
    <w:name w:val="TOC 1"/>
    <w:basedOn w:val="Normal"/>
    <w:next w:val="Normal"/>
    <w:autoRedefine/>
    <w:uiPriority w:val="39"/>
    <w:rsid w:val="00663aba"/>
    <w:pPr>
      <w:spacing w:before="120" w:after="0"/>
    </w:pPr>
    <w:rPr>
      <w:rFonts w:cs="Calibri Light (Заголовки)"/>
      <w:b/>
      <w:bCs/>
      <w:lang w:val="ru-RU"/>
    </w:rPr>
  </w:style>
  <w:style w:type="paragraph" w:styleId="TOC3">
    <w:name w:val="TOC 3"/>
    <w:basedOn w:val="Normal"/>
    <w:next w:val="Normal"/>
    <w:autoRedefine/>
    <w:uiPriority w:val="39"/>
    <w:rsid w:val="00663aba"/>
    <w:pPr>
      <w:ind w:left="280" w:hanging="0"/>
    </w:pPr>
    <w:rPr>
      <w:rFonts w:cs="Calibri" w:cstheme="minorHAnsi"/>
      <w:sz w:val="20"/>
      <w:szCs w:val="20"/>
      <w:lang w:val="ru-RU"/>
    </w:rPr>
  </w:style>
  <w:style w:type="paragraph" w:styleId="TOC4">
    <w:name w:val="TOC 4"/>
    <w:basedOn w:val="Normal"/>
    <w:next w:val="Normal"/>
    <w:autoRedefine/>
    <w:uiPriority w:val="39"/>
    <w:rsid w:val="00663aba"/>
    <w:pPr>
      <w:tabs>
        <w:tab w:val="clear" w:pos="709"/>
        <w:tab w:val="left" w:pos="1120" w:leader="none"/>
        <w:tab w:val="right" w:pos="9911" w:leader="none"/>
      </w:tabs>
      <w:ind w:left="560" w:hanging="0"/>
    </w:pPr>
    <w:rPr>
      <w:rFonts w:cs="Calibri" w:cstheme="minorHAnsi"/>
      <w:sz w:val="20"/>
      <w:szCs w:val="20"/>
      <w:lang w:val="ru-RU"/>
    </w:rPr>
  </w:style>
  <w:style w:type="paragraph" w:styleId="Style31" w:customStyle="1">
    <w:name w:val="Таблица"/>
    <w:basedOn w:val="Normal"/>
    <w:qFormat/>
    <w:rsid w:val="00663aba"/>
    <w:pPr>
      <w:keepNext w:val="true"/>
      <w:spacing w:before="60" w:after="60"/>
      <w:jc w:val="center"/>
    </w:pPr>
    <w:rPr>
      <w:rFonts w:eastAsia="Calibri"/>
      <w:b/>
      <w:lang w:val="x-none" w:eastAsia="x-none"/>
    </w:rPr>
  </w:style>
  <w:style w:type="paragraph" w:styleId="Style32" w:customStyle="1">
    <w:name w:val="Таблица шапка"/>
    <w:basedOn w:val="Normal"/>
    <w:qFormat/>
    <w:rsid w:val="00663aba"/>
    <w:pPr>
      <w:keepNext w:val="true"/>
      <w:spacing w:before="40" w:after="40"/>
      <w:ind w:left="57" w:right="57" w:hanging="0"/>
    </w:pPr>
    <w:rPr>
      <w:sz w:val="22"/>
      <w:szCs w:val="26"/>
      <w:lang w:val="ru-RU"/>
    </w:rPr>
  </w:style>
  <w:style w:type="paragraph" w:styleId="Style33" w:customStyle="1">
    <w:name w:val="Содержимое таблицы"/>
    <w:basedOn w:val="Normal"/>
    <w:qFormat/>
    <w:pPr>
      <w:widowControl w:val="false"/>
      <w:suppressLineNumbers/>
    </w:pPr>
    <w:rPr/>
  </w:style>
  <w:style w:type="paragraph" w:styleId="Style34" w:customStyle="1">
    <w:name w:val="Заголовок таблицы"/>
    <w:basedOn w:val="Style33"/>
    <w:qFormat/>
    <w:pPr>
      <w:jc w:val="center"/>
    </w:pPr>
    <w:rPr>
      <w:b/>
      <w:bCs/>
    </w:rPr>
  </w:style>
  <w:style w:type="numbering" w:styleId="NoList" w:default="1">
    <w:name w:val="No List"/>
    <w:uiPriority w:val="99"/>
    <w:semiHidden/>
    <w:unhideWhenUsed/>
    <w:qFormat/>
  </w:style>
  <w:style w:type="table" w:default="1" w:styleId="a6">
    <w:name w:val="Normal Table"/>
    <w:uiPriority w:val="99"/>
    <w:semiHidden/>
    <w:unhideWhenUsed/>
    <w:tblPr>
      <w:tblCellMar>
        <w:top w:w="0" w:type="dxa"/>
        <w:left w:w="108" w:type="dxa"/>
        <w:bottom w:w="0" w:type="dxa"/>
        <w:right w:w="108" w:type="dxa"/>
      </w:tblCellMar>
    </w:tblPr>
  </w:style>
  <w:style w:type="table" w:styleId="afff5">
    <w:name w:val="Table Grid"/>
    <w:basedOn w:val="a6"/>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wmf"/><Relationship Id="rId14" Type="http://schemas.openxmlformats.org/officeDocument/2006/relationships/image" Target="media/image3.wmf"/><Relationship Id="rId15" Type="http://schemas.openxmlformats.org/officeDocument/2006/relationships/image" Target="media/image4.wmf"/><Relationship Id="rId16" Type="http://schemas.openxmlformats.org/officeDocument/2006/relationships/image" Target="media/image5.wmf"/><Relationship Id="rId17" Type="http://schemas.openxmlformats.org/officeDocument/2006/relationships/image" Target="media/image6.wmf"/><Relationship Id="rId18" Type="http://schemas.openxmlformats.org/officeDocument/2006/relationships/image" Target="media/image7.wmf"/><Relationship Id="rId19" Type="http://schemas.openxmlformats.org/officeDocument/2006/relationships/image" Target="media/image8.wmf"/><Relationship Id="rId20" Type="http://schemas.openxmlformats.org/officeDocument/2006/relationships/image" Target="media/image9.wmf"/><Relationship Id="rId21" Type="http://schemas.openxmlformats.org/officeDocument/2006/relationships/image" Target="media/image10.wmf"/><Relationship Id="rId22" Type="http://schemas.openxmlformats.org/officeDocument/2006/relationships/image" Target="media/image11.wmf"/><Relationship Id="rId23" Type="http://schemas.openxmlformats.org/officeDocument/2006/relationships/image" Target="media/image12.wmf"/><Relationship Id="rId24" Type="http://schemas.openxmlformats.org/officeDocument/2006/relationships/image" Target="media/image13.wmf"/><Relationship Id="rId25" Type="http://schemas.openxmlformats.org/officeDocument/2006/relationships/image" Target="media/image14.wmf"/><Relationship Id="rId26" Type="http://schemas.openxmlformats.org/officeDocument/2006/relationships/image" Target="media/image15.wmf"/><Relationship Id="rId27" Type="http://schemas.openxmlformats.org/officeDocument/2006/relationships/image" Target="media/image16.wmf"/><Relationship Id="rId28" Type="http://schemas.openxmlformats.org/officeDocument/2006/relationships/image" Target="media/image17.png"/><Relationship Id="rId29" Type="http://schemas.openxmlformats.org/officeDocument/2006/relationships/image" Target="media/image18.wmf"/><Relationship Id="rId30" Type="http://schemas.openxmlformats.org/officeDocument/2006/relationships/image" Target="media/image19.wmf"/><Relationship Id="rId31" Type="http://schemas.openxmlformats.org/officeDocument/2006/relationships/image" Target="media/image20.wmf"/><Relationship Id="rId32" Type="http://schemas.openxmlformats.org/officeDocument/2006/relationships/header" Target="header5.xml"/><Relationship Id="rId33" Type="http://schemas.openxmlformats.org/officeDocument/2006/relationships/header" Target="header6.xml"/><Relationship Id="rId34" Type="http://schemas.openxmlformats.org/officeDocument/2006/relationships/footer" Target="footer4.xml"/><Relationship Id="rId35" Type="http://schemas.openxmlformats.org/officeDocument/2006/relationships/footer" Target="footer5.xml"/><Relationship Id="rId36" Type="http://schemas.openxmlformats.org/officeDocument/2006/relationships/footnotes" Target="footnotes.xml"/><Relationship Id="rId37" Type="http://schemas.openxmlformats.org/officeDocument/2006/relationships/numbering" Target="numbering.xml"/><Relationship Id="rId38" Type="http://schemas.openxmlformats.org/officeDocument/2006/relationships/fontTable" Target="fontTable.xml"/><Relationship Id="rId39" Type="http://schemas.openxmlformats.org/officeDocument/2006/relationships/settings" Target="settings.xml"/><Relationship Id="rId40" Type="http://schemas.openxmlformats.org/officeDocument/2006/relationships/theme" Target="theme/theme1.xml"/><Relationship Id="rId41" Type="http://schemas.openxmlformats.org/officeDocument/2006/relationships/customXml" Target="../customXml/item1.xml"/><Relationship Id="rId42" Type="http://schemas.openxmlformats.org/officeDocument/2006/relationships/customXml" Target="../customXml/item2.xml"/><Relationship Id="rId43" Type="http://schemas.openxmlformats.org/officeDocument/2006/relationships/customXml" Target="../customXml/item3.xml"/><Relationship Id="rId44" Type="http://schemas.openxmlformats.org/officeDocument/2006/relationships/customXml" Target="../customXml/item4.xml"/><Relationship Id="rId45" Type="http://schemas.openxmlformats.org/officeDocument/2006/relationships/customXml" Target="../customXml/item5.xml"/><Relationship Id="rId46" Type="http://schemas.openxmlformats.org/officeDocument/2006/relationships/customXml" Target="../customXml/item6.xml"/><Relationship Id="rId4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69803B63-6704-47E0-B7F2-423932251261}">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7031D9B-5C41-40F9-924C-1DB7972A67DC}">
  <ds:schemaRefs>
    <ds:schemaRef ds:uri="http://schemas.openxmlformats.org/officeDocument/2006/bibliography"/>
  </ds:schemaRefs>
</ds:datastoreItem>
</file>

<file path=customXml/itemProps6.xml><?xml version="1.0" encoding="utf-8"?>
<ds:datastoreItem xmlns:ds="http://schemas.openxmlformats.org/officeDocument/2006/customXml" ds:itemID="{5B3ABBFF-D1EC-46F8-B12C-9AB2A5B26E19}">
  <ds:schemaRefs>
    <ds:schemaRef ds:uri="http://schemas.openxmlformats.org/officeDocument/2006/bibliography"/>
  </ds:schemaRefs>
</ds:datastoreItem>
</file>

<file path=customXml/itemProps7.xml><?xml version="1.0" encoding="utf-8"?>
<ds:datastoreItem xmlns:ds="http://schemas.openxmlformats.org/officeDocument/2006/customXml" ds:itemID="{E2C2D4B8-A913-4212-A35C-A40CDDDF2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AlterOffice/3.4.0.9$Linux_X86_64 LibreOffice_project/b8daf9e823b1a5463a2f48435ddc2e8696e7d4fc</Application>
  <AppVersion>15.0000</AppVersion>
  <Pages>30</Pages>
  <Words>9946</Words>
  <Characters>70103</Characters>
  <CharactersWithSpaces>74965</CharactersWithSpaces>
  <Paragraphs>524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2025-08-06T11:15:00Z</dcterms:created>
  <dc:creator>UK VoHEC</dc:creator>
  <dc:description/>
  <dc:language>ru-RU</dc:language>
  <cp:lastModifiedBy>ilyichevdu@corp.gidroogk.com</cp:lastModifiedBy>
  <cp:lastPrinted>2016-12-15T13:00:00Z</cp:lastPrinted>
  <dcterms:modified xsi:type="dcterms:W3CDTF">2026-07-28T15:51:12Z</dcterms:modified>
  <cp:revision>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