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14.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2.xml" ContentType="application/vnd.openxmlformats-officedocument.wordprocessingml.footer+xml"/>
  <Override PartName="/word/header12.xml" ContentType="application/vnd.openxmlformats-officedocument.wordprocessingml.header+xml"/>
  <Override PartName="/word/settings.xml" ContentType="application/vnd.openxmlformats-officedocument.wordprocessingml.settings+xml"/>
  <Override PartName="/word/header9.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footer13.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document.xml" ContentType="application/vnd.openxmlformats-officedocument.wordprocessingml.document.main+xml"/>
  <Override PartName="/word/header6.xml" ContentType="application/vnd.openxmlformats-officedocument.wordprocessingml.header+xml"/>
  <Override PartName="/word/footer12.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15.xml" ContentType="application/vnd.openxmlformats-officedocument.wordprocessingml.header+xml"/>
  <Override PartName="/word/theme/theme1.xml" ContentType="application/vnd.openxmlformats-officedocument.theme+xml"/>
  <Override PartName="/word/header7.xml" ContentType="application/vnd.openxmlformats-officedocument.wordprocessingml.header+xml"/>
  <Override PartName="/word/header10.xml" ContentType="application/vnd.openxmlformats-officedocument.wordprocessingml.header+xml"/>
  <Override PartName="/word/header1.xml" ContentType="application/vnd.openxmlformats-officedocument.wordprocessingml.header+xml"/>
  <Override PartName="/word/_rels/document.xml.rels" ContentType="application/vnd.openxmlformats-package.relationships+xml"/>
  <Override PartName="/word/footer8.xml" ContentType="application/vnd.openxmlformats-officedocument.wordprocessingml.footer+xml"/>
  <Override PartName="/word/header5.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footer14.xml" ContentType="application/vnd.openxmlformats-officedocument.wordprocessingml.footer+xml"/>
  <Override PartName="/word/footer6.xml" ContentType="application/vnd.openxmlformats-officedocument.wordprocessingml.footer+xml"/>
  <Override PartName="/word/footer15.xml" ContentType="application/vnd.openxmlformats-officedocument.wordprocessingml.footer+xml"/>
  <Override PartName="/word/numbering.xml" ContentType="application/vnd.openxmlformats-officedocument.wordprocessingml.numbering+xml"/>
  <Override PartName="/word/footer7.xml" ContentType="application/vnd.openxmlformats-officedocument.wordprocessingml.footer+xml"/>
  <Override PartName="/word/header8.xml" ContentType="application/vnd.openxmlformats-officedocument.wordprocessingml.head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r>
        <w:rPr>
          <w:b/>
          <w:bCs/>
          <w:sz w:val="24"/>
          <w:szCs w:val="24"/>
        </w:rPr>
        <w:t>Договор поставки №_____</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10200" w:leader="none"/>
        </w:tabs>
        <w:rPr>
          <w:bCs/>
          <w:sz w:val="24"/>
          <w:szCs w:val="24"/>
        </w:rPr>
      </w:pPr>
      <w:r>
        <w:rPr>
          <w:bCs/>
          <w:sz w:val="24"/>
          <w:szCs w:val="24"/>
        </w:rPr>
        <w:t xml:space="preserve">г. _________ </w:t>
        <w:tab/>
        <w:t xml:space="preserve"> «___» __________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bCs/>
          <w:spacing w:val="10"/>
          <w:sz w:val="24"/>
          <w:szCs w:val="24"/>
        </w:rPr>
      </w:pPr>
      <w:r>
        <w:rPr>
          <w:b/>
          <w:sz w:val="24"/>
          <w:szCs w:val="24"/>
          <w:lang w:eastAsia="x-none"/>
        </w:rPr>
        <w:t>Акционерное общество «Сервисная Компания РусГидро»</w:t>
      </w:r>
      <w:r>
        <w:rPr>
          <w:bCs/>
          <w:sz w:val="24"/>
          <w:szCs w:val="24"/>
          <w:lang w:eastAsia="x-none"/>
        </w:rPr>
        <w:t xml:space="preserve"> </w:t>
      </w:r>
      <w:r>
        <w:rPr>
          <w:b/>
          <w:sz w:val="24"/>
          <w:szCs w:val="24"/>
          <w:lang w:eastAsia="x-none"/>
        </w:rPr>
        <w:t xml:space="preserve">(АО «СК РусГидро») </w:t>
      </w:r>
      <w:r>
        <w:rPr>
          <w:bCs/>
          <w:sz w:val="24"/>
          <w:szCs w:val="24"/>
          <w:lang w:eastAsia="x-none"/>
        </w:rPr>
        <w:t xml:space="preserve">именуемое в дальнейшем </w:t>
      </w:r>
      <w:r>
        <w:rPr>
          <w:b/>
          <w:sz w:val="24"/>
          <w:szCs w:val="24"/>
          <w:lang w:eastAsia="x-none"/>
        </w:rPr>
        <w:t>«</w:t>
      </w:r>
      <w:r>
        <w:rPr>
          <w:bCs/>
          <w:sz w:val="24"/>
          <w:szCs w:val="24"/>
          <w:lang w:eastAsia="x-none"/>
        </w:rPr>
        <w:t xml:space="preserve">Покупатель», в лице </w:t>
      </w:r>
      <w:r>
        <w:rPr>
          <w:bCs/>
          <w:sz w:val="24"/>
          <w:szCs w:val="24"/>
          <w:lang w:val="ru-RU" w:eastAsia="x-none"/>
        </w:rPr>
        <w:t xml:space="preserve">Заместителя Генерального директора по управлению ресурсами Клочкова Николая Николаевича, действующего на основании машиночитаемой доверенности № </w:t>
      </w:r>
      <w:r>
        <w:rPr>
          <w:rStyle w:val="Fontstyle01"/>
          <w:sz w:val="24"/>
          <w:szCs w:val="24"/>
          <w:lang w:eastAsia="x-none"/>
        </w:rPr>
        <w:t>f</w:t>
      </w:r>
      <w:r>
        <w:rPr>
          <w:rStyle w:val="Fontstyle01"/>
          <w:sz w:val="24"/>
          <w:szCs w:val="24"/>
          <w:lang w:val="ru-RU" w:eastAsia="x-none"/>
        </w:rPr>
        <w:t>8</w:t>
      </w:r>
      <w:r>
        <w:rPr>
          <w:rStyle w:val="Fontstyle01"/>
          <w:sz w:val="24"/>
          <w:szCs w:val="24"/>
          <w:lang w:eastAsia="x-none"/>
        </w:rPr>
        <w:t>a</w:t>
      </w:r>
      <w:r>
        <w:rPr>
          <w:rStyle w:val="Fontstyle01"/>
          <w:sz w:val="24"/>
          <w:szCs w:val="24"/>
          <w:lang w:val="ru-RU" w:eastAsia="x-none"/>
        </w:rPr>
        <w:t>9625</w:t>
      </w:r>
      <w:r>
        <w:rPr>
          <w:rStyle w:val="Fontstyle01"/>
          <w:sz w:val="24"/>
          <w:szCs w:val="24"/>
          <w:lang w:eastAsia="x-none"/>
        </w:rPr>
        <w:t>c</w:t>
      </w:r>
      <w:r>
        <w:rPr>
          <w:rStyle w:val="Fontstyle01"/>
          <w:sz w:val="24"/>
          <w:szCs w:val="24"/>
          <w:lang w:val="ru-RU" w:eastAsia="x-none"/>
        </w:rPr>
        <w:t>-8</w:t>
      </w:r>
      <w:r>
        <w:rPr>
          <w:rStyle w:val="Fontstyle01"/>
          <w:sz w:val="24"/>
          <w:szCs w:val="24"/>
          <w:lang w:eastAsia="x-none"/>
        </w:rPr>
        <w:t>e</w:t>
      </w:r>
      <w:r>
        <w:rPr>
          <w:rStyle w:val="Fontstyle01"/>
          <w:sz w:val="24"/>
          <w:szCs w:val="24"/>
          <w:lang w:val="ru-RU" w:eastAsia="x-none"/>
        </w:rPr>
        <w:t>17-4</w:t>
      </w:r>
      <w:r>
        <w:rPr>
          <w:rStyle w:val="Fontstyle01"/>
          <w:sz w:val="24"/>
          <w:szCs w:val="24"/>
          <w:lang w:eastAsia="x-none"/>
        </w:rPr>
        <w:t>b</w:t>
      </w:r>
      <w:r>
        <w:rPr>
          <w:rStyle w:val="Fontstyle01"/>
          <w:sz w:val="24"/>
          <w:szCs w:val="24"/>
          <w:lang w:val="ru-RU" w:eastAsia="x-none"/>
        </w:rPr>
        <w:t>33-9</w:t>
      </w:r>
      <w:r>
        <w:rPr>
          <w:rStyle w:val="Fontstyle01"/>
          <w:sz w:val="24"/>
          <w:szCs w:val="24"/>
          <w:lang w:eastAsia="x-none"/>
        </w:rPr>
        <w:t>c</w:t>
      </w:r>
      <w:r>
        <w:rPr>
          <w:rStyle w:val="Fontstyle01"/>
          <w:sz w:val="24"/>
          <w:szCs w:val="24"/>
          <w:lang w:val="ru-RU" w:eastAsia="x-none"/>
        </w:rPr>
        <w:t>41-</w:t>
      </w:r>
      <w:r>
        <w:rPr>
          <w:rStyle w:val="Fontstyle01"/>
          <w:sz w:val="24"/>
          <w:szCs w:val="24"/>
          <w:lang w:eastAsia="x-none"/>
        </w:rPr>
        <w:t>a</w:t>
      </w:r>
      <w:r>
        <w:rPr>
          <w:rStyle w:val="Fontstyle01"/>
          <w:sz w:val="24"/>
          <w:szCs w:val="24"/>
          <w:lang w:val="ru-RU" w:eastAsia="x-none"/>
        </w:rPr>
        <w:t>1</w:t>
      </w:r>
      <w:r>
        <w:rPr>
          <w:rStyle w:val="Fontstyle01"/>
          <w:sz w:val="24"/>
          <w:szCs w:val="24"/>
          <w:lang w:eastAsia="x-none"/>
        </w:rPr>
        <w:t>dff</w:t>
      </w:r>
      <w:r>
        <w:rPr>
          <w:rStyle w:val="Fontstyle01"/>
          <w:sz w:val="24"/>
          <w:szCs w:val="24"/>
          <w:lang w:val="ru-RU" w:eastAsia="x-none"/>
        </w:rPr>
        <w:t>6</w:t>
      </w:r>
      <w:r>
        <w:rPr>
          <w:rStyle w:val="Fontstyle01"/>
          <w:sz w:val="24"/>
          <w:szCs w:val="24"/>
          <w:lang w:eastAsia="x-none"/>
        </w:rPr>
        <w:t>d</w:t>
      </w:r>
      <w:r>
        <w:rPr>
          <w:rStyle w:val="Fontstyle01"/>
          <w:sz w:val="24"/>
          <w:szCs w:val="24"/>
          <w:lang w:val="ru-RU" w:eastAsia="x-none"/>
        </w:rPr>
        <w:t>90045 от 17.04.2024</w:t>
      </w:r>
      <w:r>
        <w:rPr>
          <w:bCs/>
          <w:sz w:val="24"/>
          <w:szCs w:val="24"/>
          <w:lang w:eastAsia="x-none"/>
        </w:rPr>
        <w:t>, с одной стороны</w:t>
      </w:r>
      <w:r>
        <w:rPr>
          <w:bCs/>
          <w:spacing w:val="4"/>
          <w:sz w:val="24"/>
          <w:szCs w:val="24"/>
        </w:rPr>
        <w:t>, и</w:t>
      </w:r>
      <w:r>
        <w:rPr>
          <w:bCs/>
          <w:spacing w:val="10"/>
          <w:sz w:val="24"/>
          <w:szCs w:val="24"/>
        </w:rPr>
        <w:t xml:space="preserve"> </w:t>
      </w:r>
    </w:p>
    <w:p>
      <w:pPr>
        <w:pStyle w:val="Normal"/>
        <w:ind w:firstLine="709"/>
        <w:jc w:val="both"/>
        <w:rPr>
          <w:bCs/>
          <w:sz w:val="24"/>
          <w:szCs w:val="24"/>
        </w:rPr>
      </w:pPr>
      <w:r>
        <w:rPr>
          <w:b/>
          <w:spacing w:val="10"/>
          <w:sz w:val="24"/>
          <w:szCs w:val="24"/>
        </w:rPr>
        <w:t>____________________</w:t>
      </w:r>
      <w:r>
        <w:rPr>
          <w:bCs/>
          <w:spacing w:val="10"/>
          <w:sz w:val="24"/>
          <w:szCs w:val="24"/>
        </w:rPr>
        <w:t>,</w:t>
      </w:r>
      <w:r>
        <w:rPr>
          <w:bCs/>
          <w:sz w:val="24"/>
          <w:szCs w:val="24"/>
        </w:rPr>
        <w:t xml:space="preserve"> </w:t>
      </w:r>
      <w:r>
        <w:rPr>
          <w:bCs/>
          <w:sz w:val="24"/>
          <w:szCs w:val="24"/>
          <w:lang w:eastAsia="x-none"/>
        </w:rPr>
        <w:t>именуемый в дальнейшем «Поставщик»</w:t>
      </w:r>
      <w:r>
        <w:rPr>
          <w:bCs/>
          <w:sz w:val="24"/>
          <w:szCs w:val="24"/>
        </w:rPr>
        <w:t xml:space="preserve">, в лице _________________________, действующего на основании ___________________, с другой стороны, </w:t>
      </w:r>
    </w:p>
    <w:p>
      <w:pPr>
        <w:pStyle w:val="Normal"/>
        <w:ind w:firstLine="709"/>
        <w:jc w:val="both"/>
        <w:rPr>
          <w:sz w:val="24"/>
          <w:szCs w:val="24"/>
        </w:rPr>
      </w:pPr>
      <w:r>
        <w:rPr>
          <w:bCs/>
          <w:sz w:val="24"/>
          <w:szCs w:val="24"/>
        </w:rPr>
        <w:t>совместно в дальнейшем именуемые «Стороны», а по отдельности – «Сторона»,</w:t>
      </w:r>
      <w:r>
        <w:rPr>
          <w:sz w:val="24"/>
          <w:szCs w:val="24"/>
        </w:rPr>
        <w:t xml:space="preserve"> </w:t>
        <w:br/>
      </w:r>
      <w:r>
        <w:rPr>
          <w:sz w:val="24"/>
          <w:szCs w:val="24"/>
          <w:highlight w:val="lightGray"/>
        </w:rPr>
        <w:t xml:space="preserve">по результатам проведенной Покупателем конкурентной процедуры </w:t>
      </w:r>
      <w:r>
        <w:rPr>
          <w:bCs/>
          <w:sz w:val="24"/>
          <w:szCs w:val="24"/>
          <w:highlight w:val="lightGray"/>
        </w:rPr>
        <w:t>по лоту № ____________</w:t>
      </w:r>
      <w:r>
        <w:rPr>
          <w:sz w:val="24"/>
          <w:szCs w:val="24"/>
          <w:highlight w:val="lightGray"/>
        </w:rPr>
        <w:t xml:space="preserve"> и на основании протокола о результатах __________ от «___» _________ г. №_______,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overflowPunct w:val="fals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«Партия Товара»</w:t>
      </w:r>
      <w:r>
        <w:rPr>
          <w:sz w:val="24"/>
          <w:szCs w:val="24"/>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tabs>
          <w:tab w:val="clear" w:pos="709"/>
          <w:tab w:val="left" w:pos="567" w:leader="none"/>
        </w:tabs>
        <w:ind w:firstLine="708"/>
        <w:jc w:val="both"/>
        <w:rPr>
          <w:highlight w:val="none"/>
          <w:shd w:fill="auto" w:val="clear"/>
        </w:rPr>
      </w:pPr>
      <w:r>
        <w:rPr>
          <w:b/>
          <w:sz w:val="24"/>
          <w:szCs w:val="24"/>
          <w:shd w:fill="auto" w:val="clear"/>
          <w:lang w:eastAsia="en-US"/>
        </w:rPr>
        <w:t xml:space="preserve">«Рабочая документация» </w:t>
      </w:r>
      <w:r>
        <w:rPr>
          <w:sz w:val="24"/>
          <w:szCs w:val="24"/>
          <w:shd w:fill="auto" w:val="clear"/>
          <w:lang w:eastAsia="en-US"/>
        </w:rPr>
        <w:t>–</w:t>
      </w:r>
      <w:r>
        <w:rPr>
          <w:b/>
          <w:sz w:val="24"/>
          <w:szCs w:val="24"/>
          <w:shd w:fill="auto" w:val="clear"/>
          <w:lang w:eastAsia="en-US"/>
        </w:rPr>
        <w:t xml:space="preserve"> </w:t>
      </w:r>
      <w:r>
        <w:rPr>
          <w:sz w:val="24"/>
          <w:szCs w:val="24"/>
          <w:shd w:fill="auto" w:val="clear"/>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t>
      </w:r>
    </w:p>
    <w:p>
      <w:pPr>
        <w:pStyle w:val="ListParagraph"/>
        <w:numPr>
          <w:ilvl w:val="0"/>
          <w:numId w:val="10"/>
        </w:numPr>
        <w:tabs>
          <w:tab w:val="clear" w:pos="709"/>
          <w:tab w:val="left" w:pos="567" w:leader="none"/>
          <w:tab w:val="left" w:pos="1134" w:leader="none"/>
        </w:tabs>
        <w:ind w:left="0" w:firstLine="709"/>
        <w:jc w:val="both"/>
        <w:rPr>
          <w:highlight w:val="none"/>
          <w:shd w:fill="auto" w:val="clear"/>
        </w:rPr>
      </w:pPr>
      <w:r>
        <w:rPr>
          <w:sz w:val="24"/>
          <w:szCs w:val="24"/>
          <w:shd w:fill="auto" w:val="clear"/>
          <w:lang w:eastAsia="en-US"/>
        </w:rPr>
        <w:t>рабочие чертежи основного комплекта, спецификации оборудования и изделий;</w:t>
      </w:r>
    </w:p>
    <w:p>
      <w:pPr>
        <w:pStyle w:val="ListParagraph"/>
        <w:numPr>
          <w:ilvl w:val="0"/>
          <w:numId w:val="10"/>
        </w:numPr>
        <w:tabs>
          <w:tab w:val="clear" w:pos="709"/>
          <w:tab w:val="left" w:pos="567" w:leader="none"/>
          <w:tab w:val="left" w:pos="1134" w:leader="none"/>
        </w:tabs>
        <w:ind w:left="0" w:firstLine="709"/>
        <w:jc w:val="both"/>
        <w:rPr>
          <w:highlight w:val="none"/>
          <w:shd w:fill="auto" w:val="clear"/>
        </w:rPr>
      </w:pPr>
      <w:r>
        <w:rPr>
          <w:sz w:val="24"/>
          <w:szCs w:val="24"/>
          <w:shd w:fill="auto" w:val="clear"/>
          <w:lang w:eastAsia="en-US"/>
        </w:rPr>
        <w:t>документы, разработанные в дополнение к рабочим чертежам основного комплекта;</w:t>
      </w:r>
    </w:p>
    <w:p>
      <w:pPr>
        <w:pStyle w:val="ListParagraph"/>
        <w:numPr>
          <w:ilvl w:val="0"/>
          <w:numId w:val="10"/>
        </w:numPr>
        <w:tabs>
          <w:tab w:val="clear" w:pos="709"/>
          <w:tab w:val="left" w:pos="567" w:leader="none"/>
          <w:tab w:val="left" w:pos="1134" w:leader="none"/>
        </w:tabs>
        <w:ind w:left="0" w:firstLine="709"/>
        <w:jc w:val="both"/>
        <w:rPr>
          <w:highlight w:val="none"/>
          <w:shd w:fill="auto" w:val="clear"/>
        </w:rPr>
      </w:pPr>
      <w:r>
        <w:rPr>
          <w:sz w:val="24"/>
          <w:szCs w:val="24"/>
          <w:shd w:fill="auto" w:val="clear"/>
          <w:lang w:eastAsia="en-US"/>
        </w:rPr>
        <w:t>сметную документацию.</w:t>
      </w:r>
    </w:p>
    <w:p>
      <w:pPr>
        <w:pStyle w:val="Normal"/>
        <w:tabs>
          <w:tab w:val="clear" w:pos="709"/>
          <w:tab w:val="left" w:pos="0" w:leader="none"/>
        </w:tabs>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Normal"/>
        <w:ind w:firstLine="708"/>
        <w:rPr>
          <w:sz w:val="24"/>
          <w:szCs w:val="24"/>
          <w:lang w:eastAsia="en-US"/>
        </w:rPr>
      </w:pPr>
      <w:r>
        <w:rPr>
          <w:b/>
          <w:sz w:val="24"/>
          <w:szCs w:val="24"/>
          <w:lang w:eastAsia="en-US"/>
        </w:rPr>
        <w:t>«Субъект МСП»</w:t>
      </w:r>
      <w:r>
        <w:rPr>
          <w:sz w:val="24"/>
          <w:szCs w:val="24"/>
          <w:lang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w:t>
      </w:r>
    </w:p>
    <w:p>
      <w:pPr>
        <w:pStyle w:val="Normal"/>
        <w:ind w:firstLine="708"/>
        <w:jc w:val="both"/>
        <w:rPr>
          <w:b/>
          <w:sz w:val="24"/>
          <w:szCs w:val="24"/>
        </w:rPr>
      </w:pPr>
      <w:r>
        <w:rPr>
          <w:b/>
          <w:sz w:val="24"/>
          <w:szCs w:val="24"/>
          <w:lang w:eastAsia="en-US"/>
        </w:rPr>
        <w:t xml:space="preserve"> </w:t>
      </w:r>
      <w:r>
        <w:rPr>
          <w:b/>
          <w:sz w:val="24"/>
          <w:szCs w:val="24"/>
          <w:lang w:eastAsia="en-US"/>
        </w:rPr>
        <w:t xml:space="preserve">«Шефмонтаж» </w:t>
      </w:r>
      <w:r>
        <w:rPr>
          <w:sz w:val="24"/>
          <w:szCs w:val="24"/>
          <w:lang w:eastAsia="en-US"/>
        </w:rPr>
        <w:t>–</w:t>
      </w:r>
      <w:r>
        <w:rPr>
          <w:b/>
          <w:sz w:val="24"/>
          <w:szCs w:val="24"/>
          <w:lang w:eastAsia="en-US"/>
        </w:rPr>
        <w:t xml:space="preserve"> </w:t>
      </w:r>
      <w:r>
        <w:rPr>
          <w:sz w:val="24"/>
          <w:szCs w:val="24"/>
        </w:rPr>
        <w:t xml:space="preserve">техническое руководство и авторский надзор, осуществляемые на всех стадиях монтажных работ, контроль за соблюдением требований Поставщика (предприятия-изготовителя), а также квалифицированное и оперативное решение всех технических вопросов, возникающих в процессе монтажа Товара в объеме поставки Поставщика, с оформлением соответствующей исполнительной документации, осуществляемые Шефперсоналом Поставщика в целях обеспечения соблюдения требований Проектной документации, требований Поставщика (предприятия-изготовителя) по условиям хранения Товара на складах Покупателя (в период шефмонтажа), а также нормативно-технической документации при монтаже, пуске и комплексном опробовании Товара. </w:t>
      </w:r>
    </w:p>
    <w:p>
      <w:pPr>
        <w:pStyle w:val="Normal"/>
        <w:ind w:firstLine="708"/>
        <w:jc w:val="both"/>
        <w:rPr>
          <w:sz w:val="24"/>
          <w:szCs w:val="24"/>
        </w:rPr>
      </w:pPr>
      <w:r>
        <w:rPr>
          <w:b/>
          <w:sz w:val="24"/>
          <w:szCs w:val="24"/>
        </w:rPr>
        <w:t>«Шефналадка»</w:t>
      </w:r>
      <w:r>
        <w:rPr>
          <w:sz w:val="24"/>
          <w:szCs w:val="24"/>
        </w:rPr>
        <w:t xml:space="preserve"> </w:t>
      </w:r>
      <w:r>
        <w:rPr>
          <w:sz w:val="24"/>
          <w:szCs w:val="24"/>
          <w:lang w:eastAsia="en-US"/>
        </w:rPr>
        <w:t>–</w:t>
      </w:r>
      <w:r>
        <w:rPr>
          <w:sz w:val="24"/>
          <w:szCs w:val="24"/>
        </w:rPr>
        <w:t xml:space="preserve"> техническое руководство комплексом работ по обеспечению работоспособности Товара в объеме поставки Поставщика, его доводке и наладке с целью подтверждения гарантийных технико-экономических показателей Товара в соответствии со стандартами технических условий или техническими условиями, а также авторский надзор за проведением предпусковых и пусковых операций, испытаний Товара в соответствии с документацией Поставщика (предприятия-изготовителя). </w:t>
      </w:r>
    </w:p>
    <w:p>
      <w:pPr>
        <w:pStyle w:val="Normal"/>
        <w:ind w:firstLine="708"/>
        <w:jc w:val="both"/>
        <w:rPr>
          <w:sz w:val="24"/>
          <w:szCs w:val="24"/>
        </w:rPr>
      </w:pPr>
      <w:r>
        <w:rPr>
          <w:b/>
          <w:sz w:val="24"/>
          <w:szCs w:val="24"/>
        </w:rPr>
        <w:t>«Шефперсонал»</w:t>
      </w:r>
      <w:r>
        <w:rPr>
          <w:sz w:val="24"/>
          <w:szCs w:val="24"/>
        </w:rPr>
        <w:t xml:space="preserve"> </w:t>
      </w:r>
      <w:r>
        <w:rPr>
          <w:sz w:val="24"/>
          <w:szCs w:val="24"/>
          <w:lang w:eastAsia="en-US"/>
        </w:rPr>
        <w:t>–</w:t>
      </w:r>
      <w:r>
        <w:rPr>
          <w:sz w:val="24"/>
          <w:szCs w:val="24"/>
        </w:rPr>
        <w:t xml:space="preserve"> специалисты Поставщика (предприятия-изготовителя), направленные к Покупателю для проведения Шефмонтажа и Шефналадки поставленного Товара.</w:t>
      </w:r>
    </w:p>
    <w:p>
      <w:pPr>
        <w:pStyle w:val="Normal"/>
        <w:ind w:firstLine="708"/>
        <w:jc w:val="both"/>
        <w:rPr>
          <w:lang w:val="x-none" w:eastAsia="x-none"/>
        </w:rPr>
      </w:pPr>
      <w:r>
        <w:rPr>
          <w:lang w:val="x-none" w:eastAsia="x-none"/>
        </w:rPr>
      </w:r>
    </w:p>
    <w:p>
      <w:pPr>
        <w:pStyle w:val="Normal"/>
        <w:numPr>
          <w:ilvl w:val="0"/>
          <w:numId w:val="1"/>
        </w:numPr>
        <w:shd w:val="clear" w:color="auto" w:fill="FFFFFF"/>
        <w:tabs>
          <w:tab w:val="clear" w:pos="709"/>
          <w:tab w:val="left" w:pos="284" w:leader="none"/>
        </w:tabs>
        <w:ind w:left="0" w:hanging="0"/>
        <w:jc w:val="center"/>
        <w:rPr>
          <w:highlight w:val="none"/>
          <w:shd w:fill="auto" w:val="clear"/>
        </w:rPr>
      </w:pPr>
      <w:r>
        <w:rPr>
          <w:b/>
          <w:bCs/>
          <w:sz w:val="24"/>
          <w:szCs w:val="24"/>
          <w:shd w:fill="auto" w:val="clear"/>
        </w:rPr>
        <w:t>Предмет Договора</w:t>
      </w:r>
    </w:p>
    <w:p>
      <w:pPr>
        <w:pStyle w:val="Normal"/>
        <w:numPr>
          <w:ilvl w:val="1"/>
          <w:numId w:val="1"/>
        </w:numPr>
        <w:shd w:val="clear" w:color="auto" w:fill="FFFFFF"/>
        <w:tabs>
          <w:tab w:val="clear" w:pos="709"/>
          <w:tab w:val="left" w:pos="1134" w:leader="none"/>
        </w:tabs>
        <w:ind w:left="0" w:firstLine="709"/>
        <w:jc w:val="both"/>
        <w:rPr>
          <w:highlight w:val="none"/>
          <w:shd w:fill="auto" w:val="clear"/>
        </w:rPr>
      </w:pPr>
      <w:r>
        <w:rPr>
          <w:bCs/>
          <w:sz w:val="24"/>
          <w:szCs w:val="24"/>
          <w:shd w:fill="auto" w:val="clear"/>
        </w:rPr>
        <w:t>Поставщик обязуется в порядке и сроки, установленные Договором, передать в собственность Покупателю</w:t>
      </w:r>
      <w:r>
        <w:rPr>
          <w:rFonts w:eastAsia="Calibri"/>
          <w:bCs/>
          <w:sz w:val="24"/>
          <w:szCs w:val="24"/>
          <w:shd w:fill="auto" w:val="clear"/>
          <w:lang w:eastAsia="en-US"/>
        </w:rPr>
        <w:t xml:space="preserve"> </w:t>
      </w:r>
      <w:r>
        <w:rPr>
          <w:rFonts w:eastAsia="Calibri"/>
          <w:bCs/>
          <w:i w:val="false"/>
          <w:iCs w:val="false"/>
          <w:color w:val="000000"/>
          <w:sz w:val="24"/>
          <w:szCs w:val="24"/>
          <w:shd w:fill="auto" w:val="clear"/>
          <w:lang w:eastAsia="en-US"/>
        </w:rPr>
        <w:t>фасадные подъемники</w:t>
      </w:r>
      <w:r>
        <w:rPr>
          <w:bCs/>
          <w:sz w:val="24"/>
          <w:szCs w:val="24"/>
          <w:shd w:fill="auto" w:val="clear"/>
        </w:rPr>
        <w:t xml:space="preserve"> (далее – «Товар») в соответствии со Спецификацией (Приложение № 1 к Договору) и Техническими требованиями (Приложение № 2 к Договору) и оказать услуги по Шефмонтажу Товара (далее – «Услуги»), а Покупатель обязуется принять Товар и Услуги и уплатить Цену Договора.</w:t>
      </w:r>
    </w:p>
    <w:p>
      <w:pPr>
        <w:pStyle w:val="Normal"/>
        <w:numPr>
          <w:ilvl w:val="1"/>
          <w:numId w:val="1"/>
        </w:numPr>
        <w:shd w:val="clear" w:color="auto" w:fill="FFFFFF"/>
        <w:tabs>
          <w:tab w:val="clear" w:pos="709"/>
          <w:tab w:val="left" w:pos="568" w:leader="none"/>
          <w:tab w:val="left" w:pos="1134" w:leader="none"/>
        </w:tabs>
        <w:ind w:left="0" w:firstLine="709"/>
        <w:jc w:val="both"/>
        <w:rPr>
          <w:highlight w:val="none"/>
          <w:shd w:fill="auto" w:val="clear"/>
        </w:rPr>
      </w:pPr>
      <w:r>
        <w:rPr>
          <w:bCs/>
          <w:sz w:val="24"/>
          <w:szCs w:val="24"/>
          <w:shd w:fill="auto" w:val="clear"/>
        </w:rPr>
        <w:t>Объем и состав Услуг по Договору определяется Техническими требованиями (Приложение № 2 к Договору). Услуги оказываются Поставщиком в строгом соответствии с Проектной и Рабочей документацией, требованиями Применимого права.</w:t>
      </w:r>
    </w:p>
    <w:p>
      <w:pPr>
        <w:pStyle w:val="Normal"/>
        <w:numPr>
          <w:ilvl w:val="1"/>
          <w:numId w:val="1"/>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
        <w:t xml:space="preserve">Поставка Товара и оказание Услуг по Договору осуществляются для нужд </w:t>
      </w:r>
      <w:r>
        <w:rPr>
          <w:rFonts w:eastAsia="Calibri"/>
          <w:bCs/>
          <w:i w:val="false"/>
          <w:iCs w:val="false"/>
          <w:color w:val="000000"/>
          <w:sz w:val="24"/>
          <w:szCs w:val="24"/>
          <w:shd w:fill="auto" w:val="clear"/>
          <w:lang w:eastAsia="en-US"/>
        </w:rPr>
        <w:t>АО «СК РусГидро»</w:t>
      </w:r>
      <w:r>
        <w:rPr>
          <w:bCs/>
          <w:sz w:val="24"/>
          <w:szCs w:val="24"/>
          <w:shd w:fill="auto" w:val="clear"/>
        </w:rPr>
        <w:t>.</w:t>
      </w:r>
    </w:p>
    <w:p>
      <w:pPr>
        <w:pStyle w:val="Normal"/>
        <w:numPr>
          <w:ilvl w:val="1"/>
          <w:numId w:val="1"/>
        </w:numPr>
        <w:shd w:val="clear" w:color="auto" w:fill="FFFFFF"/>
        <w:tabs>
          <w:tab w:val="clear" w:pos="709"/>
          <w:tab w:val="left" w:pos="0" w:leader="none"/>
          <w:tab w:val="left" w:pos="1134" w:leader="none"/>
        </w:tabs>
        <w:ind w:left="0" w:firstLine="709"/>
        <w:jc w:val="both"/>
        <w:rPr>
          <w:bCs/>
          <w:sz w:val="24"/>
          <w:szCs w:val="24"/>
        </w:rPr>
      </w:pPr>
      <w:r>
        <w:rPr>
          <w:bCs/>
          <w:sz w:val="24"/>
          <w:szCs w:val="24"/>
          <w:shd w:fill="auto" w:val="clear"/>
        </w:rPr>
        <w:t>Место поставки Товара и оказ</w:t>
      </w:r>
      <w:r>
        <w:rPr>
          <w:bCs/>
          <w:sz w:val="24"/>
          <w:szCs w:val="24"/>
        </w:rPr>
        <w:t xml:space="preserve">ания Услуг: </w:t>
      </w:r>
    </w:p>
    <w:p>
      <w:pPr>
        <w:pStyle w:val="Normal"/>
        <w:numPr>
          <w:ilvl w:val="2"/>
          <w:numId w:val="1"/>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Место поставки Товара: г. Красноярск, ул. Перенсона, д. 2а </w:t>
      </w:r>
      <w:r>
        <w:rPr>
          <w:sz w:val="24"/>
          <w:szCs w:val="24"/>
        </w:rPr>
        <w:t>(далее – «Место поставки»).</w:t>
      </w:r>
    </w:p>
    <w:p>
      <w:pPr>
        <w:pStyle w:val="Normal"/>
        <w:numPr>
          <w:ilvl w:val="2"/>
          <w:numId w:val="1"/>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Место оказания Услуг: </w:t>
      </w:r>
      <w:r>
        <w:rPr>
          <w:bCs/>
          <w:sz w:val="24"/>
          <w:szCs w:val="24"/>
          <w:shd w:fill="auto" w:val="clear"/>
        </w:rPr>
        <w:t>г. Красноярск, ул. Перенсона, д. 2а</w:t>
      </w:r>
      <w:r>
        <w:rPr>
          <w:sz w:val="24"/>
          <w:szCs w:val="24"/>
          <w:shd w:fill="auto" w:val="clear"/>
        </w:rPr>
        <w:t>.</w:t>
      </w:r>
    </w:p>
    <w:p>
      <w:pPr>
        <w:pStyle w:val="Normal"/>
        <w:numPr>
          <w:ilvl w:val="1"/>
          <w:numId w:val="1"/>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 и оказания Услуг:</w:t>
      </w:r>
    </w:p>
    <w:p>
      <w:pPr>
        <w:pStyle w:val="Normal"/>
        <w:numPr>
          <w:ilvl w:val="2"/>
          <w:numId w:val="1"/>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Начало – </w:t>
      </w:r>
      <w:r>
        <w:rPr>
          <w:bCs/>
          <w:sz w:val="24"/>
          <w:szCs w:val="24"/>
          <w:shd w:fill="auto" w:val="clear"/>
        </w:rPr>
        <w:t>с даты заключения Договора</w:t>
      </w:r>
    </w:p>
    <w:p>
      <w:pPr>
        <w:pStyle w:val="Normal"/>
        <w:numPr>
          <w:ilvl w:val="2"/>
          <w:numId w:val="1"/>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не позднее </w:t>
      </w:r>
      <w:r>
        <w:rPr>
          <w:bCs/>
          <w:sz w:val="24"/>
          <w:szCs w:val="24"/>
        </w:rPr>
        <w:t>4</w:t>
      </w:r>
      <w:r>
        <w:rPr>
          <w:bCs/>
          <w:sz w:val="24"/>
          <w:szCs w:val="24"/>
        </w:rPr>
        <w:t>2 (</w:t>
      </w:r>
      <w:r>
        <w:rPr>
          <w:bCs/>
          <w:sz w:val="24"/>
          <w:szCs w:val="24"/>
        </w:rPr>
        <w:t>сорока двух</w:t>
      </w:r>
      <w:r>
        <w:rPr>
          <w:bCs/>
          <w:sz w:val="24"/>
          <w:szCs w:val="24"/>
        </w:rPr>
        <w:t xml:space="preserve">) календарных дней с момента </w:t>
      </w:r>
      <w:r>
        <w:rPr>
          <w:bCs/>
          <w:sz w:val="24"/>
          <w:szCs w:val="24"/>
        </w:rPr>
        <w:t>заключения договора</w:t>
      </w:r>
      <w:r>
        <w:rPr>
          <w:bCs/>
          <w:sz w:val="24"/>
          <w:szCs w:val="24"/>
        </w:rPr>
        <w:t>.</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1"/>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1"/>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и </w:t>
      </w:r>
      <w:r>
        <w:rPr>
          <w:bCs/>
          <w:sz w:val="24"/>
          <w:szCs w:val="24"/>
        </w:rPr>
        <w:t>Расчетом стоимости Услуг</w:t>
      </w:r>
      <w:r>
        <w:rPr>
          <w:sz w:val="24"/>
          <w:szCs w:val="24"/>
        </w:rPr>
        <w:t xml:space="preserve"> (Приложение № 3 к Договору)</w:t>
      </w:r>
      <w:r>
        <w:rPr>
          <w:bCs/>
          <w:sz w:val="24"/>
          <w:szCs w:val="24"/>
        </w:rPr>
        <w:t xml:space="preserve"> является</w:t>
      </w:r>
      <w:r>
        <w:rPr>
          <w:bCs/>
          <w:sz w:val="24"/>
          <w:szCs w:val="24"/>
          <w:shd w:fill="auto" w:val="clear"/>
        </w:rPr>
        <w:t xml:space="preserve"> предельной </w:t>
      </w:r>
      <w:r>
        <w:rPr>
          <w:bCs/>
          <w:sz w:val="24"/>
          <w:szCs w:val="24"/>
        </w:rPr>
        <w:t xml:space="preserve">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w:t>
      </w:r>
      <w:r>
        <w:rPr>
          <w:bCs/>
          <w:sz w:val="24"/>
          <w:szCs w:val="24"/>
          <w:highlight w:val="lightGray"/>
        </w:rPr>
        <w:t>без учёта НДС, при этом НДС исчисляется дополнительно по ставке, установленной ст.164 Налогового кодекса РФ / в соответствии с _____________________(указываются основания освобождения от НДС) НДС не предусмотрен.</w:t>
      </w:r>
      <w:r>
        <w:rPr>
          <w:rStyle w:val="FootnoteReference"/>
          <w:bCs/>
          <w:sz w:val="24"/>
          <w:szCs w:val="24"/>
          <w:highlight w:val="lightGray"/>
        </w:rPr>
        <w:footnoteReference w:id="2"/>
      </w:r>
    </w:p>
    <w:p>
      <w:pPr>
        <w:pStyle w:val="Normal"/>
        <w:numPr>
          <w:ilvl w:val="2"/>
          <w:numId w:val="1"/>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Стоимость Товара в соответствии со Спецификацией (Приложение № 1 к Договору) является </w:t>
      </w:r>
      <w:r>
        <w:rPr>
          <w:sz w:val="24"/>
          <w:szCs w:val="24"/>
          <w:shd w:fill="auto" w:val="clear"/>
        </w:rPr>
        <w:t>предельной</w:t>
      </w:r>
      <w:r>
        <w:rPr>
          <w:bCs/>
          <w:sz w:val="24"/>
          <w:szCs w:val="24"/>
        </w:rPr>
        <w:t xml:space="preserve"> и составляет </w:t>
      </w:r>
      <w:r>
        <w:rPr>
          <w:bCs/>
          <w:sz w:val="24"/>
          <w:szCs w:val="24"/>
          <w:highlight w:val="lightGray"/>
        </w:rPr>
        <w:t>______</w:t>
      </w:r>
      <w:r>
        <w:rPr>
          <w:bCs/>
          <w:sz w:val="24"/>
          <w:szCs w:val="24"/>
        </w:rPr>
        <w:t xml:space="preserve"> (</w:t>
      </w:r>
      <w:r>
        <w:rPr>
          <w:bCs/>
          <w:sz w:val="24"/>
          <w:szCs w:val="24"/>
          <w:highlight w:val="lightGray"/>
        </w:rPr>
        <w:t>___________________</w:t>
      </w:r>
      <w:r>
        <w:rPr>
          <w:bCs/>
          <w:sz w:val="24"/>
          <w:szCs w:val="24"/>
        </w:rPr>
        <w:t xml:space="preserve">) рублей </w:t>
      </w:r>
      <w:r>
        <w:rPr>
          <w:bCs/>
          <w:sz w:val="24"/>
          <w:szCs w:val="24"/>
          <w:highlight w:val="lightGray"/>
        </w:rPr>
        <w:t>___</w:t>
      </w:r>
      <w:r>
        <w:rPr>
          <w:bCs/>
          <w:sz w:val="24"/>
          <w:szCs w:val="24"/>
        </w:rPr>
        <w:t xml:space="preserve"> копеек, </w:t>
      </w:r>
      <w:r>
        <w:rPr>
          <w:bCs/>
          <w:sz w:val="24"/>
          <w:szCs w:val="24"/>
          <w:highlight w:val="lightGray"/>
        </w:rPr>
        <w:t>без учёта НДС, при этом НДС исчисляется дополнительно по ставке, установленной ст.164 Налогового кодекса РФ / НДС не предусмотрен.</w:t>
      </w:r>
    </w:p>
    <w:p>
      <w:pPr>
        <w:pStyle w:val="Normal"/>
        <w:numPr>
          <w:ilvl w:val="2"/>
          <w:numId w:val="1"/>
        </w:numPr>
        <w:shd w:val="clear" w:color="auto" w:fill="FFFFFF"/>
        <w:tabs>
          <w:tab w:val="clear" w:pos="709"/>
          <w:tab w:val="left" w:pos="0" w:leader="none"/>
          <w:tab w:val="left" w:pos="1418" w:leader="none"/>
        </w:tabs>
        <w:ind w:left="0" w:firstLine="709"/>
        <w:jc w:val="both"/>
        <w:rPr>
          <w:bCs/>
          <w:sz w:val="24"/>
          <w:szCs w:val="24"/>
          <w:highlight w:val="lightGray"/>
        </w:rPr>
      </w:pPr>
      <w:r>
        <w:rPr>
          <w:bCs/>
          <w:sz w:val="24"/>
          <w:szCs w:val="24"/>
        </w:rPr>
        <w:t xml:space="preserve">Стоимость Услуг в соответствии с </w:t>
      </w:r>
      <w:r>
        <w:rPr>
          <w:sz w:val="24"/>
          <w:szCs w:val="24"/>
        </w:rPr>
        <w:t>Расчетом стоимости Услуг</w:t>
      </w:r>
      <w:r>
        <w:rPr>
          <w:bCs/>
          <w:sz w:val="24"/>
          <w:szCs w:val="24"/>
        </w:rPr>
        <w:t xml:space="preserve"> (Приложение № 3 к Договору) является </w:t>
      </w:r>
      <w:r>
        <w:rPr>
          <w:bCs/>
          <w:sz w:val="24"/>
          <w:szCs w:val="24"/>
          <w:shd w:fill="auto" w:val="clear"/>
        </w:rPr>
        <w:t xml:space="preserve">предельной </w:t>
      </w:r>
      <w:r>
        <w:rPr>
          <w:bCs/>
          <w:sz w:val="24"/>
          <w:szCs w:val="24"/>
        </w:rPr>
        <w:t xml:space="preserve"> и составляет </w:t>
      </w:r>
      <w:r>
        <w:rPr>
          <w:bCs/>
          <w:sz w:val="24"/>
          <w:szCs w:val="24"/>
          <w:highlight w:val="lightGray"/>
        </w:rPr>
        <w:t>________</w:t>
      </w:r>
      <w:r>
        <w:rPr>
          <w:bCs/>
          <w:sz w:val="24"/>
          <w:szCs w:val="24"/>
        </w:rPr>
        <w:t xml:space="preserve"> (</w:t>
      </w:r>
      <w:r>
        <w:rPr>
          <w:bCs/>
          <w:sz w:val="24"/>
          <w:szCs w:val="24"/>
          <w:highlight w:val="lightGray"/>
        </w:rPr>
        <w:t>______________________</w:t>
      </w:r>
      <w:r>
        <w:rPr>
          <w:bCs/>
          <w:sz w:val="24"/>
          <w:szCs w:val="24"/>
        </w:rPr>
        <w:t xml:space="preserve">) рублей ___ копеек, </w:t>
      </w:r>
      <w:r>
        <w:rPr>
          <w:bCs/>
          <w:sz w:val="24"/>
          <w:szCs w:val="24"/>
          <w:highlight w:val="lightGray"/>
        </w:rPr>
        <w:t>без учёта НДС, при этом НДС исчисляется дополнительно по ставке, установленной ст.164 Налогового кодекса РФ / НДС не предусмотрен.</w:t>
      </w:r>
    </w:p>
    <w:p>
      <w:pPr>
        <w:pStyle w:val="Normal"/>
        <w:numPr>
          <w:ilvl w:val="1"/>
          <w:numId w:val="1"/>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1"/>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11"/>
        </w:numPr>
        <w:shd w:val="clear" w:color="auto" w:fill="FFFFFF"/>
        <w:tabs>
          <w:tab w:val="clear" w:pos="709"/>
          <w:tab w:val="left" w:pos="1418" w:leader="none"/>
        </w:tabs>
        <w:ind w:left="0" w:firstLine="709"/>
        <w:jc w:val="both"/>
        <w:rPr>
          <w:bCs/>
          <w:sz w:val="24"/>
          <w:szCs w:val="24"/>
        </w:rPr>
      </w:pPr>
      <w:r>
        <w:rPr>
          <w:bCs/>
          <w:sz w:val="24"/>
          <w:szCs w:val="24"/>
          <w:shd w:fill="auto" w:val="clear"/>
        </w:rPr>
        <w:t>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w:t>
      </w:r>
      <w:r>
        <w:rPr>
          <w:bCs/>
          <w:sz w:val="24"/>
          <w:szCs w:val="24"/>
        </w:rPr>
        <w:t xml:space="preserve">; </w:t>
      </w:r>
    </w:p>
    <w:p>
      <w:pPr>
        <w:pStyle w:val="Normal"/>
        <w:numPr>
          <w:ilvl w:val="2"/>
          <w:numId w:val="1"/>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1"/>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1"/>
        </w:numPr>
        <w:shd w:val="clear" w:color="auto" w:fill="FFFFFF"/>
        <w:tabs>
          <w:tab w:val="clear" w:pos="709"/>
          <w:tab w:val="left" w:pos="1418" w:leader="none"/>
        </w:tabs>
        <w:ind w:left="0" w:firstLine="709"/>
        <w:jc w:val="both"/>
        <w:rPr>
          <w:bCs/>
          <w:sz w:val="24"/>
          <w:szCs w:val="24"/>
        </w:rPr>
      </w:pPr>
      <w:r>
        <w:rPr>
          <w:bCs/>
          <w:sz w:val="24"/>
          <w:szCs w:val="24"/>
        </w:rPr>
        <w:t>все прочие затраты и расходы Поставщика, связанные с поставкой Товара, оказанием Услуг</w:t>
      </w:r>
      <w:r>
        <w:rPr/>
        <w:t xml:space="preserve"> </w:t>
      </w:r>
      <w:r>
        <w:rPr>
          <w:bCs/>
          <w:sz w:val="24"/>
          <w:szCs w:val="24"/>
        </w:rP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1"/>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1"/>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1"/>
        </w:numPr>
        <w:shd w:val="clear" w:color="auto" w:fill="FFFFFF"/>
        <w:tabs>
          <w:tab w:val="clear" w:pos="709"/>
          <w:tab w:val="left" w:pos="0" w:leader="none"/>
          <w:tab w:val="left" w:pos="1418" w:leader="none"/>
        </w:tabs>
        <w:ind w:left="0" w:firstLine="709"/>
        <w:jc w:val="both"/>
        <w:rPr>
          <w:sz w:val="32"/>
          <w:szCs w:val="24"/>
        </w:rPr>
      </w:pPr>
      <w:r>
        <w:rPr>
          <w:sz w:val="24"/>
        </w:rPr>
        <w:t>Авансовый платеж за Товар в размере 30 (тридцати) процентов от стоимости  указанной в спецификации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партии Товара, и с учетом пунктов 2.5.1, 2.5.3 Договора.</w:t>
      </w:r>
    </w:p>
    <w:p>
      <w:pPr>
        <w:pStyle w:val="ListParagraph"/>
        <w:numPr>
          <w:ilvl w:val="2"/>
          <w:numId w:val="1"/>
        </w:numPr>
        <w:shd w:val="clear" w:color="auto" w:fill="FFFFFF"/>
        <w:tabs>
          <w:tab w:val="clear" w:pos="709"/>
          <w:tab w:val="left" w:pos="1418" w:leader="none"/>
        </w:tabs>
        <w:ind w:left="0" w:firstLine="709"/>
        <w:jc w:val="both"/>
        <w:rPr>
          <w:sz w:val="24"/>
          <w:szCs w:val="24"/>
        </w:rPr>
      </w:pPr>
      <w:r>
        <w:rPr>
          <w:sz w:val="24"/>
          <w:szCs w:val="24"/>
        </w:rPr>
        <w:t xml:space="preserve">Последующий платеж в размере 70 % (семидесяти процентов) от стоимости Товара указанного в спецификации выплачивается Поставщику в течение </w:t>
      </w:r>
      <w:r>
        <w:rPr>
          <w:sz w:val="24"/>
          <w:szCs w:val="24"/>
          <w:highlight w:val="lightGray"/>
        </w:rPr>
        <w:t>20 (двадцати) календарных дней</w:t>
      </w:r>
      <w:r>
        <w:rPr>
          <w:sz w:val="24"/>
          <w:szCs w:val="24"/>
        </w:rPr>
        <w:t xml:space="preserve"> с даты подписания Сторонами УПД, на основании счёта, выставленного Поставщиком, и с учетом пункта 2.5.3 Договора.</w:t>
      </w:r>
    </w:p>
    <w:p>
      <w:pPr>
        <w:pStyle w:val="ListParagraph"/>
        <w:widowControl/>
        <w:shd w:val="clear" w:color="auto" w:fill="FFFFFF"/>
        <w:tabs>
          <w:tab w:val="clear" w:pos="709"/>
          <w:tab w:val="left" w:pos="1418" w:leader="none"/>
          <w:tab w:val="left" w:pos="1855" w:leader="none"/>
        </w:tabs>
        <w:ind w:left="0" w:firstLine="709"/>
        <w:jc w:val="both"/>
        <w:rPr>
          <w:sz w:val="24"/>
          <w:szCs w:val="24"/>
        </w:rPr>
      </w:pPr>
      <w:r>
        <w:rPr>
          <w:sz w:val="24"/>
          <w:szCs w:val="24"/>
        </w:rPr>
        <w:t>2.5.3. 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shd w:val="clear" w:color="auto" w:fill="FFFFFF"/>
        <w:tabs>
          <w:tab w:val="clear" w:pos="709"/>
          <w:tab w:val="left" w:pos="1418" w:leader="none"/>
          <w:tab w:val="left" w:pos="1855" w:leader="none"/>
        </w:tabs>
        <w:ind w:left="0" w:firstLine="709"/>
        <w:jc w:val="both"/>
        <w:rPr>
          <w:bCs/>
          <w:sz w:val="24"/>
          <w:szCs w:val="24"/>
        </w:rPr>
      </w:pPr>
      <w:r>
        <w:rPr>
          <w:bCs/>
          <w:sz w:val="24"/>
          <w:szCs w:val="24"/>
        </w:rPr>
        <w:t xml:space="preserve">2.5.4. </w:t>
      </w:r>
      <w:bookmarkStart w:id="0"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bookmarkEnd w:id="0"/>
      <w:r>
        <w:rPr>
          <w:bCs/>
          <w:sz w:val="24"/>
          <w:szCs w:val="24"/>
        </w:rPr>
        <w:t xml:space="preserve"> </w:t>
      </w:r>
    </w:p>
    <w:p>
      <w:pPr>
        <w:pStyle w:val="ListParagraph"/>
        <w:widowControl/>
        <w:numPr>
          <w:ilvl w:val="1"/>
          <w:numId w:val="14"/>
        </w:numPr>
        <w:shd w:val="clear" w:color="auto" w:fill="FFFFFF"/>
        <w:tabs>
          <w:tab w:val="clear" w:pos="709"/>
          <w:tab w:val="left" w:pos="1134" w:leader="none"/>
          <w:tab w:val="left" w:pos="1851"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14"/>
        </w:numPr>
        <w:shd w:val="clear" w:color="auto" w:fill="FFFFFF"/>
        <w:tabs>
          <w:tab w:val="clear" w:pos="709"/>
          <w:tab w:val="left" w:pos="567" w:leader="none"/>
          <w:tab w:val="left" w:pos="716" w:leader="none"/>
          <w:tab w:val="left" w:pos="1134" w:leader="none"/>
          <w:tab w:val="left" w:pos="1851" w:leader="none"/>
        </w:tabs>
        <w:ind w:left="0" w:firstLine="709"/>
        <w:jc w:val="both"/>
        <w:rPr>
          <w:sz w:val="24"/>
          <w:szCs w:val="24"/>
        </w:rPr>
      </w:pPr>
      <w:r>
        <w:rPr>
          <w:sz w:val="24"/>
          <w:szCs w:val="24"/>
        </w:rPr>
        <w:t>Индексация Цены Договора не допускается.</w:t>
      </w:r>
    </w:p>
    <w:p>
      <w:pPr>
        <w:pStyle w:val="Normal"/>
        <w:numPr>
          <w:ilvl w:val="1"/>
          <w:numId w:val="14"/>
        </w:numPr>
        <w:shd w:val="clear" w:color="auto" w:fill="FFFFFF"/>
        <w:tabs>
          <w:tab w:val="clear" w:pos="709"/>
          <w:tab w:val="left" w:pos="567" w:leader="none"/>
          <w:tab w:val="left" w:pos="716" w:leader="none"/>
          <w:tab w:val="left" w:pos="1134" w:leader="none"/>
          <w:tab w:val="left" w:pos="1851" w:leader="none"/>
        </w:tabs>
        <w:ind w:left="0" w:firstLine="709"/>
        <w:jc w:val="both"/>
        <w:rPr>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 / недостатков оказанных Поставщиком услуг.</w:t>
      </w:r>
    </w:p>
    <w:p>
      <w:pPr>
        <w:pStyle w:val="Normal"/>
        <w:shd w:val="clear" w:color="auto" w:fill="FFFFFF"/>
        <w:tabs>
          <w:tab w:val="clear" w:pos="709"/>
          <w:tab w:val="left" w:pos="567" w:leader="none"/>
          <w:tab w:val="left" w:pos="1134" w:leader="none"/>
        </w:tabs>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14"/>
        </w:numPr>
        <w:shd w:val="clear" w:color="auto" w:fill="FFFFFF"/>
        <w:ind w:left="357" w:hanging="357"/>
        <w:jc w:val="center"/>
        <w:rPr>
          <w:b/>
          <w:bCs/>
          <w:sz w:val="24"/>
          <w:szCs w:val="24"/>
        </w:rPr>
      </w:pPr>
      <w:r>
        <w:rPr>
          <w:b/>
          <w:bCs/>
          <w:sz w:val="24"/>
          <w:szCs w:val="24"/>
        </w:rPr>
        <w:t>Порядок поставки и приемки Товара</w:t>
      </w:r>
    </w:p>
    <w:p>
      <w:pPr>
        <w:pStyle w:val="ListParagraph"/>
        <w:widowControl/>
        <w:numPr>
          <w:ilvl w:val="1"/>
          <w:numId w:val="17"/>
        </w:numPr>
        <w:shd w:val="clear" w:color="auto" w:fill="FFFFFF"/>
        <w:tabs>
          <w:tab w:val="left" w:pos="709" w:leader="none"/>
        </w:tabs>
        <w:ind w:left="0" w:firstLine="709"/>
        <w:jc w:val="both"/>
        <w:rPr>
          <w:bCs/>
          <w:sz w:val="24"/>
          <w:szCs w:val="24"/>
        </w:rPr>
      </w:pPr>
      <w:r>
        <w:rPr>
          <w:sz w:val="24"/>
          <w:szCs w:val="24"/>
        </w:rPr>
        <w:t>Поставка Товара осуществляется партиями в Место поставки, указанное в пункте 1.4.1 Договора.</w:t>
      </w:r>
    </w:p>
    <w:p>
      <w:pPr>
        <w:pStyle w:val="ListParagraph"/>
        <w:widowControl/>
        <w:numPr>
          <w:ilvl w:val="1"/>
          <w:numId w:val="17"/>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w:t>
      </w:r>
      <w:r>
        <w:rPr>
          <w:bCs/>
          <w:sz w:val="24"/>
          <w:szCs w:val="24"/>
        </w:rPr>
        <w:t>Техническим требованиям</w:t>
      </w:r>
      <w:r>
        <w:rPr>
          <w:bCs/>
          <w:sz w:val="24"/>
          <w:szCs w:val="24"/>
        </w:rPr>
        <w:t>,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9"/>
          <w:tab w:val="left" w:pos="1134" w:leader="none"/>
        </w:tabs>
        <w:ind w:firstLine="709"/>
        <w:jc w:val="both"/>
        <w:rPr>
          <w:highlight w:val="none"/>
          <w:shd w:fill="auto" w:val="clear"/>
        </w:rPr>
      </w:pPr>
      <w:r>
        <w:rPr>
          <w:bCs/>
          <w:sz w:val="24"/>
          <w:szCs w:val="24"/>
          <w:shd w:fill="auto" w:val="clear"/>
        </w:rPr>
        <w:t xml:space="preserve"> </w:t>
      </w:r>
      <w:r>
        <w:rPr>
          <w:bCs/>
          <w:sz w:val="24"/>
          <w:szCs w:val="24"/>
          <w:shd w:fill="auto" w:val="clear"/>
        </w:rPr>
        <w:t xml:space="preserve">Поставщик не вправе производить </w:t>
      </w:r>
      <w:r>
        <w:rPr>
          <w:sz w:val="24"/>
          <w:szCs w:val="24"/>
          <w:shd w:fill="auto" w:val="clear"/>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17"/>
        </w:numPr>
        <w:shd w:val="clear" w:color="auto" w:fill="FFFFFF"/>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17"/>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pPr>
        <w:pStyle w:val="Normal"/>
        <w:numPr>
          <w:ilvl w:val="0"/>
          <w:numId w:val="3"/>
        </w:numPr>
        <w:tabs>
          <w:tab w:val="clear" w:pos="709"/>
          <w:tab w:val="left" w:pos="1418" w:leader="none"/>
        </w:tabs>
        <w:ind w:left="0" w:firstLine="709"/>
        <w:jc w:val="both"/>
        <w:rPr>
          <w:highlight w:val="none"/>
          <w:shd w:fill="auto" w:val="clear"/>
        </w:rPr>
      </w:pPr>
      <w:r>
        <w:rPr>
          <w:sz w:val="24"/>
          <w:szCs w:val="24"/>
          <w:shd w:fill="auto" w:val="clear"/>
        </w:rPr>
        <w:t>сертификат качества в 1 (одном) экз.;</w:t>
      </w:r>
    </w:p>
    <w:p>
      <w:pPr>
        <w:pStyle w:val="Normal"/>
        <w:numPr>
          <w:ilvl w:val="0"/>
          <w:numId w:val="3"/>
        </w:numPr>
        <w:tabs>
          <w:tab w:val="clear" w:pos="709"/>
          <w:tab w:val="left" w:pos="1418" w:leader="none"/>
        </w:tabs>
        <w:ind w:left="0" w:firstLine="709"/>
        <w:jc w:val="both"/>
        <w:rPr>
          <w:highlight w:val="none"/>
          <w:shd w:fill="auto" w:val="clear"/>
        </w:rPr>
      </w:pPr>
      <w:r>
        <w:rPr>
          <w:sz w:val="24"/>
          <w:szCs w:val="24"/>
          <w:shd w:fill="auto" w:val="clear"/>
        </w:rPr>
        <w:t>технический паспорт на русском языке в 1 (одном) экз.;</w:t>
      </w:r>
    </w:p>
    <w:p>
      <w:pPr>
        <w:pStyle w:val="Normal"/>
        <w:numPr>
          <w:ilvl w:val="0"/>
          <w:numId w:val="3"/>
        </w:numPr>
        <w:tabs>
          <w:tab w:val="clear" w:pos="709"/>
          <w:tab w:val="left" w:pos="1418" w:leader="none"/>
        </w:tabs>
        <w:ind w:left="0" w:firstLine="709"/>
        <w:jc w:val="both"/>
        <w:rPr>
          <w:highlight w:val="none"/>
          <w:shd w:fill="auto" w:val="clear"/>
        </w:rPr>
      </w:pPr>
      <w:r>
        <w:rPr>
          <w:sz w:val="24"/>
          <w:szCs w:val="24"/>
          <w:shd w:fill="auto" w:val="clear"/>
        </w:rPr>
        <w:t>инструкция по эксплуатации на русском языке в 1 (одном) экз.;</w:t>
      </w:r>
    </w:p>
    <w:p>
      <w:pPr>
        <w:pStyle w:val="Normal"/>
        <w:numPr>
          <w:ilvl w:val="0"/>
          <w:numId w:val="3"/>
        </w:numPr>
        <w:tabs>
          <w:tab w:val="clear" w:pos="709"/>
          <w:tab w:val="left" w:pos="1418" w:leader="none"/>
        </w:tabs>
        <w:ind w:left="0" w:firstLine="709"/>
        <w:jc w:val="both"/>
        <w:rPr>
          <w:highlight w:val="none"/>
          <w:shd w:fill="auto" w:val="clear"/>
        </w:rPr>
      </w:pPr>
      <w:r>
        <w:rPr>
          <w:sz w:val="24"/>
          <w:szCs w:val="24"/>
          <w:shd w:fill="auto" w:val="clear"/>
        </w:rPr>
        <w:t>упаковочный лист в 1 (одном) экз.;</w:t>
      </w:r>
    </w:p>
    <w:p>
      <w:pPr>
        <w:pStyle w:val="Normal"/>
        <w:numPr>
          <w:ilvl w:val="0"/>
          <w:numId w:val="2"/>
        </w:numPr>
        <w:tabs>
          <w:tab w:val="clear" w:pos="709"/>
          <w:tab w:val="left" w:pos="1418" w:leader="none"/>
        </w:tabs>
        <w:ind w:left="0" w:firstLine="709"/>
        <w:jc w:val="both"/>
        <w:rPr>
          <w:highlight w:val="none"/>
          <w:shd w:fill="auto" w:val="clear"/>
        </w:rPr>
      </w:pPr>
      <w:r>
        <w:rPr>
          <w:sz w:val="24"/>
          <w:szCs w:val="24"/>
          <w:shd w:fill="auto" w:val="clear"/>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w:t>
      </w:r>
      <w:r>
        <w:rPr>
          <w:color w:val="000000"/>
          <w:sz w:val="24"/>
          <w:szCs w:val="24"/>
          <w:shd w:fill="auto" w:val="clear"/>
        </w:rPr>
        <w:t xml:space="preserve"> сертификат о происхождении товара</w:t>
      </w:r>
      <w:r>
        <w:rPr>
          <w:sz w:val="24"/>
          <w:szCs w:val="24"/>
          <w:shd w:fill="auto" w:val="clear"/>
        </w:rPr>
        <w:t xml:space="preserve"> и т.п.) в зависимости от номенклатуры поставляемого Товара;</w:t>
      </w:r>
    </w:p>
    <w:p>
      <w:pPr>
        <w:pStyle w:val="Normal"/>
        <w:numPr>
          <w:ilvl w:val="0"/>
          <w:numId w:val="2"/>
        </w:numPr>
        <w:shd w:val="clear" w:color="auto" w:fill="FFFFFF"/>
        <w:tabs>
          <w:tab w:val="clear" w:pos="709"/>
          <w:tab w:val="left" w:pos="1418" w:leader="none"/>
        </w:tabs>
        <w:ind w:left="0" w:firstLine="709"/>
        <w:jc w:val="both"/>
        <w:rPr>
          <w:highlight w:val="none"/>
          <w:shd w:fill="auto" w:val="clear"/>
        </w:rPr>
      </w:pPr>
      <w:r>
        <w:rPr>
          <w:sz w:val="24"/>
          <w:szCs w:val="24"/>
          <w:shd w:fill="auto" w:val="clear"/>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w:t>
        <w:br/>
        <w:t>№ ГУ-27) в 2 (двух) экз.;</w:t>
      </w:r>
    </w:p>
    <w:p>
      <w:pPr>
        <w:pStyle w:val="Normal"/>
        <w:numPr>
          <w:ilvl w:val="0"/>
          <w:numId w:val="2"/>
        </w:numPr>
        <w:shd w:val="clear" w:color="auto" w:fill="FFFFFF"/>
        <w:tabs>
          <w:tab w:val="clear" w:pos="709"/>
          <w:tab w:val="left" w:pos="1418" w:leader="none"/>
        </w:tabs>
        <w:ind w:left="0" w:firstLine="709"/>
        <w:jc w:val="both"/>
        <w:rPr>
          <w:highlight w:val="none"/>
          <w:shd w:fill="auto" w:val="clear"/>
        </w:rPr>
      </w:pPr>
      <w:r>
        <w:rPr>
          <w:sz w:val="24"/>
          <w:szCs w:val="24"/>
          <w:shd w:fill="auto" w:val="clear"/>
        </w:rPr>
        <w:t>УПД в 2 (двух) экз.</w:t>
      </w:r>
    </w:p>
    <w:p>
      <w:pPr>
        <w:pStyle w:val="ListParagraph"/>
        <w:widowControl/>
        <w:numPr>
          <w:ilvl w:val="1"/>
          <w:numId w:val="17"/>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приёмки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17"/>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17"/>
        </w:numPr>
        <w:shd w:val="clear" w:color="auto" w:fill="FFFFFF"/>
        <w:tabs>
          <w:tab w:val="clear" w:pos="709"/>
          <w:tab w:val="left" w:pos="1134" w:leader="none"/>
          <w:tab w:val="left" w:pos="1418" w:leader="none"/>
        </w:tabs>
        <w:ind w:left="0" w:firstLine="709"/>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w:t>
      </w:r>
      <w:r>
        <w:rPr>
          <w:bCs/>
          <w:sz w:val="24"/>
          <w:szCs w:val="24"/>
          <w:shd w:fill="auto" w:val="clear"/>
        </w:rPr>
        <w:t xml:space="preserve">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highlight w:val="none"/>
          <w:shd w:fill="auto" w:val="clear"/>
        </w:rPr>
      </w:pPr>
      <w:r>
        <w:rPr>
          <w:bCs/>
          <w:sz w:val="24"/>
          <w:szCs w:val="24"/>
          <w:shd w:fill="auto" w:val="clear"/>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highlight w:val="none"/>
          <w:shd w:fill="auto" w:val="clear"/>
        </w:rPr>
      </w:pPr>
      <w:r>
        <w:rPr>
          <w:bCs/>
          <w:sz w:val="24"/>
          <w:szCs w:val="24"/>
          <w:shd w:fill="auto" w:val="clear"/>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17"/>
        </w:numPr>
        <w:shd w:val="clear" w:color="auto" w:fill="FFFFFF"/>
        <w:tabs>
          <w:tab w:val="clear" w:pos="709"/>
          <w:tab w:val="left" w:pos="1134" w:leader="none"/>
          <w:tab w:val="left" w:pos="1418" w:leader="none"/>
        </w:tabs>
        <w:ind w:left="0" w:firstLine="709"/>
        <w:jc w:val="both"/>
        <w:rPr>
          <w:highlight w:val="none"/>
          <w:shd w:fill="auto" w:val="clear"/>
        </w:rPr>
      </w:pPr>
      <w:r>
        <w:rPr>
          <w:sz w:val="24"/>
          <w:szCs w:val="24"/>
          <w:shd w:fill="auto" w:val="clear"/>
        </w:rPr>
        <w:t xml:space="preserve">Погрузка, доставка, разгрузка и перемещение Товара (в том числе </w:t>
        <w:br/>
        <w:t>по территории Покупателя) осуществляется Поставщиком. Стоимость погрузки, доставки, разгрузки и перемещения Товара включена в стоимость Товара.</w:t>
      </w:r>
    </w:p>
    <w:p>
      <w:pPr>
        <w:pStyle w:val="Normal"/>
        <w:shd w:val="clear" w:color="auto" w:fill="FFFFFF"/>
        <w:tabs>
          <w:tab w:val="clear" w:pos="709"/>
          <w:tab w:val="left" w:pos="1134" w:leader="none"/>
        </w:tabs>
        <w:spacing w:before="0" w:after="0"/>
        <w:ind w:firstLine="567"/>
        <w:contextualSpacing/>
        <w:jc w:val="both"/>
        <w:rPr>
          <w:highlight w:val="none"/>
          <w:shd w:fill="auto" w:val="clear"/>
        </w:rPr>
      </w:pPr>
      <w:r>
        <w:rPr>
          <w:sz w:val="24"/>
          <w:szCs w:val="24"/>
          <w:shd w:fill="auto" w:val="clear"/>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17"/>
        </w:numPr>
        <w:shd w:val="clear" w:color="auto" w:fill="FFFFFF"/>
        <w:tabs>
          <w:tab w:val="clear" w:pos="709"/>
          <w:tab w:val="left" w:pos="1134" w:leader="none"/>
          <w:tab w:val="left" w:pos="1418" w:leader="none"/>
        </w:tabs>
        <w:ind w:left="0" w:firstLine="709"/>
        <w:jc w:val="both"/>
        <w:rPr>
          <w:highlight w:val="none"/>
          <w:shd w:fill="auto" w:val="clear"/>
        </w:rPr>
      </w:pPr>
      <w:bookmarkStart w:id="2" w:name="_Ref361396594"/>
      <w:r>
        <w:rPr>
          <w:sz w:val="24"/>
          <w:szCs w:val="24"/>
          <w:shd w:fill="auto" w:val="clear"/>
        </w:rPr>
        <w:t>Датой поставки партии Товара является дата подписания Сторонами УПД.</w:t>
      </w:r>
      <w:bookmarkEnd w:id="2"/>
      <w:r>
        <w:rPr>
          <w:sz w:val="24"/>
          <w:szCs w:val="24"/>
          <w:shd w:fill="auto" w:val="clear"/>
        </w:rPr>
        <w:t xml:space="preserve"> </w:t>
      </w:r>
    </w:p>
    <w:p>
      <w:pPr>
        <w:pStyle w:val="ListParagraph"/>
        <w:widowControl/>
        <w:numPr>
          <w:ilvl w:val="1"/>
          <w:numId w:val="17"/>
        </w:numPr>
        <w:shd w:val="clear" w:color="auto" w:fill="FFFFFF"/>
        <w:tabs>
          <w:tab w:val="clear" w:pos="709"/>
          <w:tab w:val="left" w:pos="1418" w:leader="none"/>
        </w:tabs>
        <w:ind w:left="0" w:firstLine="709"/>
        <w:jc w:val="both"/>
        <w:rPr>
          <w:highlight w:val="none"/>
          <w:shd w:fill="auto" w:val="clear"/>
        </w:rPr>
      </w:pPr>
      <w:r>
        <w:rPr>
          <w:sz w:val="24"/>
          <w:szCs w:val="24"/>
          <w:shd w:fill="auto" w:val="clear"/>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17"/>
        </w:numPr>
        <w:shd w:val="clear" w:color="auto" w:fill="FFFFFF"/>
        <w:tabs>
          <w:tab w:val="clear" w:pos="709"/>
          <w:tab w:val="left" w:pos="1418" w:leader="none"/>
        </w:tabs>
        <w:ind w:left="0" w:firstLine="709"/>
        <w:jc w:val="both"/>
        <w:rPr>
          <w:highlight w:val="none"/>
          <w:shd w:fill="auto" w:val="clear"/>
        </w:rPr>
      </w:pPr>
      <w:r>
        <w:rPr>
          <w:sz w:val="24"/>
          <w:szCs w:val="24"/>
          <w:shd w:fill="auto" w:val="clear"/>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highlight w:val="none"/>
          <w:shd w:fill="auto" w:val="clear"/>
        </w:rPr>
      </w:pPr>
      <w:bookmarkStart w:id="3" w:name="_Ref361408232"/>
      <w:r>
        <w:rPr>
          <w:sz w:val="24"/>
          <w:szCs w:val="24"/>
          <w:shd w:fill="auto" w:val="clear"/>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shd w:fill="auto" w:val="clear"/>
        </w:rPr>
        <w:t xml:space="preserve"> </w:t>
      </w:r>
    </w:p>
    <w:p>
      <w:pPr>
        <w:pStyle w:val="ListParagraph"/>
        <w:widowControl/>
        <w:numPr>
          <w:ilvl w:val="1"/>
          <w:numId w:val="17"/>
        </w:numPr>
        <w:shd w:val="clear" w:color="auto" w:fill="FFFFFF"/>
        <w:tabs>
          <w:tab w:val="clear" w:pos="709"/>
          <w:tab w:val="left" w:pos="1418" w:leader="none"/>
        </w:tabs>
        <w:ind w:left="0" w:firstLine="709"/>
        <w:jc w:val="both"/>
        <w:rPr>
          <w:highlight w:val="none"/>
          <w:shd w:fill="auto" w:val="clear"/>
        </w:rPr>
      </w:pPr>
      <w:r>
        <w:rPr>
          <w:sz w:val="24"/>
          <w:szCs w:val="24"/>
          <w:shd w:fill="auto" w:val="clear"/>
        </w:rPr>
        <w:t xml:space="preserve">Приемка партии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УПД.</w:t>
      </w:r>
    </w:p>
    <w:p>
      <w:pPr>
        <w:pStyle w:val="Normal"/>
        <w:numPr>
          <w:ilvl w:val="1"/>
          <w:numId w:val="17"/>
        </w:numPr>
        <w:shd w:val="clear" w:color="auto" w:fill="FFFFFF"/>
        <w:tabs>
          <w:tab w:val="clear" w:pos="709"/>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pPr>
        <w:pStyle w:val="Normal"/>
        <w:numPr>
          <w:ilvl w:val="1"/>
          <w:numId w:val="17"/>
        </w:numPr>
        <w:shd w:val="clear" w:color="auto" w:fill="FFFFFF"/>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партию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17"/>
        </w:numPr>
        <w:shd w:val="clear" w:color="auto" w:fill="FFFFFF"/>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Normal"/>
        <w:numPr>
          <w:ilvl w:val="1"/>
          <w:numId w:val="17"/>
        </w:numPr>
        <w:shd w:val="clear" w:color="auto" w:fill="FFFFFF"/>
        <w:tabs>
          <w:tab w:val="clear" w:pos="709"/>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УПД.</w:t>
      </w:r>
    </w:p>
    <w:p>
      <w:pPr>
        <w:pStyle w:val="Normal"/>
        <w:numPr>
          <w:ilvl w:val="0"/>
          <w:numId w:val="0"/>
        </w:numPr>
        <w:shd w:val="clear" w:color="auto" w:fill="FFFFFF"/>
        <w:tabs>
          <w:tab w:val="clear" w:pos="709"/>
          <w:tab w:val="left" w:pos="1418" w:leader="none"/>
        </w:tabs>
        <w:ind w:left="0" w:hanging="0"/>
        <w:jc w:val="both"/>
        <w:rPr>
          <w:sz w:val="24"/>
          <w:szCs w:val="24"/>
        </w:rPr>
      </w:pPr>
      <w:r>
        <w:rPr>
          <w:sz w:val="24"/>
          <w:szCs w:val="24"/>
        </w:rPr>
      </w:r>
    </w:p>
    <w:p>
      <w:pPr>
        <w:pStyle w:val="ListParagraph"/>
        <w:numPr>
          <w:ilvl w:val="0"/>
          <w:numId w:val="17"/>
        </w:numPr>
        <w:shd w:val="clear" w:color="auto" w:fill="FFFFFF"/>
        <w:ind w:left="357" w:hanging="357"/>
        <w:jc w:val="center"/>
        <w:rPr>
          <w:b/>
          <w:sz w:val="24"/>
          <w:szCs w:val="24"/>
        </w:rPr>
      </w:pPr>
      <w:r>
        <w:rPr>
          <w:b/>
          <w:sz w:val="24"/>
          <w:szCs w:val="24"/>
        </w:rPr>
        <w:t>Гарантийный срок</w:t>
      </w:r>
    </w:p>
    <w:p>
      <w:pPr>
        <w:pStyle w:val="ListParagraph"/>
        <w:numPr>
          <w:ilvl w:val="1"/>
          <w:numId w:val="17"/>
        </w:numPr>
        <w:tabs>
          <w:tab w:val="clear" w:pos="709"/>
          <w:tab w:val="left" w:pos="1134" w:leader="none"/>
        </w:tabs>
        <w:ind w:left="0" w:firstLine="709"/>
        <w:jc w:val="both"/>
        <w:rPr>
          <w:sz w:val="24"/>
          <w:szCs w:val="24"/>
        </w:rPr>
      </w:pPr>
      <w:r>
        <w:rPr>
          <w:sz w:val="24"/>
          <w:szCs w:val="24"/>
        </w:rPr>
        <w:t>Гарантийный срок на Товар, поставленный по Договор</w:t>
      </w:r>
      <w:r>
        <w:rPr>
          <w:sz w:val="24"/>
          <w:szCs w:val="24"/>
          <w:shd w:fill="auto" w:val="clear"/>
        </w:rPr>
        <w:t>у, составляет 12 (двенадцать) месяцев и начинает течь с даты подписания Сторонами УПД.</w:t>
      </w:r>
      <w:r>
        <w:rPr>
          <w:shd w:fill="auto" w:val="clear"/>
        </w:rPr>
        <w:t xml:space="preserve"> </w:t>
      </w:r>
      <w:r>
        <w:rPr>
          <w:sz w:val="24"/>
          <w:szCs w:val="24"/>
          <w:shd w:fill="auto" w:val="clear"/>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highlight w:val="none"/>
          <w:shd w:fill="auto" w:val="clear"/>
        </w:rPr>
      </w:pPr>
      <w:r>
        <w:rPr>
          <w:sz w:val="24"/>
          <w:szCs w:val="24"/>
          <w:shd w:fill="auto" w:val="clear"/>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17"/>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17"/>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и/или дефектах.  Если к указанному в настоящем пункте сроку представитель Поставщика не прибудет, Акт о недостатках, несоответствиях и/или дефектах будет составлен Покупателем в одностороннем порядке и будет признан Сторонами действительным.</w:t>
      </w:r>
    </w:p>
    <w:p>
      <w:pPr>
        <w:pStyle w:val="Normal"/>
        <w:numPr>
          <w:ilvl w:val="1"/>
          <w:numId w:val="17"/>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17"/>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17"/>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17"/>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283" w:leader="none"/>
        </w:tabs>
        <w:jc w:val="both"/>
        <w:rPr>
          <w:b/>
          <w:sz w:val="24"/>
          <w:szCs w:val="24"/>
        </w:rPr>
      </w:pPr>
      <w:r>
        <w:rPr>
          <w:b/>
          <w:sz w:val="24"/>
          <w:szCs w:val="24"/>
        </w:rPr>
      </w:r>
    </w:p>
    <w:p>
      <w:pPr>
        <w:pStyle w:val="11"/>
        <w:numPr>
          <w:ilvl w:val="0"/>
          <w:numId w:val="17"/>
        </w:numPr>
        <w:ind w:left="357" w:hanging="357"/>
        <w:jc w:val="center"/>
        <w:rPr>
          <w:b/>
          <w:sz w:val="24"/>
          <w:szCs w:val="24"/>
        </w:rPr>
      </w:pPr>
      <w:r>
        <w:rPr>
          <w:b/>
          <w:sz w:val="24"/>
          <w:szCs w:val="24"/>
        </w:rPr>
        <w:t>Права и обязанности Сторон при оказании Услуг</w:t>
      </w:r>
    </w:p>
    <w:p>
      <w:pPr>
        <w:pStyle w:val="ListParagraph"/>
        <w:widowControl/>
        <w:numPr>
          <w:ilvl w:val="1"/>
          <w:numId w:val="17"/>
        </w:numPr>
        <w:shd w:val="clear" w:color="auto" w:fill="FFFFFF"/>
        <w:tabs>
          <w:tab w:val="clear" w:pos="709"/>
          <w:tab w:val="left" w:pos="568" w:leader="none"/>
        </w:tabs>
        <w:ind w:left="0" w:firstLine="709"/>
        <w:jc w:val="both"/>
        <w:rPr>
          <w:bCs/>
          <w:sz w:val="24"/>
          <w:szCs w:val="24"/>
        </w:rPr>
      </w:pPr>
      <w:r>
        <w:rPr>
          <w:bCs/>
          <w:sz w:val="24"/>
          <w:szCs w:val="24"/>
          <w:u w:val="single"/>
        </w:rPr>
        <w:t>Покупатель обязан</w:t>
      </w:r>
      <w:r>
        <w:rPr>
          <w:bCs/>
          <w:sz w:val="24"/>
          <w:szCs w:val="24"/>
        </w:rPr>
        <w:t>:</w:t>
      </w:r>
    </w:p>
    <w:p>
      <w:pPr>
        <w:pStyle w:val="ListParagraph"/>
        <w:widowControl/>
        <w:numPr>
          <w:ilvl w:val="2"/>
          <w:numId w:val="17"/>
        </w:numPr>
        <w:shd w:val="clear" w:color="auto" w:fill="FFFFFF"/>
        <w:tabs>
          <w:tab w:val="clear" w:pos="709"/>
          <w:tab w:val="left" w:pos="1418" w:leader="none"/>
        </w:tabs>
        <w:ind w:left="0" w:firstLine="709"/>
        <w:jc w:val="both"/>
        <w:rPr>
          <w:bCs/>
          <w:sz w:val="24"/>
          <w:szCs w:val="24"/>
        </w:rPr>
      </w:pPr>
      <w:r>
        <w:rPr>
          <w:bCs/>
          <w:sz w:val="24"/>
          <w:szCs w:val="24"/>
        </w:rPr>
        <w:t xml:space="preserve">Сообщить Поставщику контакты и должность представителей Покупателя, уполномоченных на оперативное рассмотрение и решение технических и организационных вопросов, связанных с оказанием Услуг. </w:t>
      </w:r>
    </w:p>
    <w:p>
      <w:pPr>
        <w:pStyle w:val="ListParagraph"/>
        <w:widowControl/>
        <w:numPr>
          <w:ilvl w:val="2"/>
          <w:numId w:val="17"/>
        </w:numPr>
        <w:shd w:val="clear" w:color="auto" w:fill="FFFFFF"/>
        <w:tabs>
          <w:tab w:val="clear" w:pos="709"/>
          <w:tab w:val="left" w:pos="1418" w:leader="none"/>
        </w:tabs>
        <w:ind w:left="0" w:firstLine="709"/>
        <w:jc w:val="both"/>
        <w:rPr>
          <w:bCs/>
          <w:sz w:val="24"/>
          <w:szCs w:val="24"/>
        </w:rPr>
      </w:pPr>
      <w:r>
        <w:rPr>
          <w:bCs/>
          <w:sz w:val="24"/>
          <w:szCs w:val="24"/>
        </w:rPr>
        <w:t xml:space="preserve">Ознакомить Поставщика с локальными нормативными актами Покупателя, устанавливающими требования по охране труда, промышленной и пожарной безопасности, правилами пропускного и внутриобъектового режима Покупателя. </w:t>
      </w:r>
    </w:p>
    <w:p>
      <w:pPr>
        <w:pStyle w:val="ListParagraph"/>
        <w:numPr>
          <w:ilvl w:val="2"/>
          <w:numId w:val="17"/>
        </w:numPr>
        <w:shd w:val="clear" w:color="auto" w:fill="FFFFFF"/>
        <w:tabs>
          <w:tab w:val="clear" w:pos="709"/>
          <w:tab w:val="left" w:pos="540" w:leader="none"/>
          <w:tab w:val="left" w:pos="1418" w:leader="none"/>
        </w:tabs>
        <w:ind w:left="0" w:firstLine="709"/>
        <w:jc w:val="both"/>
        <w:rPr>
          <w:sz w:val="24"/>
          <w:szCs w:val="24"/>
        </w:rPr>
      </w:pPr>
      <w:r>
        <w:rPr>
          <w:sz w:val="24"/>
          <w:szCs w:val="24"/>
        </w:rPr>
        <w:t>Предоставить представителям Поставщика доступ на территорию Покупателя для оказания Услуг</w:t>
      </w:r>
      <w:r>
        <w:rPr>
          <w:spacing w:val="-1"/>
          <w:sz w:val="24"/>
          <w:szCs w:val="24"/>
        </w:rPr>
        <w:t xml:space="preserve"> при </w:t>
      </w:r>
      <w:r>
        <w:rPr>
          <w:sz w:val="24"/>
          <w:szCs w:val="24"/>
        </w:rPr>
        <w:t>условии письменного уведомления Покупателя за 10 (десять) календарных дней до даты предполагаемого прибытия представителей Поставщика в Место оказания Услуг.</w:t>
      </w:r>
    </w:p>
    <w:p>
      <w:pPr>
        <w:pStyle w:val="ListParagraph"/>
        <w:widowControl/>
        <w:numPr>
          <w:ilvl w:val="2"/>
          <w:numId w:val="17"/>
        </w:numPr>
        <w:shd w:val="clear" w:color="auto" w:fill="FFFFFF"/>
        <w:tabs>
          <w:tab w:val="left" w:pos="709" w:leader="none"/>
          <w:tab w:val="left" w:pos="1418" w:leader="none"/>
        </w:tabs>
        <w:ind w:left="0" w:firstLine="709"/>
        <w:jc w:val="both"/>
        <w:rPr>
          <w:bCs/>
          <w:sz w:val="24"/>
          <w:szCs w:val="24"/>
        </w:rPr>
      </w:pPr>
      <w:r>
        <w:rPr>
          <w:bCs/>
          <w:sz w:val="24"/>
          <w:szCs w:val="24"/>
        </w:rPr>
        <w:t xml:space="preserve">Принять и оплатить оказанные Поставщиком Услуги на условиях, по цене </w:t>
        <w:br/>
        <w:t>и в сроки, предусмотренные Договором.</w:t>
      </w:r>
    </w:p>
    <w:p>
      <w:pPr>
        <w:pStyle w:val="ListParagraph"/>
        <w:widowControl/>
        <w:numPr>
          <w:ilvl w:val="2"/>
          <w:numId w:val="17"/>
        </w:numPr>
        <w:shd w:val="clear" w:color="auto" w:fill="FFFFFF"/>
        <w:tabs>
          <w:tab w:val="left" w:pos="709" w:leader="none"/>
          <w:tab w:val="left" w:pos="1418" w:leader="none"/>
        </w:tabs>
        <w:ind w:left="0" w:firstLine="709"/>
        <w:jc w:val="both"/>
        <w:rPr>
          <w:bCs/>
          <w:sz w:val="24"/>
          <w:szCs w:val="24"/>
        </w:rPr>
      </w:pPr>
      <w:r>
        <w:rPr>
          <w:bCs/>
          <w:sz w:val="24"/>
          <w:szCs w:val="24"/>
        </w:rPr>
        <w:t>Выполнять иные обязанности, предусмотренные Договором.</w:t>
      </w:r>
    </w:p>
    <w:p>
      <w:pPr>
        <w:pStyle w:val="ListParagraph"/>
        <w:widowControl/>
        <w:shd w:val="clear" w:color="auto" w:fill="FFFFFF"/>
        <w:tabs>
          <w:tab w:val="left" w:pos="709" w:leader="none"/>
          <w:tab w:val="left" w:pos="1418" w:leader="none"/>
        </w:tabs>
        <w:ind w:left="709" w:hanging="0"/>
        <w:jc w:val="both"/>
        <w:rPr>
          <w:bCs/>
          <w:sz w:val="24"/>
          <w:szCs w:val="24"/>
        </w:rPr>
      </w:pPr>
      <w:r>
        <w:rPr>
          <w:bCs/>
          <w:sz w:val="24"/>
          <w:szCs w:val="24"/>
        </w:rPr>
      </w:r>
    </w:p>
    <w:p>
      <w:pPr>
        <w:pStyle w:val="ListParagraph"/>
        <w:widowControl/>
        <w:numPr>
          <w:ilvl w:val="1"/>
          <w:numId w:val="17"/>
        </w:numPr>
        <w:shd w:val="clear" w:color="auto" w:fill="FFFFFF"/>
        <w:tabs>
          <w:tab w:val="clear" w:pos="709"/>
          <w:tab w:val="left" w:pos="1134" w:leader="none"/>
        </w:tabs>
        <w:ind w:left="0" w:firstLine="709"/>
        <w:jc w:val="both"/>
        <w:rPr>
          <w:highlight w:val="none"/>
          <w:shd w:fill="auto" w:val="clear"/>
        </w:rPr>
      </w:pPr>
      <w:r>
        <w:rPr>
          <w:bCs/>
          <w:sz w:val="24"/>
          <w:szCs w:val="24"/>
          <w:u w:val="single"/>
          <w:shd w:fill="auto" w:val="clear"/>
        </w:rPr>
        <w:t>Покупатель имеет право</w:t>
      </w:r>
      <w:r>
        <w:rPr>
          <w:bCs/>
          <w:sz w:val="24"/>
          <w:szCs w:val="24"/>
          <w:shd w:fill="auto" w:val="clear"/>
        </w:rPr>
        <w:t>:</w:t>
      </w:r>
    </w:p>
    <w:p>
      <w:pPr>
        <w:pStyle w:val="ListParagraph"/>
        <w:widowControl/>
        <w:numPr>
          <w:ilvl w:val="2"/>
          <w:numId w:val="17"/>
        </w:numPr>
        <w:shd w:val="clear" w:color="auto" w:fill="FFFFFF"/>
        <w:tabs>
          <w:tab w:val="clear" w:pos="709"/>
          <w:tab w:val="left" w:pos="1418" w:leader="none"/>
        </w:tabs>
        <w:ind w:left="0" w:firstLine="709"/>
        <w:jc w:val="both"/>
        <w:rPr>
          <w:highlight w:val="none"/>
          <w:shd w:fill="auto" w:val="clear"/>
        </w:rPr>
      </w:pPr>
      <w:r>
        <w:rPr>
          <w:bCs/>
          <w:sz w:val="24"/>
          <w:szCs w:val="24"/>
          <w:shd w:fill="auto" w:val="clear"/>
        </w:rPr>
        <w:t>Самостоятельно или с привлечением третьих лиц осуществлять контроль и надзор за ходом и качеством оказываемых Поставщиком и / или привлеченными им третьими лицами (далее – Субисполнители) по Договору Услуг, соблюдением сроков и качеством их выполнения, не вмешиваясь при этом в их оперативно-хозяйственную деятельность. Проведение Покупателем контроля не снимает с Поставщика ответственности за некачественное оказание Услуг.</w:t>
      </w:r>
    </w:p>
    <w:p>
      <w:pPr>
        <w:pStyle w:val="ListParagraph"/>
        <w:widowControl/>
        <w:numPr>
          <w:ilvl w:val="2"/>
          <w:numId w:val="17"/>
        </w:numPr>
        <w:shd w:val="clear" w:color="auto" w:fill="FFFFFF"/>
        <w:tabs>
          <w:tab w:val="clear" w:pos="709"/>
          <w:tab w:val="left" w:pos="1418" w:leader="none"/>
        </w:tabs>
        <w:ind w:left="0" w:firstLine="709"/>
        <w:jc w:val="both"/>
        <w:rPr>
          <w:highlight w:val="none"/>
          <w:shd w:fill="auto" w:val="clear"/>
        </w:rPr>
      </w:pPr>
      <w:r>
        <w:rPr>
          <w:bCs/>
          <w:sz w:val="24"/>
          <w:szCs w:val="24"/>
          <w:shd w:fill="auto" w:val="clear"/>
        </w:rPr>
        <w:t>Круглосуточно осуществлять доступ к Месту оказания Услуг.</w:t>
      </w:r>
    </w:p>
    <w:p>
      <w:pPr>
        <w:pStyle w:val="ListParagraph"/>
        <w:widowControl/>
        <w:numPr>
          <w:ilvl w:val="2"/>
          <w:numId w:val="17"/>
        </w:numPr>
        <w:shd w:val="clear" w:color="auto" w:fill="FFFFFF"/>
        <w:tabs>
          <w:tab w:val="clear" w:pos="709"/>
          <w:tab w:val="left" w:pos="1418" w:leader="none"/>
        </w:tabs>
        <w:ind w:left="0" w:firstLine="709"/>
        <w:jc w:val="both"/>
        <w:rPr>
          <w:highlight w:val="none"/>
          <w:shd w:fill="auto" w:val="clear"/>
        </w:rPr>
      </w:pPr>
      <w:bookmarkStart w:id="6" w:name="_Ref361334468"/>
      <w:r>
        <w:rPr>
          <w:bCs/>
          <w:sz w:val="24"/>
          <w:szCs w:val="24"/>
          <w:shd w:fill="auto" w:val="clear"/>
        </w:rPr>
        <w:t xml:space="preserve">Изымать пропуска и не допускать на территорию Покупателя работников Поставщика и / или привлеченных им Субисполнителей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w:t>
        <w:br/>
        <w:t>до принятия совместного решения Сторон о возобновлении допуска.</w:t>
      </w:r>
      <w:bookmarkEnd w:id="6"/>
    </w:p>
    <w:p>
      <w:pPr>
        <w:pStyle w:val="ListParagraph"/>
        <w:widowControl/>
        <w:numPr>
          <w:ilvl w:val="2"/>
          <w:numId w:val="17"/>
        </w:numPr>
        <w:shd w:val="clear" w:color="auto" w:fill="FFFFFF"/>
        <w:tabs>
          <w:tab w:val="clear" w:pos="709"/>
          <w:tab w:val="left" w:pos="1418" w:leader="none"/>
        </w:tabs>
        <w:ind w:left="0" w:firstLine="709"/>
        <w:jc w:val="both"/>
        <w:rPr>
          <w:bCs/>
          <w:sz w:val="24"/>
          <w:szCs w:val="24"/>
        </w:rPr>
      </w:pPr>
      <w:r>
        <w:rPr>
          <w:bCs/>
          <w:sz w:val="24"/>
          <w:szCs w:val="24"/>
        </w:rPr>
        <w:t>Требовать от Поставщика представления информации и пояснений о ходе оказания Услуг.</w:t>
      </w:r>
    </w:p>
    <w:p>
      <w:pPr>
        <w:pStyle w:val="ListParagraph"/>
        <w:widowControl/>
        <w:shd w:val="clear" w:color="auto" w:fill="FFFFFF"/>
        <w:tabs>
          <w:tab w:val="clear" w:pos="709"/>
          <w:tab w:val="left" w:pos="1418" w:leader="none"/>
        </w:tabs>
        <w:ind w:left="709" w:hanging="0"/>
        <w:jc w:val="both"/>
        <w:rPr>
          <w:bCs/>
          <w:sz w:val="24"/>
          <w:szCs w:val="24"/>
        </w:rPr>
      </w:pPr>
      <w:r>
        <w:rPr>
          <w:bCs/>
          <w:sz w:val="24"/>
          <w:szCs w:val="24"/>
        </w:rPr>
      </w:r>
    </w:p>
    <w:p>
      <w:pPr>
        <w:pStyle w:val="ListParagraph"/>
        <w:widowControl/>
        <w:numPr>
          <w:ilvl w:val="1"/>
          <w:numId w:val="17"/>
        </w:numPr>
        <w:shd w:val="clear" w:color="auto" w:fill="FFFFFF"/>
        <w:tabs>
          <w:tab w:val="clear" w:pos="709"/>
          <w:tab w:val="left" w:pos="567" w:leader="none"/>
          <w:tab w:val="left" w:pos="1134" w:leader="none"/>
        </w:tabs>
        <w:ind w:left="0" w:firstLine="709"/>
        <w:jc w:val="both"/>
        <w:rPr>
          <w:bCs/>
          <w:sz w:val="24"/>
          <w:szCs w:val="24"/>
        </w:rPr>
      </w:pPr>
      <w:r>
        <w:rPr>
          <w:bCs/>
          <w:sz w:val="24"/>
          <w:szCs w:val="24"/>
          <w:u w:val="single"/>
        </w:rPr>
        <w:t>Поставщик обязан</w:t>
      </w:r>
      <w:r>
        <w:rPr>
          <w:bCs/>
          <w:sz w:val="24"/>
          <w:szCs w:val="24"/>
        </w:rPr>
        <w:t>:</w:t>
      </w:r>
    </w:p>
    <w:p>
      <w:pPr>
        <w:pStyle w:val="ListParagraph"/>
        <w:widowControl/>
        <w:numPr>
          <w:ilvl w:val="2"/>
          <w:numId w:val="17"/>
        </w:numPr>
        <w:shd w:val="clear" w:color="auto" w:fill="FFFFFF"/>
        <w:ind w:left="0" w:firstLine="709"/>
        <w:jc w:val="both"/>
        <w:rPr>
          <w:bCs/>
          <w:sz w:val="24"/>
          <w:szCs w:val="24"/>
        </w:rPr>
      </w:pPr>
      <w:r>
        <w:rPr>
          <w:bCs/>
          <w:sz w:val="24"/>
          <w:szCs w:val="24"/>
        </w:rPr>
        <w:t>Оказать Услуги в объеме, сроки и с качеством, соответствующим требованиям Договора и Применимого права и сдать их результат Покупателю.</w:t>
      </w:r>
    </w:p>
    <w:p>
      <w:pPr>
        <w:pStyle w:val="ListParagraph"/>
        <w:widowControl/>
        <w:numPr>
          <w:ilvl w:val="2"/>
          <w:numId w:val="17"/>
        </w:numPr>
        <w:shd w:val="clear" w:color="auto" w:fill="FFFFFF"/>
        <w:tabs>
          <w:tab w:val="clear" w:pos="709"/>
          <w:tab w:val="left" w:pos="1418" w:leader="none"/>
        </w:tabs>
        <w:ind w:left="0" w:firstLine="709"/>
        <w:jc w:val="both"/>
        <w:rPr>
          <w:bCs/>
          <w:sz w:val="24"/>
          <w:szCs w:val="24"/>
        </w:rPr>
      </w:pPr>
      <w:r>
        <w:rPr>
          <w:bCs/>
          <w:sz w:val="24"/>
          <w:szCs w:val="24"/>
        </w:rPr>
        <w:t>До фактического начала оказания Услуг предоставить Покупателю:</w:t>
      </w:r>
    </w:p>
    <w:p>
      <w:pPr>
        <w:pStyle w:val="ListParagraph"/>
        <w:widowControl/>
        <w:numPr>
          <w:ilvl w:val="0"/>
          <w:numId w:val="9"/>
        </w:numPr>
        <w:shd w:val="clear" w:color="auto" w:fill="FFFFFF"/>
        <w:tabs>
          <w:tab w:val="clear" w:pos="709"/>
          <w:tab w:val="left" w:pos="1418" w:leader="none"/>
        </w:tabs>
        <w:ind w:left="0" w:firstLine="709"/>
        <w:jc w:val="both"/>
        <w:rPr>
          <w:bCs/>
          <w:sz w:val="24"/>
          <w:szCs w:val="24"/>
        </w:rPr>
      </w:pPr>
      <w:r>
        <w:rPr>
          <w:bCs/>
          <w:sz w:val="24"/>
          <w:szCs w:val="24"/>
        </w:rPr>
        <w:t xml:space="preserve">контакты и должность представителей Поставщика, уполномоченных </w:t>
        <w:br/>
        <w:t xml:space="preserve">на оперативное рассмотрение и решение технических и организационных вопросов, связанных с оказанием Услуг; </w:t>
      </w:r>
    </w:p>
    <w:p>
      <w:pPr>
        <w:pStyle w:val="ListParagraph"/>
        <w:widowControl/>
        <w:numPr>
          <w:ilvl w:val="0"/>
          <w:numId w:val="9"/>
        </w:numPr>
        <w:shd w:val="clear" w:color="auto" w:fill="FFFFFF"/>
        <w:tabs>
          <w:tab w:val="left" w:pos="709" w:leader="none"/>
        </w:tabs>
        <w:ind w:left="0" w:firstLine="709"/>
        <w:jc w:val="both"/>
        <w:rPr>
          <w:bCs/>
          <w:sz w:val="24"/>
          <w:szCs w:val="24"/>
        </w:rPr>
      </w:pPr>
      <w:r>
        <w:rPr>
          <w:bCs/>
          <w:sz w:val="24"/>
          <w:szCs w:val="24"/>
        </w:rPr>
        <w:t xml:space="preserve">контакты и должность представителя Поставщика, ответственного </w:t>
        <w:br/>
        <w:t xml:space="preserve">за соблюдение норм и правил в области охраны труда, электробезопасности, пожарной </w:t>
        <w:br/>
        <w:t>и промышленной безопасности, природоохранного законодательства в месте оказания Услуг. Поставщик обязан обеспечить присутствие указанного лица в месте оказания Услуг в течение всего срока их оказания.</w:t>
      </w:r>
    </w:p>
    <w:p>
      <w:pPr>
        <w:pStyle w:val="ListParagraph"/>
        <w:widowControl/>
        <w:numPr>
          <w:ilvl w:val="2"/>
          <w:numId w:val="17"/>
        </w:numPr>
        <w:shd w:val="clear" w:color="auto" w:fill="FFFFFF"/>
        <w:tabs>
          <w:tab w:val="clear" w:pos="709"/>
          <w:tab w:val="left" w:pos="1418" w:leader="none"/>
        </w:tabs>
        <w:ind w:left="0" w:firstLine="709"/>
        <w:jc w:val="both"/>
        <w:rPr>
          <w:sz w:val="24"/>
          <w:szCs w:val="24"/>
        </w:rPr>
      </w:pPr>
      <w:r>
        <w:rPr>
          <w:sz w:val="24"/>
          <w:szCs w:val="24"/>
        </w:rPr>
        <w:t xml:space="preserve">Обеспечить наличие допусков, разрешений и лицензий, необходимых </w:t>
        <w:br/>
        <w:t>для оказания Услуг.</w:t>
      </w:r>
    </w:p>
    <w:p>
      <w:pPr>
        <w:pStyle w:val="ListParagraph"/>
        <w:shd w:val="clear" w:color="auto" w:fill="FFFFFF"/>
        <w:tabs>
          <w:tab w:val="clear" w:pos="709"/>
          <w:tab w:val="left" w:pos="1418" w:leader="none"/>
        </w:tabs>
        <w:ind w:left="0" w:firstLine="709"/>
        <w:jc w:val="both"/>
        <w:rPr>
          <w:sz w:val="24"/>
          <w:szCs w:val="24"/>
        </w:rPr>
      </w:pPr>
      <w:r>
        <w:rPr>
          <w:sz w:val="24"/>
          <w:szCs w:val="24"/>
        </w:rPr>
        <w:t xml:space="preserve">Поставщик обязан незамедлительно, но в любом случае не позднее рабочего дня, следующего за днем наступлением соответствующего обстоятельства, сообщать Покупателю </w:t>
        <w:br/>
        <w:t xml:space="preserve">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Поставщиком своих обязательств по Договору, а также в разумный срок обеспечить получение соответствующих допусков, разрешений и лицензий в срок, обеспечивающих надлежащее исполнение Поставщиком обязательств по Договору. </w:t>
      </w:r>
    </w:p>
    <w:p>
      <w:pPr>
        <w:pStyle w:val="ListParagraph"/>
        <w:shd w:val="clear" w:color="auto" w:fill="FFFFFF"/>
        <w:tabs>
          <w:tab w:val="clear" w:pos="709"/>
          <w:tab w:val="left" w:pos="1418" w:leader="none"/>
        </w:tabs>
        <w:ind w:left="0" w:firstLine="709"/>
        <w:jc w:val="both"/>
        <w:rPr>
          <w:sz w:val="24"/>
          <w:szCs w:val="24"/>
        </w:rPr>
      </w:pPr>
      <w:r>
        <w:rPr>
          <w:sz w:val="24"/>
          <w:szCs w:val="24"/>
        </w:rPr>
        <w:t>Если в процессе оказания Услуг по Договору законом или иным нормативным правовым актом будет установлена обязанность Поставщика получить дополнительные допуски, разрешения и / или лицензии, Поставщик обязан направить Покупателю соответствующее письменное уведомление, а также в разумный срок получить необходимые допуски, разрешения и / или лицензии и направить их копии Покупателю.</w:t>
      </w:r>
    </w:p>
    <w:p>
      <w:pPr>
        <w:pStyle w:val="ListParagraph"/>
        <w:shd w:val="clear" w:color="auto" w:fill="FFFFFF"/>
        <w:tabs>
          <w:tab w:val="clear" w:pos="709"/>
          <w:tab w:val="left" w:pos="1418" w:leader="none"/>
        </w:tabs>
        <w:ind w:left="0" w:firstLine="709"/>
        <w:jc w:val="both"/>
        <w:rPr>
          <w:sz w:val="24"/>
          <w:szCs w:val="24"/>
        </w:rPr>
      </w:pPr>
      <w:r>
        <w:rPr>
          <w:sz w:val="24"/>
          <w:szCs w:val="24"/>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и Поставщик не будет иметь права на продление сроков оказания Услуг или увеличение стоимости Услуг, если Сторонами письменно не согласовано иное.</w:t>
      </w:r>
    </w:p>
    <w:p>
      <w:pPr>
        <w:pStyle w:val="ListParagraph"/>
        <w:widowControl/>
        <w:numPr>
          <w:ilvl w:val="2"/>
          <w:numId w:val="17"/>
        </w:numPr>
        <w:shd w:val="clear" w:color="auto" w:fill="FFFFFF"/>
        <w:tabs>
          <w:tab w:val="clear" w:pos="709"/>
          <w:tab w:val="left" w:pos="1418" w:leader="none"/>
        </w:tabs>
        <w:ind w:left="0" w:firstLine="710"/>
        <w:jc w:val="both"/>
        <w:rPr>
          <w:bCs/>
          <w:sz w:val="24"/>
          <w:szCs w:val="24"/>
        </w:rPr>
      </w:pPr>
      <w:r>
        <w:rPr>
          <w:sz w:val="24"/>
          <w:szCs w:val="24"/>
        </w:rPr>
        <w:t>Оказывать Услуги</w:t>
      </w:r>
      <w:r>
        <w:rPr>
          <w:bCs/>
          <w:sz w:val="24"/>
          <w:szCs w:val="24"/>
        </w:rPr>
        <w:t xml:space="preserve"> силами квалифицированных специалистов, прошедших соответствующую подготовку, квалификация, опыт и компетенция которых позволяет обеспечить надлежащее и качественное оказание Услуг. </w:t>
      </w:r>
    </w:p>
    <w:p>
      <w:pPr>
        <w:pStyle w:val="ListParagraph"/>
        <w:widowControl/>
        <w:numPr>
          <w:ilvl w:val="2"/>
          <w:numId w:val="17"/>
        </w:numPr>
        <w:shd w:val="clear" w:color="auto" w:fill="FFFFFF"/>
        <w:tabs>
          <w:tab w:val="clear" w:pos="709"/>
          <w:tab w:val="left" w:pos="1418" w:leader="none"/>
        </w:tabs>
        <w:ind w:left="0" w:firstLine="709"/>
        <w:jc w:val="both"/>
        <w:rPr>
          <w:bCs/>
          <w:sz w:val="24"/>
          <w:szCs w:val="24"/>
        </w:rPr>
      </w:pPr>
      <w:r>
        <w:rPr>
          <w:bCs/>
          <w:sz w:val="24"/>
          <w:szCs w:val="24"/>
        </w:rPr>
        <w:t>В случаях, установленных правилами пропускного и внутриобъектового режима Покупателя, предварительно согласовать с Покупателем пофамильные списки Шефперсонала, задействованного при оказании Услуг.</w:t>
      </w:r>
    </w:p>
    <w:p>
      <w:pPr>
        <w:pStyle w:val="ListParagraph"/>
        <w:widowControl/>
        <w:numPr>
          <w:ilvl w:val="2"/>
          <w:numId w:val="17"/>
        </w:numPr>
        <w:shd w:val="clear" w:color="auto" w:fill="FFFFFF"/>
        <w:tabs>
          <w:tab w:val="clear" w:pos="709"/>
          <w:tab w:val="left" w:pos="1418" w:leader="none"/>
        </w:tabs>
        <w:ind w:left="0" w:firstLine="710"/>
        <w:jc w:val="both"/>
        <w:rPr>
          <w:bCs/>
          <w:sz w:val="24"/>
          <w:szCs w:val="24"/>
        </w:rPr>
      </w:pPr>
      <w:r>
        <w:rPr>
          <w:bCs/>
          <w:sz w:val="24"/>
          <w:szCs w:val="24"/>
        </w:rPr>
        <w:t xml:space="preserve">Провести инструктаж Шефперсонала, задействованного при оказании Услуг,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w:t>
        <w:br/>
        <w:t xml:space="preserve">и требований локальных нормативных актов Покупателя. </w:t>
      </w:r>
    </w:p>
    <w:p>
      <w:pPr>
        <w:pStyle w:val="ListParagraph"/>
        <w:widowControl/>
        <w:numPr>
          <w:ilvl w:val="2"/>
          <w:numId w:val="17"/>
        </w:numPr>
        <w:shd w:val="clear" w:color="auto" w:fill="FFFFFF"/>
        <w:tabs>
          <w:tab w:val="clear" w:pos="709"/>
          <w:tab w:val="left" w:pos="1418" w:leader="none"/>
        </w:tabs>
        <w:ind w:left="0" w:firstLine="710"/>
        <w:jc w:val="both"/>
        <w:rPr>
          <w:bCs/>
          <w:sz w:val="24"/>
          <w:szCs w:val="24"/>
        </w:rPr>
      </w:pPr>
      <w:r>
        <w:rPr>
          <w:bCs/>
          <w:sz w:val="24"/>
          <w:szCs w:val="24"/>
        </w:rPr>
        <w:t>Обеспечить в соответствии с законодательством Российской Федерации согласие физических лиц, персональные данные которых должны быть переданы Покупателю по условиям Договора, на такую передачу, а также осуществление Покупателем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Покупателя предоставить документы, подтверждающие получение такого согласия.</w:t>
      </w:r>
    </w:p>
    <w:p>
      <w:pPr>
        <w:pStyle w:val="ListParagraph"/>
        <w:widowControl/>
        <w:numPr>
          <w:ilvl w:val="2"/>
          <w:numId w:val="17"/>
        </w:numPr>
        <w:shd w:val="clear" w:color="auto" w:fill="FFFFFF"/>
        <w:tabs>
          <w:tab w:val="clear" w:pos="709"/>
          <w:tab w:val="left" w:pos="1418" w:leader="none"/>
        </w:tabs>
        <w:ind w:left="0" w:firstLine="709"/>
        <w:jc w:val="both"/>
        <w:rPr>
          <w:bCs/>
          <w:sz w:val="24"/>
          <w:szCs w:val="24"/>
        </w:rPr>
      </w:pPr>
      <w:r>
        <w:rPr>
          <w:bCs/>
          <w:sz w:val="24"/>
          <w:szCs w:val="24"/>
        </w:rPr>
        <w:t xml:space="preserve">В случае применения контролирующими органами штрафных санкций </w:t>
        <w:br/>
        <w:t>к Покупателю по фактам нарушения Поставщиком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Покупателю расходы по уплате таких штрафов в течение 10 (десяти) рабочих дней с даты получения соответствующего письменного требования.</w:t>
      </w:r>
    </w:p>
    <w:p>
      <w:pPr>
        <w:pStyle w:val="ListParagraph"/>
        <w:widowControl/>
        <w:numPr>
          <w:ilvl w:val="2"/>
          <w:numId w:val="17"/>
        </w:numPr>
        <w:shd w:val="clear" w:color="auto" w:fill="FFFFFF"/>
        <w:tabs>
          <w:tab w:val="clear" w:pos="709"/>
          <w:tab w:val="left" w:pos="1418" w:leader="none"/>
        </w:tabs>
        <w:ind w:left="0" w:firstLine="710"/>
        <w:jc w:val="both"/>
        <w:rPr>
          <w:bCs/>
          <w:sz w:val="24"/>
          <w:szCs w:val="24"/>
        </w:rPr>
      </w:pPr>
      <w:r>
        <w:rPr>
          <w:bCs/>
          <w:sz w:val="24"/>
          <w:szCs w:val="24"/>
        </w:rPr>
        <w:t>Выполнять полученные в ходе исполнения Договора указания Покупателя,</w:t>
      </w:r>
      <w:r>
        <w:rPr>
          <w:sz w:val="24"/>
          <w:szCs w:val="24"/>
        </w:rPr>
        <w:t xml:space="preserve"> </w:t>
      </w:r>
      <w:r>
        <w:rPr>
          <w:bCs/>
          <w:sz w:val="24"/>
          <w:szCs w:val="24"/>
        </w:rPr>
        <w:t>если такие указания не противоречат условиям Договора и не представляют собой вмешательства в деятельность Поставщика.</w:t>
      </w:r>
    </w:p>
    <w:p>
      <w:pPr>
        <w:pStyle w:val="Normal"/>
        <w:shd w:val="clear" w:color="auto" w:fill="FFFFFF"/>
        <w:tabs>
          <w:tab w:val="clear" w:pos="709"/>
          <w:tab w:val="left" w:pos="1418" w:leader="none"/>
        </w:tabs>
        <w:ind w:firstLine="709"/>
        <w:jc w:val="both"/>
        <w:rPr>
          <w:bCs/>
          <w:sz w:val="24"/>
          <w:szCs w:val="24"/>
        </w:rPr>
      </w:pPr>
      <w:r>
        <w:rPr>
          <w:bCs/>
          <w:sz w:val="24"/>
          <w:szCs w:val="24"/>
        </w:rPr>
        <w:t>В случае если такие указания могут привести к увеличению Цены Договора, Поставщик обязан письменно сообщить об этом Покупателю не позднее 5 (пяти) календарных дней с даты получения соответствующего указания Покупателя, и Стороны, при неизбежности наступления указанных обстоятельств, обязаны подписать дополнительное соглашение к Договору.</w:t>
      </w:r>
    </w:p>
    <w:p>
      <w:pPr>
        <w:pStyle w:val="Normal"/>
        <w:shd w:val="clear" w:color="auto" w:fill="FFFFFF"/>
        <w:tabs>
          <w:tab w:val="clear" w:pos="709"/>
          <w:tab w:val="left" w:pos="1418" w:leader="none"/>
        </w:tabs>
        <w:ind w:firstLine="709"/>
        <w:jc w:val="both"/>
        <w:rPr>
          <w:bCs/>
          <w:sz w:val="24"/>
          <w:szCs w:val="24"/>
        </w:rPr>
      </w:pPr>
      <w:r>
        <w:rPr>
          <w:bCs/>
          <w:sz w:val="24"/>
          <w:szCs w:val="24"/>
        </w:rPr>
        <w:t>Поставщик не несет ответственности за возможные убытки, возникшие в результате исполнения указаний Покупателя, только если Поставщик письменно известил Покупателя о возможных негативных последствиях исполнения таких указаний.</w:t>
      </w:r>
    </w:p>
    <w:p>
      <w:pPr>
        <w:pStyle w:val="ListParagraph"/>
        <w:widowControl/>
        <w:numPr>
          <w:ilvl w:val="2"/>
          <w:numId w:val="17"/>
        </w:numPr>
        <w:shd w:val="clear" w:color="auto" w:fill="FFFFFF"/>
        <w:tabs>
          <w:tab w:val="clear" w:pos="709"/>
          <w:tab w:val="left" w:pos="1418" w:leader="none"/>
        </w:tabs>
        <w:ind w:left="0" w:firstLine="709"/>
        <w:jc w:val="both"/>
        <w:rPr>
          <w:bCs/>
          <w:sz w:val="24"/>
          <w:szCs w:val="24"/>
        </w:rPr>
      </w:pPr>
      <w:r>
        <w:rPr>
          <w:bCs/>
          <w:sz w:val="24"/>
          <w:szCs w:val="24"/>
        </w:rPr>
        <w:t xml:space="preserve"> </w:t>
      </w:r>
      <w:r>
        <w:rPr>
          <w:bCs/>
          <w:sz w:val="24"/>
          <w:szCs w:val="24"/>
        </w:rPr>
        <w:t>Письменно известить Покупателя и до получения от него необходимых указаний приостановить оказание Услуг при обнаружении:</w:t>
      </w:r>
    </w:p>
    <w:p>
      <w:pPr>
        <w:pStyle w:val="ListParagraph"/>
        <w:widowControl/>
        <w:numPr>
          <w:ilvl w:val="0"/>
          <w:numId w:val="9"/>
        </w:numPr>
        <w:shd w:val="clear" w:color="auto" w:fill="FFFFFF"/>
        <w:tabs>
          <w:tab w:val="left" w:pos="709" w:leader="none"/>
          <w:tab w:val="left" w:pos="1418" w:leader="none"/>
        </w:tabs>
        <w:ind w:left="0" w:firstLine="709"/>
        <w:jc w:val="both"/>
        <w:rPr>
          <w:bCs/>
          <w:sz w:val="24"/>
          <w:szCs w:val="24"/>
        </w:rPr>
      </w:pPr>
      <w:r>
        <w:rPr>
          <w:bCs/>
          <w:sz w:val="24"/>
          <w:szCs w:val="24"/>
        </w:rPr>
        <w:t>возможных неблагоприятных для Покупателя последствий выполнения его указаний – в любом случае не позднее момента начала выполнения таких указаний.</w:t>
      </w:r>
    </w:p>
    <w:p>
      <w:pPr>
        <w:pStyle w:val="ListParagraph"/>
        <w:widowControl/>
        <w:numPr>
          <w:ilvl w:val="0"/>
          <w:numId w:val="9"/>
        </w:numPr>
        <w:shd w:val="clear" w:color="auto" w:fill="FFFFFF"/>
        <w:tabs>
          <w:tab w:val="left" w:pos="709" w:leader="none"/>
          <w:tab w:val="left" w:pos="1418" w:leader="none"/>
        </w:tabs>
        <w:ind w:left="0" w:firstLine="709"/>
        <w:jc w:val="both"/>
        <w:rPr>
          <w:bCs/>
          <w:sz w:val="24"/>
          <w:szCs w:val="24"/>
        </w:rPr>
      </w:pPr>
      <w:r>
        <w:rPr>
          <w:bCs/>
          <w:sz w:val="24"/>
          <w:szCs w:val="24"/>
        </w:rPr>
        <w:t>отклонения от требований действующих норм и правил, технической и иной документации, Договора и письменных указаний Покупателя,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widowControl/>
        <w:numPr>
          <w:ilvl w:val="0"/>
          <w:numId w:val="9"/>
        </w:numPr>
        <w:shd w:val="clear" w:color="auto" w:fill="FFFFFF"/>
        <w:tabs>
          <w:tab w:val="left" w:pos="709" w:leader="none"/>
          <w:tab w:val="left" w:pos="1418" w:leader="none"/>
        </w:tabs>
        <w:ind w:left="0" w:firstLine="709"/>
        <w:jc w:val="both"/>
        <w:rPr>
          <w:bCs/>
          <w:sz w:val="24"/>
          <w:szCs w:val="24"/>
        </w:rPr>
      </w:pPr>
      <w:r>
        <w:rPr>
          <w:bCs/>
          <w:sz w:val="24"/>
          <w:szCs w:val="24"/>
        </w:rPr>
        <w:t>любых иных обстоятельств, угрожающих годности, прочности и / или безопасности Товара, либо способных повлечь изменение объемов, сроков, качества или стоимости оказания Услуг,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9"/>
          <w:tab w:val="left" w:pos="567" w:leader="none"/>
        </w:tabs>
        <w:ind w:left="0" w:firstLine="709"/>
        <w:jc w:val="both"/>
        <w:rPr>
          <w:bCs/>
          <w:sz w:val="24"/>
          <w:szCs w:val="24"/>
        </w:rPr>
      </w:pPr>
      <w:r>
        <w:rPr>
          <w:bCs/>
          <w:sz w:val="24"/>
          <w:szCs w:val="24"/>
        </w:rPr>
        <w:t>Невыполнение Поставщиком требований пункта 5.3.10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widowControl/>
        <w:numPr>
          <w:ilvl w:val="2"/>
          <w:numId w:val="17"/>
        </w:numPr>
        <w:shd w:val="clear" w:color="auto" w:fill="FFFFFF"/>
        <w:tabs>
          <w:tab w:val="clear" w:pos="709"/>
          <w:tab w:val="left" w:pos="1418" w:leader="none"/>
        </w:tabs>
        <w:ind w:left="0" w:firstLine="709"/>
        <w:jc w:val="both"/>
        <w:rPr>
          <w:bCs/>
          <w:sz w:val="24"/>
          <w:szCs w:val="24"/>
        </w:rPr>
      </w:pPr>
      <w:r>
        <w:rPr>
          <w:bCs/>
          <w:sz w:val="24"/>
          <w:szCs w:val="24"/>
        </w:rPr>
        <w:t>По требованию и в сроки, установленные Покупателем, своими силами, средствами и за свой счет устранять недостатки, несоответствия и / или дефекты, выявленные в процессе оказания Услуг, при приемке оказанных Услуг, а также связанные с несогласованными с Покупателем отступлениями от требований Договора.</w:t>
      </w:r>
    </w:p>
    <w:p>
      <w:pPr>
        <w:pStyle w:val="ListParagraph"/>
        <w:widowControl/>
        <w:shd w:val="clear" w:color="auto" w:fill="FFFFFF"/>
        <w:tabs>
          <w:tab w:val="clear" w:pos="709"/>
          <w:tab w:val="left" w:pos="1418" w:leader="none"/>
        </w:tabs>
        <w:ind w:left="0" w:firstLine="709"/>
        <w:jc w:val="both"/>
        <w:rPr>
          <w:bCs/>
          <w:sz w:val="24"/>
          <w:szCs w:val="24"/>
        </w:rPr>
      </w:pPr>
      <w:r>
        <w:rPr>
          <w:bCs/>
          <w:sz w:val="24"/>
          <w:szCs w:val="24"/>
        </w:rPr>
        <w:t>Поставщик обязан незамедлительно приступать к устранению недостатков, о которых ему стало известно.</w:t>
      </w:r>
    </w:p>
    <w:p>
      <w:pPr>
        <w:pStyle w:val="ListParagraph"/>
        <w:widowControl/>
        <w:numPr>
          <w:ilvl w:val="2"/>
          <w:numId w:val="17"/>
        </w:numPr>
        <w:shd w:val="clear" w:color="auto" w:fill="FFFFFF"/>
        <w:tabs>
          <w:tab w:val="clear" w:pos="709"/>
          <w:tab w:val="left" w:pos="1418" w:leader="none"/>
        </w:tabs>
        <w:ind w:left="0" w:firstLine="709"/>
        <w:jc w:val="both"/>
        <w:rPr>
          <w:bCs/>
          <w:sz w:val="24"/>
          <w:szCs w:val="24"/>
        </w:rPr>
      </w:pPr>
      <w:r>
        <w:rPr>
          <w:bCs/>
          <w:sz w:val="24"/>
          <w:szCs w:val="24"/>
          <w:shd w:fill="auto" w:val="clear"/>
        </w:rPr>
        <w:t xml:space="preserve">Освободить Покупателя от любой ответственности и выплат по всем претензиям, требованиям и судебным искам, предъявляемым третьими лицами в связи с оказанием Услуг, а также возместить любой ущерб и штрафные санкции, связанные с причинением Поставщиком и / или привлеченными им Субисполнителями вреда жизни или здоровью людей, имуществу Покупателя или третьих лиц, а также фактам нарушения Поставщиком и / или привлеченными им Субисполнителями правил пожарной безопасности, техники безопасности, требований природоохранного законодательства, </w:t>
      </w:r>
      <w:r>
        <w:rPr>
          <w:sz w:val="24"/>
          <w:szCs w:val="24"/>
          <w:shd w:fill="auto"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w:t>
      </w:r>
      <w:r>
        <w:rPr>
          <w:sz w:val="24"/>
          <w:szCs w:val="24"/>
          <w:shd w:fill="FFFFFF" w:val="clear"/>
        </w:rPr>
        <w:t>льтате недостатков оказанных Услуг</w:t>
      </w:r>
      <w:r>
        <w:rPr>
          <w:sz w:val="24"/>
          <w:szCs w:val="24"/>
        </w:rPr>
        <w:t xml:space="preserve">, </w:t>
      </w:r>
      <w:r>
        <w:rPr>
          <w:bCs/>
          <w:sz w:val="24"/>
          <w:szCs w:val="24"/>
        </w:rPr>
        <w:t>без какого-либо ограничения размера такого возмещения.</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В случае, когда один или несколько соответствующих рисков были застрахованы Покупателем или в его пользу, возместить ущерб в пользу Покупателя в части, не подлежащей возмещению по договору (-ам) страхования. </w:t>
      </w:r>
    </w:p>
    <w:p>
      <w:pPr>
        <w:pStyle w:val="ListParagraph"/>
        <w:widowControl/>
        <w:numPr>
          <w:ilvl w:val="2"/>
          <w:numId w:val="17"/>
        </w:numPr>
        <w:shd w:val="clear" w:color="auto" w:fill="FFFFFF"/>
        <w:tabs>
          <w:tab w:val="clear" w:pos="709"/>
          <w:tab w:val="left" w:pos="1418" w:leader="none"/>
        </w:tabs>
        <w:ind w:left="0" w:firstLine="710"/>
        <w:jc w:val="both"/>
        <w:rPr>
          <w:bCs/>
          <w:sz w:val="24"/>
          <w:szCs w:val="24"/>
        </w:rPr>
      </w:pPr>
      <w:r>
        <w:rPr>
          <w:bCs/>
          <w:sz w:val="24"/>
          <w:szCs w:val="24"/>
        </w:rPr>
        <w:t xml:space="preserve">В случае предъявления налоговыми органами претензий и требований </w:t>
        <w:br/>
        <w:t xml:space="preserve">к Покупателю, связанных с недобросовестностью Субисполнителей (любого лица из цепочки Субисполнителей), привлеченных Поставщиком для оказания Услуг по Договору, компенсировать все убытки Покупателя, вызванные такими претензиями и требованиями.  </w:t>
      </w:r>
    </w:p>
    <w:p>
      <w:pPr>
        <w:pStyle w:val="ListParagraph"/>
        <w:widowControl/>
        <w:numPr>
          <w:ilvl w:val="2"/>
          <w:numId w:val="17"/>
        </w:numPr>
        <w:shd w:val="clear" w:color="auto" w:fill="FFFFFF"/>
        <w:tabs>
          <w:tab w:val="clear" w:pos="709"/>
          <w:tab w:val="left" w:pos="1418" w:leader="none"/>
        </w:tabs>
        <w:ind w:left="0" w:firstLine="710"/>
        <w:jc w:val="both"/>
        <w:rPr>
          <w:bCs/>
          <w:sz w:val="24"/>
          <w:szCs w:val="24"/>
        </w:rPr>
      </w:pPr>
      <w:r>
        <w:rPr>
          <w:bCs/>
          <w:sz w:val="24"/>
          <w:szCs w:val="24"/>
        </w:rPr>
        <w:t>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widowControl/>
        <w:numPr>
          <w:ilvl w:val="2"/>
          <w:numId w:val="17"/>
        </w:numPr>
        <w:shd w:val="clear" w:color="auto" w:fill="FFFFFF"/>
        <w:tabs>
          <w:tab w:val="clear" w:pos="709"/>
          <w:tab w:val="left" w:pos="1418" w:leader="none"/>
        </w:tabs>
        <w:ind w:left="0" w:firstLine="710"/>
        <w:jc w:val="both"/>
        <w:rPr>
          <w:bCs/>
          <w:sz w:val="24"/>
          <w:szCs w:val="24"/>
        </w:rPr>
      </w:pPr>
      <w:r>
        <w:rPr>
          <w:rFonts w:eastAsia="Times New Roman" w:cs="Times New Roman"/>
          <w:bCs/>
          <w:color w:val="000000"/>
          <w:kern w:val="0"/>
          <w:sz w:val="24"/>
          <w:szCs w:val="24"/>
          <w:shd w:fill="auto" w:val="clear"/>
          <w:lang w:val="ru-RU" w:eastAsia="ru-RU" w:bidi="ar-SA"/>
        </w:rPr>
        <w:t xml:space="preserve"> </w:t>
      </w:r>
      <w:r>
        <w:rPr>
          <w:rFonts w:eastAsia="Times New Roman" w:cs="Times New Roman"/>
          <w:bCs/>
          <w:color w:val="000000"/>
          <w:kern w:val="0"/>
          <w:sz w:val="24"/>
          <w:szCs w:val="24"/>
          <w:shd w:fill="auto" w:val="clear"/>
          <w:lang w:val="ru-RU" w:eastAsia="ru-RU" w:bidi="ar-SA"/>
        </w:rPr>
        <w:t xml:space="preserve">Не вести несанкционированную фото- и видеосъемку на территории охраняемых Объектов, на которые допущен Подрядчик/Исполнитель/Поставщик в лице его представителей, сотрудников, работников, Субподрядчиков / Субисполнителей / Субпоставщиков при выполнении работ/услуг, поставке Товаров. Проведение фото и видеосъемки осуществляется по письменной заявке, согласованной с Службой безопасности или Заместителем директора по безопасности Объекта.  </w:t>
      </w:r>
      <w:r>
        <w:rPr>
          <w:rFonts w:eastAsia="Times New Roman" w:cs="Times New Roman"/>
          <w:bCs/>
          <w:color w:val="000000"/>
          <w:kern w:val="0"/>
          <w:sz w:val="24"/>
          <w:szCs w:val="24"/>
          <w:shd w:fill="FFFF00" w:val="clear"/>
          <w:lang w:val="ru-RU" w:eastAsia="ru-RU" w:bidi="ar-SA"/>
        </w:rPr>
        <w:t xml:space="preserve">   </w:t>
      </w:r>
      <w:r>
        <w:rPr>
          <w:bCs/>
          <w:sz w:val="24"/>
          <w:szCs w:val="24"/>
        </w:rPr>
        <w:t xml:space="preserve">                    </w:t>
      </w:r>
    </w:p>
    <w:p>
      <w:pPr>
        <w:pStyle w:val="ListParagraph"/>
        <w:widowControl/>
        <w:numPr>
          <w:ilvl w:val="2"/>
          <w:numId w:val="17"/>
        </w:numPr>
        <w:shd w:val="clear" w:color="auto" w:fill="FFFFFF"/>
        <w:tabs>
          <w:tab w:val="clear" w:pos="709"/>
          <w:tab w:val="left" w:pos="1418" w:leader="none"/>
        </w:tabs>
        <w:ind w:left="0" w:firstLine="709"/>
        <w:jc w:val="both"/>
        <w:rPr>
          <w:sz w:val="24"/>
          <w:szCs w:val="24"/>
        </w:rPr>
      </w:pPr>
      <w:r>
        <w:rPr>
          <w:sz w:val="24"/>
          <w:szCs w:val="24"/>
        </w:rPr>
        <w:t xml:space="preserve">Исполнять иные обязанности, предусмотренные Договором </w:t>
        <w:br/>
        <w:t xml:space="preserve">и </w:t>
      </w:r>
      <w:r>
        <w:rPr>
          <w:bCs/>
          <w:sz w:val="24"/>
          <w:szCs w:val="24"/>
        </w:rPr>
        <w:t>законодательством Российской Федерации.</w:t>
      </w:r>
      <w:r>
        <w:rPr>
          <w:sz w:val="24"/>
          <w:szCs w:val="24"/>
        </w:rPr>
        <w:t xml:space="preserve"> </w:t>
      </w:r>
    </w:p>
    <w:p>
      <w:pPr>
        <w:pStyle w:val="ListParagraph"/>
        <w:widowControl/>
        <w:shd w:val="clear" w:color="auto" w:fill="FFFFFF"/>
        <w:tabs>
          <w:tab w:val="clear" w:pos="709"/>
          <w:tab w:val="left" w:pos="1418" w:leader="none"/>
        </w:tabs>
        <w:ind w:left="709" w:hanging="0"/>
        <w:jc w:val="both"/>
        <w:rPr>
          <w:sz w:val="24"/>
          <w:szCs w:val="24"/>
        </w:rPr>
      </w:pPr>
      <w:r>
        <w:rPr>
          <w:sz w:val="24"/>
          <w:szCs w:val="24"/>
        </w:rPr>
      </w:r>
    </w:p>
    <w:p>
      <w:pPr>
        <w:pStyle w:val="ListParagraph"/>
        <w:widowControl/>
        <w:numPr>
          <w:ilvl w:val="1"/>
          <w:numId w:val="17"/>
        </w:numPr>
        <w:shd w:val="clear" w:color="auto" w:fill="FFFFFF"/>
        <w:tabs>
          <w:tab w:val="clear" w:pos="709"/>
          <w:tab w:val="left" w:pos="1134" w:leader="none"/>
        </w:tabs>
        <w:ind w:left="0" w:firstLine="709"/>
        <w:jc w:val="both"/>
        <w:rPr>
          <w:bCs/>
          <w:sz w:val="24"/>
          <w:szCs w:val="24"/>
        </w:rPr>
      </w:pPr>
      <w:r>
        <w:rPr>
          <w:bCs/>
          <w:sz w:val="24"/>
          <w:szCs w:val="24"/>
          <w:u w:val="single"/>
        </w:rPr>
        <w:t>Поставщик имеет право</w:t>
      </w:r>
      <w:r>
        <w:rPr>
          <w:bCs/>
          <w:sz w:val="24"/>
          <w:szCs w:val="24"/>
        </w:rPr>
        <w:t>:</w:t>
      </w:r>
    </w:p>
    <w:p>
      <w:pPr>
        <w:pStyle w:val="ListParagraph"/>
        <w:widowControl/>
        <w:numPr>
          <w:ilvl w:val="2"/>
          <w:numId w:val="17"/>
        </w:numPr>
        <w:shd w:val="clear" w:color="auto" w:fill="FFFFFF"/>
        <w:tabs>
          <w:tab w:val="clear" w:pos="709"/>
          <w:tab w:val="left" w:pos="1418" w:leader="none"/>
        </w:tabs>
        <w:ind w:left="0" w:firstLine="709"/>
        <w:jc w:val="both"/>
        <w:rPr>
          <w:bCs/>
          <w:sz w:val="24"/>
          <w:szCs w:val="24"/>
        </w:rPr>
      </w:pPr>
      <w:r>
        <w:rPr>
          <w:bCs/>
          <w:sz w:val="24"/>
          <w:szCs w:val="24"/>
        </w:rPr>
        <w:t>Самостоятельно организовать оказание Услуг.</w:t>
      </w:r>
    </w:p>
    <w:p>
      <w:pPr>
        <w:pStyle w:val="ListParagraph"/>
        <w:widowControl/>
        <w:numPr>
          <w:ilvl w:val="2"/>
          <w:numId w:val="17"/>
        </w:numPr>
        <w:shd w:val="clear" w:color="auto" w:fill="FFFFFF"/>
        <w:tabs>
          <w:tab w:val="clear" w:pos="709"/>
          <w:tab w:val="left" w:pos="1418" w:leader="none"/>
        </w:tabs>
        <w:ind w:left="0" w:firstLine="709"/>
        <w:jc w:val="both"/>
        <w:rPr>
          <w:bCs/>
          <w:sz w:val="24"/>
        </w:rPr>
      </w:pPr>
      <w:r>
        <w:rPr>
          <w:bCs/>
          <w:sz w:val="24"/>
        </w:rPr>
        <w:t xml:space="preserve">При необходимости по предварительному письменному согласованию </w:t>
        <w:br/>
      </w:r>
      <w:r>
        <w:rPr>
          <w:bCs/>
          <w:sz w:val="24"/>
          <w:shd w:fill="auto" w:val="clear"/>
        </w:rPr>
        <w:t>с Покупателем заключать договоры с Субисполнителями в совокупности не более чем на 10 (десять) процентов</w:t>
      </w:r>
      <w:r>
        <w:rPr>
          <w:bCs/>
          <w:sz w:val="24"/>
          <w:shd w:fill="auto" w:val="clear"/>
          <w:vertAlign w:val="superscript"/>
        </w:rPr>
        <w:t xml:space="preserve"> </w:t>
      </w:r>
      <w:r>
        <w:rPr>
          <w:bCs/>
          <w:sz w:val="24"/>
          <w:shd w:fill="auto" w:val="clear"/>
        </w:rPr>
        <w:t xml:space="preserve">от Цены Договора, неся при этом ответственность за действия </w:t>
      </w:r>
      <w:r>
        <w:rPr>
          <w:sz w:val="24"/>
          <w:shd w:fill="auto" w:val="clear"/>
        </w:rPr>
        <w:t>Субисполнителей</w:t>
      </w:r>
      <w:r>
        <w:rPr>
          <w:bCs/>
          <w:sz w:val="24"/>
          <w:shd w:fill="auto" w:val="clear"/>
        </w:rPr>
        <w:t>, как за свои собственные.</w:t>
      </w:r>
    </w:p>
    <w:p>
      <w:pPr>
        <w:pStyle w:val="ListParagraph"/>
        <w:shd w:val="clear" w:color="auto" w:fill="FFFFFF"/>
        <w:tabs>
          <w:tab w:val="clear" w:pos="709"/>
          <w:tab w:val="left" w:pos="851" w:leader="none"/>
          <w:tab w:val="left" w:pos="1418" w:leader="none"/>
        </w:tabs>
        <w:ind w:left="0" w:firstLine="709"/>
        <w:jc w:val="both"/>
        <w:rPr>
          <w:highlight w:val="none"/>
          <w:shd w:fill="auto" w:val="clear"/>
        </w:rPr>
      </w:pPr>
      <w:r>
        <w:rPr>
          <w:bCs/>
          <w:sz w:val="24"/>
          <w:shd w:fill="auto" w:val="clear"/>
        </w:rPr>
        <w:t xml:space="preserve">При согласовании привлечения </w:t>
      </w:r>
      <w:r>
        <w:rPr>
          <w:sz w:val="24"/>
          <w:shd w:fill="auto" w:val="clear"/>
        </w:rPr>
        <w:t>Субисполнителей</w:t>
      </w:r>
      <w:r>
        <w:rPr>
          <w:bCs/>
          <w:sz w:val="24"/>
          <w:shd w:fill="auto" w:val="clear"/>
        </w:rPr>
        <w:t xml:space="preserve"> Подставщик представляет Заказчику: </w:t>
      </w:r>
    </w:p>
    <w:p>
      <w:pPr>
        <w:pStyle w:val="ListParagraph"/>
        <w:widowControl/>
        <w:numPr>
          <w:ilvl w:val="0"/>
          <w:numId w:val="13"/>
        </w:numPr>
        <w:shd w:val="clear" w:color="auto" w:fill="FFFFFF"/>
        <w:tabs>
          <w:tab w:val="left" w:pos="709" w:leader="none"/>
          <w:tab w:val="left" w:pos="1418" w:leader="none"/>
        </w:tabs>
        <w:ind w:left="0" w:firstLine="709"/>
        <w:jc w:val="both"/>
        <w:rPr>
          <w:highlight w:val="none"/>
          <w:shd w:fill="auto" w:val="clear"/>
        </w:rPr>
      </w:pPr>
      <w:r>
        <w:rPr>
          <w:bCs/>
          <w:sz w:val="24"/>
          <w:shd w:fill="auto" w:val="clear"/>
        </w:rPr>
        <w:t xml:space="preserve">проект договора с </w:t>
      </w:r>
      <w:r>
        <w:rPr>
          <w:sz w:val="24"/>
          <w:shd w:fill="auto" w:val="clear"/>
        </w:rPr>
        <w:t>Субисполнителем</w:t>
      </w:r>
      <w:r>
        <w:rPr>
          <w:bCs/>
          <w:sz w:val="24"/>
          <w:shd w:fill="auto" w:val="clear"/>
        </w:rPr>
        <w:t>;</w:t>
      </w:r>
    </w:p>
    <w:p>
      <w:pPr>
        <w:pStyle w:val="ListParagraph"/>
        <w:widowControl/>
        <w:numPr>
          <w:ilvl w:val="0"/>
          <w:numId w:val="13"/>
        </w:numPr>
        <w:shd w:val="clear" w:color="auto" w:fill="FFFFFF"/>
        <w:tabs>
          <w:tab w:val="left" w:pos="709" w:leader="none"/>
          <w:tab w:val="left" w:pos="1418" w:leader="none"/>
        </w:tabs>
        <w:ind w:left="0" w:firstLine="709"/>
        <w:jc w:val="both"/>
        <w:rPr>
          <w:bCs/>
          <w:sz w:val="24"/>
        </w:rPr>
      </w:pPr>
      <w:r>
        <w:rPr>
          <w:bCs/>
          <w:sz w:val="24"/>
          <w:shd w:fill="auto" w:val="clear"/>
        </w:rPr>
        <w:t>сведения об объе</w:t>
      </w:r>
      <w:r>
        <w:rPr>
          <w:bCs/>
          <w:sz w:val="24"/>
        </w:rPr>
        <w:t xml:space="preserve">мах выполнения работ </w:t>
      </w:r>
      <w:r>
        <w:rPr>
          <w:sz w:val="24"/>
        </w:rPr>
        <w:t>Субисполнителем</w:t>
      </w:r>
      <w:r>
        <w:rPr>
          <w:bCs/>
          <w:sz w:val="24"/>
        </w:rPr>
        <w:t>;</w:t>
      </w:r>
    </w:p>
    <w:p>
      <w:pPr>
        <w:pStyle w:val="ListParagraph"/>
        <w:widowControl/>
        <w:numPr>
          <w:ilvl w:val="0"/>
          <w:numId w:val="13"/>
        </w:numPr>
        <w:tabs>
          <w:tab w:val="left" w:pos="709" w:leader="none"/>
          <w:tab w:val="left" w:pos="1418" w:leader="none"/>
        </w:tabs>
        <w:ind w:left="0" w:firstLine="709"/>
        <w:jc w:val="both"/>
        <w:rPr>
          <w:bCs/>
          <w:sz w:val="24"/>
        </w:rPr>
      </w:pPr>
      <w:r>
        <w:rPr>
          <w:bCs/>
          <w:sz w:val="24"/>
        </w:rPr>
        <w:t xml:space="preserve">пофамильный перечень персонала </w:t>
      </w:r>
      <w:r>
        <w:rPr>
          <w:sz w:val="24"/>
        </w:rPr>
        <w:t>Субисполнителя</w:t>
      </w:r>
      <w:r>
        <w:rPr>
          <w:bCs/>
          <w:sz w:val="24"/>
        </w:rPr>
        <w:t>, который будет задействован при производстве Работ;</w:t>
      </w:r>
    </w:p>
    <w:p>
      <w:pPr>
        <w:pStyle w:val="ListParagraph"/>
        <w:widowControl/>
        <w:numPr>
          <w:ilvl w:val="0"/>
          <w:numId w:val="12"/>
        </w:numPr>
        <w:tabs>
          <w:tab w:val="left" w:pos="709" w:leader="none"/>
          <w:tab w:val="left" w:pos="1418" w:leader="none"/>
        </w:tabs>
        <w:ind w:left="0" w:firstLine="709"/>
        <w:jc w:val="both"/>
        <w:rPr>
          <w:bCs/>
          <w:sz w:val="24"/>
        </w:rPr>
      </w:pPr>
      <w:r>
        <w:rPr>
          <w:bCs/>
          <w:sz w:val="24"/>
        </w:rPr>
        <w:t xml:space="preserve">копии документов, подтверждающих наличие у </w:t>
      </w:r>
      <w:r>
        <w:rPr>
          <w:sz w:val="24"/>
        </w:rPr>
        <w:t>Субисполнителей</w:t>
      </w:r>
      <w:r>
        <w:rPr>
          <w:bCs/>
          <w:sz w:val="24"/>
        </w:rPr>
        <w:t xml:space="preserve"> и его персонала допусков, разрешений и лицензий, необходимых для выполнения Работ.</w:t>
      </w:r>
    </w:p>
    <w:p>
      <w:pPr>
        <w:pStyle w:val="11"/>
        <w:ind w:left="360" w:hanging="0"/>
        <w:rPr>
          <w:b/>
          <w:sz w:val="24"/>
          <w:szCs w:val="24"/>
        </w:rPr>
      </w:pPr>
      <w:r>
        <w:rPr>
          <w:b/>
          <w:sz w:val="24"/>
          <w:szCs w:val="24"/>
        </w:rPr>
      </w:r>
    </w:p>
    <w:p>
      <w:pPr>
        <w:pStyle w:val="11"/>
        <w:numPr>
          <w:ilvl w:val="0"/>
          <w:numId w:val="17"/>
        </w:numPr>
        <w:ind w:left="357" w:hanging="357"/>
        <w:jc w:val="center"/>
        <w:rPr>
          <w:b/>
          <w:sz w:val="24"/>
          <w:szCs w:val="24"/>
        </w:rPr>
      </w:pPr>
      <w:r>
        <w:rPr>
          <w:b/>
          <w:sz w:val="24"/>
          <w:szCs w:val="24"/>
        </w:rPr>
        <w:t>Порядок сдачи-приемки Услуг</w:t>
      </w:r>
    </w:p>
    <w:p>
      <w:pPr>
        <w:pStyle w:val="Normal"/>
        <w:numPr>
          <w:ilvl w:val="1"/>
          <w:numId w:val="17"/>
        </w:numPr>
        <w:shd w:val="clear" w:color="auto" w:fill="FFFFFF"/>
        <w:tabs>
          <w:tab w:val="clear" w:pos="709"/>
          <w:tab w:val="left" w:pos="1134" w:leader="none"/>
        </w:tabs>
        <w:ind w:left="0" w:firstLine="709"/>
        <w:jc w:val="both"/>
        <w:rPr>
          <w:sz w:val="24"/>
          <w:szCs w:val="24"/>
        </w:rPr>
      </w:pPr>
      <w:r>
        <w:rPr>
          <w:sz w:val="24"/>
          <w:szCs w:val="24"/>
        </w:rPr>
        <w:t>По окончании оказания Услуг Поставщик представляет Покупателю подписанный со своей стороны УПД в 2 (двух) экземплярах.</w:t>
      </w:r>
    </w:p>
    <w:p>
      <w:pPr>
        <w:pStyle w:val="Normal"/>
        <w:numPr>
          <w:ilvl w:val="1"/>
          <w:numId w:val="17"/>
        </w:numPr>
        <w:shd w:val="clear" w:color="auto" w:fill="FFFFFF"/>
        <w:tabs>
          <w:tab w:val="clear" w:pos="709"/>
          <w:tab w:val="left" w:pos="1134" w:leader="none"/>
        </w:tabs>
        <w:ind w:left="0" w:firstLine="709"/>
        <w:jc w:val="both"/>
        <w:rPr>
          <w:sz w:val="24"/>
          <w:szCs w:val="24"/>
        </w:rPr>
      </w:pPr>
      <w:r>
        <w:rPr>
          <w:sz w:val="24"/>
          <w:szCs w:val="24"/>
        </w:rPr>
        <w:t>В течение 5 (пяти) рабочих дней с даты получения от Поставщика УПД в соответствии с пунктом 6.1 Договора Покупатель подписывает и передает Поставщику 1 (один) экземпляр УПД, либо направляет Поставщику письменный мотивированный отказ от приемки Услуг (Этапа Услуг), в котором отражает выявленные недостатки, несоответствия и / или дефекты Услуг, а также срок на их устранение</w:t>
      </w:r>
    </w:p>
    <w:p>
      <w:pPr>
        <w:pStyle w:val="Normal"/>
        <w:numPr>
          <w:ilvl w:val="1"/>
          <w:numId w:val="17"/>
        </w:numPr>
        <w:shd w:val="clear" w:color="auto" w:fill="FFFFFF"/>
        <w:tabs>
          <w:tab w:val="clear" w:pos="709"/>
          <w:tab w:val="left" w:pos="1134" w:leader="none"/>
        </w:tabs>
        <w:ind w:left="0" w:firstLine="709"/>
        <w:jc w:val="both"/>
        <w:rPr>
          <w:sz w:val="24"/>
          <w:szCs w:val="24"/>
        </w:rPr>
      </w:pPr>
      <w:r>
        <w:rPr>
          <w:sz w:val="24"/>
          <w:szCs w:val="24"/>
        </w:rPr>
        <w:t xml:space="preserve">Устранение указанных недостатков и / или несоответствий, выявленных Покупателем, осуществляется Поставщиком своими силами и за свой счет в срок, указанный Покупателем. Указание Покупателем срока новой приемки не влечет переноса установленного Договором срока оказания Услуг и не исключает ответственности Поставщика за его нарушение. </w:t>
      </w:r>
    </w:p>
    <w:p>
      <w:pPr>
        <w:pStyle w:val="Normal"/>
        <w:numPr>
          <w:ilvl w:val="1"/>
          <w:numId w:val="17"/>
        </w:numPr>
        <w:shd w:val="clear" w:color="auto" w:fill="FFFFFF"/>
        <w:tabs>
          <w:tab w:val="clear" w:pos="709"/>
          <w:tab w:val="left" w:pos="1134" w:leader="none"/>
        </w:tabs>
        <w:ind w:left="0" w:firstLine="709"/>
        <w:jc w:val="both"/>
        <w:rPr>
          <w:sz w:val="24"/>
          <w:szCs w:val="24"/>
        </w:rPr>
      </w:pPr>
      <w:r>
        <w:rPr>
          <w:sz w:val="24"/>
          <w:szCs w:val="24"/>
        </w:rPr>
        <w:t xml:space="preserve"> </w:t>
      </w:r>
      <w:r>
        <w:rPr>
          <w:sz w:val="24"/>
          <w:szCs w:val="24"/>
        </w:rPr>
        <w:t>Повторная приемка Покупателем оказанных Услуг после устранения недостатков, указанных Покупателем, осуществляется в порядке, предусмотренном пунктами 6.1, 6.2 Договора.</w:t>
      </w:r>
    </w:p>
    <w:p>
      <w:pPr>
        <w:pStyle w:val="11"/>
        <w:numPr>
          <w:ilvl w:val="1"/>
          <w:numId w:val="17"/>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Поставщиком и принятыми Покупателем с момента подписания Сторонами УПД.</w:t>
      </w:r>
    </w:p>
    <w:p>
      <w:pPr>
        <w:pStyle w:val="11"/>
        <w:numPr>
          <w:ilvl w:val="1"/>
          <w:numId w:val="17"/>
        </w:numPr>
        <w:tabs>
          <w:tab w:val="clear" w:pos="709"/>
          <w:tab w:val="left" w:pos="0" w:leader="none"/>
          <w:tab w:val="left" w:pos="1134" w:leader="none"/>
        </w:tabs>
        <w:ind w:left="0" w:firstLine="709"/>
        <w:jc w:val="both"/>
        <w:rPr>
          <w:sz w:val="24"/>
          <w:szCs w:val="24"/>
        </w:rPr>
      </w:pPr>
      <w:r>
        <w:rPr>
          <w:sz w:val="24"/>
          <w:szCs w:val="24"/>
        </w:rPr>
        <w:t>Поставщик обязан представить Покупателю 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shd w:val="clear" w:color="auto" w:fill="FFFFFF"/>
        <w:tabs>
          <w:tab w:val="clear" w:pos="709"/>
          <w:tab w:val="left" w:pos="1134" w:leader="none"/>
        </w:tabs>
        <w:jc w:val="both"/>
        <w:rPr>
          <w:bCs/>
          <w:sz w:val="24"/>
          <w:szCs w:val="24"/>
        </w:rPr>
      </w:pPr>
      <w:r>
        <w:rPr>
          <w:bCs/>
          <w:sz w:val="24"/>
          <w:szCs w:val="24"/>
        </w:rPr>
      </w:r>
    </w:p>
    <w:p>
      <w:pPr>
        <w:pStyle w:val="Normal"/>
        <w:numPr>
          <w:ilvl w:val="0"/>
          <w:numId w:val="15"/>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15"/>
        </w:numPr>
        <w:tabs>
          <w:tab w:val="clear" w:pos="709"/>
          <w:tab w:val="left" w:pos="1134"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15"/>
        </w:numPr>
        <w:shd w:val="clear" w:color="auto" w:fill="FFFFFF"/>
        <w:tabs>
          <w:tab w:val="clear" w:pos="709"/>
          <w:tab w:val="left" w:pos="1134" w:leader="none"/>
        </w:tabs>
        <w:ind w:left="0" w:firstLine="709"/>
        <w:jc w:val="both"/>
        <w:rPr>
          <w:bCs/>
          <w:sz w:val="24"/>
          <w:szCs w:val="24"/>
        </w:rPr>
      </w:pPr>
      <w:r>
        <w:rPr>
          <w:bCs/>
          <w:sz w:val="24"/>
          <w:szCs w:val="24"/>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или оказание Услуг по Договору при условии предварительного письменного уведомления Покупателя о таком приостановлении.</w:t>
      </w:r>
    </w:p>
    <w:p>
      <w:pPr>
        <w:pStyle w:val="Normal"/>
        <w:widowControl/>
        <w:numPr>
          <w:ilvl w:val="1"/>
          <w:numId w:val="15"/>
        </w:numPr>
        <w:tabs>
          <w:tab w:val="clear" w:pos="709"/>
          <w:tab w:val="left" w:pos="1134"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w:t>
      </w:r>
    </w:p>
    <w:p>
      <w:pPr>
        <w:pStyle w:val="Normal"/>
        <w:widowControl/>
        <w:numPr>
          <w:ilvl w:val="1"/>
          <w:numId w:val="15"/>
        </w:numPr>
        <w:tabs>
          <w:tab w:val="clear" w:pos="709"/>
          <w:tab w:val="left" w:pos="1134"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xml:space="preserve"> и / или оказанию Услуг, а также в случае несвоевременного устранения выявленных недостатков Товара/Услуг, Покупатель вправе требовать уплаты Поставщиком:</w:t>
      </w:r>
    </w:p>
    <w:p>
      <w:pPr>
        <w:pStyle w:val="ListParagraph"/>
        <w:widowControl/>
        <w:numPr>
          <w:ilvl w:val="2"/>
          <w:numId w:val="15"/>
        </w:numPr>
        <w:tabs>
          <w:tab w:val="clear" w:pos="709"/>
          <w:tab w:val="left" w:pos="1134" w:leader="none"/>
        </w:tabs>
        <w:ind w:left="0" w:firstLine="709"/>
        <w:jc w:val="both"/>
        <w:rPr>
          <w:bCs/>
          <w:sz w:val="24"/>
          <w:szCs w:val="24"/>
        </w:rPr>
      </w:pPr>
      <w:r>
        <w:rPr>
          <w:sz w:val="24"/>
          <w:szCs w:val="24"/>
        </w:rPr>
        <w:t>Неустойки в размере 0,1 (ноль целых и одна десятая) процента от цены Партии Товара/Этапа Услуг за каждый день просрочки поставки Товара/Этапа услуг;</w:t>
      </w:r>
    </w:p>
    <w:p>
      <w:pPr>
        <w:pStyle w:val="ListParagraph"/>
        <w:widowControl/>
        <w:numPr>
          <w:ilvl w:val="2"/>
          <w:numId w:val="15"/>
        </w:numPr>
        <w:tabs>
          <w:tab w:val="clear" w:pos="709"/>
          <w:tab w:val="left" w:pos="1134" w:leader="none"/>
        </w:tabs>
        <w:ind w:left="0" w:firstLine="709"/>
        <w:jc w:val="both"/>
        <w:rPr>
          <w:bCs/>
          <w:sz w:val="24"/>
          <w:szCs w:val="24"/>
        </w:rPr>
      </w:pPr>
      <w:r>
        <w:rPr>
          <w:bCs/>
          <w:sz w:val="24"/>
          <w:szCs w:val="24"/>
        </w:rPr>
        <w:t xml:space="preserve">Неустойки в размере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 результата Услуг в целом </w:t>
      </w:r>
      <w:r>
        <w:rPr>
          <w:rFonts w:eastAsia="Calibri"/>
          <w:bCs/>
          <w:sz w:val="24"/>
          <w:szCs w:val="24"/>
        </w:rPr>
        <w:t>по Договору</w:t>
      </w:r>
      <w:r>
        <w:rPr>
          <w:bCs/>
          <w:sz w:val="24"/>
          <w:szCs w:val="24"/>
        </w:rPr>
        <w:t xml:space="preserve">; </w:t>
      </w:r>
    </w:p>
    <w:p>
      <w:pPr>
        <w:pStyle w:val="ListParagraph"/>
        <w:widowControl/>
        <w:numPr>
          <w:ilvl w:val="2"/>
          <w:numId w:val="15"/>
        </w:numPr>
        <w:tabs>
          <w:tab w:val="clear" w:pos="709"/>
          <w:tab w:val="left" w:pos="1134" w:leader="none"/>
        </w:tabs>
        <w:ind w:left="0" w:firstLine="709"/>
        <w:jc w:val="both"/>
        <w:rPr>
          <w:bCs/>
          <w:sz w:val="24"/>
          <w:szCs w:val="24"/>
        </w:rPr>
      </w:pPr>
      <w:r>
        <w:rPr>
          <w:bCs/>
          <w:sz w:val="24"/>
          <w:szCs w:val="24"/>
        </w:rPr>
        <w:t xml:space="preserve">Неустойки в размере 0,1 </w:t>
      </w:r>
      <w:r>
        <w:rPr>
          <w:sz w:val="24"/>
          <w:szCs w:val="24"/>
        </w:rPr>
        <w:t>(ноль целых и одна десятая) процента</w:t>
      </w:r>
      <w:r>
        <w:rPr>
          <w:bCs/>
          <w:sz w:val="24"/>
          <w:szCs w:val="24"/>
        </w:rPr>
        <w:t xml:space="preserve"> от стоимости Партии Товара/ Этапа Услуг за каждый день просрочки - в случае несвоевременного устранения недостатков, не влияющих на возможность эксплуатации (использования) Товара/результата Услуг в целом </w:t>
      </w:r>
      <w:r>
        <w:rPr>
          <w:rFonts w:eastAsia="Calibri"/>
          <w:bCs/>
          <w:sz w:val="24"/>
          <w:szCs w:val="24"/>
        </w:rPr>
        <w:t>по Договору</w:t>
      </w:r>
      <w:r>
        <w:rPr>
          <w:bCs/>
          <w:sz w:val="24"/>
          <w:szCs w:val="24"/>
        </w:rPr>
        <w:t>.</w:t>
      </w:r>
    </w:p>
    <w:p>
      <w:pPr>
        <w:pStyle w:val="ListParagraph"/>
        <w:widowControl/>
        <w:numPr>
          <w:ilvl w:val="1"/>
          <w:numId w:val="15"/>
        </w:numPr>
        <w:tabs>
          <w:tab w:val="clear" w:pos="709"/>
          <w:tab w:val="left" w:pos="1134" w:leader="none"/>
          <w:tab w:val="left" w:pos="1701" w:leader="none"/>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Normal"/>
        <w:widowControl/>
        <w:numPr>
          <w:ilvl w:val="1"/>
          <w:numId w:val="15"/>
        </w:numPr>
        <w:tabs>
          <w:tab w:val="clear" w:pos="709"/>
          <w:tab w:val="left" w:pos="1134" w:leader="none"/>
        </w:tabs>
        <w:ind w:left="0" w:firstLine="709"/>
        <w:jc w:val="both"/>
        <w:rPr>
          <w:bCs/>
          <w:sz w:val="24"/>
          <w:szCs w:val="24"/>
        </w:rPr>
      </w:pPr>
      <w:r>
        <w:rPr>
          <w:bCs/>
          <w:sz w:val="24"/>
          <w:szCs w:val="24"/>
        </w:rPr>
        <w:t xml:space="preserve">В </w:t>
      </w:r>
      <w:r>
        <w:rPr>
          <w:sz w:val="24"/>
          <w:szCs w:val="24"/>
        </w:rPr>
        <w:t>случае</w:t>
      </w:r>
      <w:r>
        <w:rPr>
          <w:bCs/>
          <w:sz w:val="24"/>
          <w:szCs w:val="24"/>
        </w:rPr>
        <w:t xml:space="preserve"> нарушения Поставщиком или привлеченными им Субисполнителями требований пропускного и внутриобъектового режима, требований охраны труда, пожарной </w:t>
        <w:br/>
        <w:t xml:space="preserve">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15"/>
        </w:numPr>
        <w:shd w:val="clear" w:color="auto" w:fill="FFFFFF"/>
        <w:tabs>
          <w:tab w:val="clear" w:pos="709"/>
          <w:tab w:val="left" w:pos="1134" w:leader="none"/>
        </w:tabs>
        <w:ind w:left="0" w:firstLine="709"/>
        <w:jc w:val="both"/>
        <w:rPr>
          <w:bCs/>
          <w:sz w:val="24"/>
          <w:szCs w:val="24"/>
          <w:highlight w:val="lightGray"/>
        </w:rPr>
      </w:pPr>
      <w:r>
        <w:rPr>
          <w:bCs/>
          <w:sz w:val="24"/>
          <w:szCs w:val="24"/>
          <w:highlight w:val="lightGray"/>
        </w:rPr>
        <w:t xml:space="preserve">Если в результате составления и выставления Поставщиком 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134" w:leader="none"/>
        </w:tabs>
        <w:ind w:left="0" w:firstLine="709"/>
        <w:jc w:val="both"/>
        <w:rPr>
          <w:bCs/>
          <w:sz w:val="24"/>
          <w:szCs w:val="24"/>
        </w:rPr>
      </w:pPr>
      <w:r>
        <w:rPr>
          <w:bCs/>
          <w:sz w:val="24"/>
          <w:szCs w:val="24"/>
          <w:highlight w:val="lightGray"/>
        </w:rPr>
        <w:t>В случае нарушения Поставщиком сроков предоставления УПД, установленных пунктом 6.6 Договора, Покупатель вправе требовать уплаты Поставщиком штрафа в размере 50 000 (Пятидесяти тысяч) рублей за каждый случай нарушения.</w:t>
      </w:r>
      <w:r>
        <w:rPr>
          <w:rStyle w:val="FootnoteReference"/>
          <w:bCs/>
          <w:sz w:val="24"/>
          <w:szCs w:val="24"/>
          <w:highlight w:val="lightGray"/>
        </w:rPr>
        <w:footnoteReference w:id="3"/>
      </w:r>
    </w:p>
    <w:p>
      <w:pPr>
        <w:pStyle w:val="ListParagraph"/>
        <w:widowControl/>
        <w:numPr>
          <w:ilvl w:val="1"/>
          <w:numId w:val="15"/>
        </w:numPr>
        <w:shd w:val="clear" w:color="auto" w:fill="FFFFFF"/>
        <w:tabs>
          <w:tab w:val="clear" w:pos="709"/>
          <w:tab w:val="left" w:pos="1134" w:leader="none"/>
        </w:tabs>
        <w:ind w:left="0" w:firstLine="709"/>
        <w:jc w:val="both"/>
        <w:rPr>
          <w:bCs/>
          <w:sz w:val="24"/>
          <w:szCs w:val="24"/>
        </w:rPr>
      </w:pPr>
      <w:r>
        <w:rPr>
          <w:bCs/>
          <w:sz w:val="24"/>
          <w:szCs w:val="24"/>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15"/>
        </w:numPr>
        <w:shd w:val="clear" w:color="auto" w:fill="FFFFFF"/>
        <w:tabs>
          <w:tab w:val="clear" w:pos="709"/>
          <w:tab w:val="left" w:pos="1134"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5"/>
        </w:numPr>
        <w:shd w:val="clear" w:color="auto" w:fill="FFFFFF"/>
        <w:tabs>
          <w:tab w:val="clear" w:pos="709"/>
          <w:tab w:val="left" w:pos="1134"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15"/>
        </w:numPr>
        <w:tabs>
          <w:tab w:val="clear" w:pos="709"/>
          <w:tab w:val="left" w:pos="1276" w:leader="none"/>
        </w:tabs>
        <w:ind w:left="0" w:firstLine="709"/>
        <w:jc w:val="both"/>
        <w:rPr>
          <w:sz w:val="24"/>
          <w:szCs w:val="24"/>
        </w:rPr>
      </w:pPr>
      <w:r>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pPr>
        <w:pStyle w:val="ListParagraph"/>
        <w:widowControl/>
        <w:numPr>
          <w:ilvl w:val="1"/>
          <w:numId w:val="15"/>
        </w:numPr>
        <w:shd w:val="clear" w:color="auto" w:fill="FFFFFF"/>
        <w:tabs>
          <w:tab w:val="clear" w:pos="709"/>
          <w:tab w:val="left" w:pos="1134"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15"/>
        </w:numPr>
        <w:shd w:val="clear" w:color="auto" w:fill="FFFFFF"/>
        <w:tabs>
          <w:tab w:val="clear" w:pos="709"/>
          <w:tab w:val="left" w:pos="1134"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16"/>
        </w:numPr>
        <w:shd w:val="clear" w:color="auto" w:fill="FFFFFF"/>
        <w:tabs>
          <w:tab w:val="clear" w:pos="709"/>
          <w:tab w:val="left" w:pos="0" w:leader="none"/>
        </w:tabs>
        <w:ind w:left="357" w:hanging="357"/>
        <w:jc w:val="center"/>
        <w:rPr>
          <w:b/>
          <w:bCs/>
          <w:sz w:val="24"/>
          <w:szCs w:val="24"/>
        </w:rPr>
      </w:pPr>
      <w:r>
        <w:rPr>
          <w:b/>
          <w:bCs/>
          <w:sz w:val="24"/>
          <w:szCs w:val="24"/>
        </w:rPr>
        <w:t>Конфиденциальность</w:t>
      </w:r>
    </w:p>
    <w:p>
      <w:pPr>
        <w:pStyle w:val="ListParagraph"/>
        <w:widowControl/>
        <w:numPr>
          <w:ilvl w:val="1"/>
          <w:numId w:val="18"/>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4"/>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4"/>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18"/>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18"/>
        </w:numPr>
        <w:shd w:val="clear" w:color="auto" w:fill="FFFFFF"/>
        <w:tabs>
          <w:tab w:val="clear" w:pos="709"/>
          <w:tab w:val="left" w:pos="0" w:leader="none"/>
          <w:tab w:val="left" w:pos="1134" w:leader="none"/>
        </w:tabs>
        <w:ind w:left="0" w:firstLine="709"/>
        <w:jc w:val="both"/>
        <w:rPr>
          <w:bCs/>
          <w:sz w:val="24"/>
          <w:szCs w:val="24"/>
        </w:rPr>
      </w:pPr>
      <w:r>
        <w:rPr>
          <w:bCs/>
          <w:sz w:val="24"/>
          <w:szCs w:val="24"/>
        </w:rPr>
        <w:t>Иформация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18"/>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18"/>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4"/>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18"/>
        </w:numPr>
        <w:shd w:val="clear" w:color="auto" w:fill="FFFFFF"/>
        <w:tabs>
          <w:tab w:val="clear" w:pos="709"/>
          <w:tab w:val="left" w:pos="0" w:leader="none"/>
          <w:tab w:val="left" w:pos="1134" w:leader="none"/>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18"/>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раскрывать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9.6.7 Договора.</w:t>
      </w:r>
    </w:p>
    <w:p>
      <w:pPr>
        <w:pStyle w:val="ListParagraph"/>
        <w:widowControl/>
        <w:numPr>
          <w:ilvl w:val="2"/>
          <w:numId w:val="18"/>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18"/>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18"/>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18"/>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18"/>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18"/>
        </w:numPr>
        <w:shd w:val="clear" w:color="auto" w:fill="FFFFFF"/>
        <w:tabs>
          <w:tab w:val="clear" w:pos="709"/>
          <w:tab w:val="left" w:pos="1418" w:leader="none"/>
        </w:tabs>
        <w:ind w:left="0" w:firstLine="709"/>
        <w:jc w:val="both"/>
        <w:rPr>
          <w:bCs/>
          <w:sz w:val="24"/>
          <w:szCs w:val="24"/>
        </w:rPr>
      </w:pPr>
      <w:bookmarkStart w:id="8"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ListParagraph"/>
        <w:widowControl/>
        <w:numPr>
          <w:ilvl w:val="2"/>
          <w:numId w:val="18"/>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2"/>
          <w:numId w:val="18"/>
        </w:numPr>
        <w:shd w:val="clear" w:color="auto" w:fill="FFFFFF"/>
        <w:tabs>
          <w:tab w:val="clear" w:pos="709"/>
          <w:tab w:val="left" w:pos="1418" w:leader="none"/>
        </w:tabs>
        <w:ind w:left="0" w:firstLine="709"/>
        <w:jc w:val="both"/>
        <w:rPr>
          <w:bCs/>
          <w:sz w:val="24"/>
          <w:szCs w:val="24"/>
        </w:rPr>
      </w:pP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numPr>
          <w:ilvl w:val="1"/>
          <w:numId w:val="18"/>
        </w:numPr>
        <w:shd w:val="clear" w:color="auto" w:fill="FFFFFF"/>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jc w:val="both"/>
        <w:rPr>
          <w:sz w:val="24"/>
          <w:szCs w:val="24"/>
        </w:rPr>
      </w:pPr>
      <w:r>
        <w:rPr>
          <w:sz w:val="24"/>
          <w:szCs w:val="24"/>
        </w:rPr>
      </w:r>
    </w:p>
    <w:p>
      <w:pPr>
        <w:pStyle w:val="ListParagraph"/>
        <w:widowControl/>
        <w:numPr>
          <w:ilvl w:val="0"/>
          <w:numId w:val="20"/>
        </w:numPr>
        <w:shd w:val="clear" w:color="auto" w:fill="FFFFFF"/>
        <w:jc w:val="center"/>
        <w:rPr>
          <w:b/>
          <w:bCs/>
          <w:sz w:val="24"/>
          <w:szCs w:val="24"/>
        </w:rPr>
      </w:pPr>
      <w:r>
        <w:rPr>
          <w:b/>
          <w:bCs/>
          <w:sz w:val="24"/>
          <w:szCs w:val="24"/>
        </w:rPr>
        <w:t>Разрешение споров</w:t>
      </w:r>
    </w:p>
    <w:p>
      <w:pPr>
        <w:pStyle w:val="ListParagraph"/>
        <w:widowControl/>
        <w:numPr>
          <w:ilvl w:val="1"/>
          <w:numId w:val="51"/>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52"/>
        </w:numPr>
        <w:shd w:val="clear" w:color="auto" w:fill="FFFFFF"/>
        <w:tabs>
          <w:tab w:val="clear" w:pos="709"/>
          <w:tab w:val="left" w:pos="0" w:leader="none"/>
          <w:tab w:val="left" w:pos="1418" w:leader="none"/>
        </w:tabs>
        <w:ind w:left="0" w:firstLine="709"/>
        <w:jc w:val="both"/>
        <w:rPr>
          <w:bCs/>
          <w:sz w:val="24"/>
          <w:szCs w:val="24"/>
        </w:rPr>
      </w:pPr>
      <w:r>
        <w:rPr>
          <w:bCs/>
          <w:sz w:val="24"/>
          <w:szCs w:val="24"/>
        </w:rPr>
        <w:t>Споры, указанные в пункте 9.1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w:t>
      </w:r>
    </w:p>
    <w:p>
      <w:pPr>
        <w:pStyle w:val="ListParagraph"/>
        <w:widowControl/>
        <w:numPr>
          <w:ilvl w:val="1"/>
          <w:numId w:val="53"/>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15.7 Договора.</w:t>
      </w:r>
    </w:p>
    <w:p>
      <w:pPr>
        <w:pStyle w:val="ListParagraph"/>
        <w:widowControl/>
        <w:numPr>
          <w:ilvl w:val="1"/>
          <w:numId w:val="54"/>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55"/>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widowControl/>
        <w:shd w:val="clear" w:color="auto" w:fill="FFFFFF"/>
        <w:tabs>
          <w:tab w:val="clear" w:pos="709"/>
          <w:tab w:val="left" w:pos="0" w:leader="none"/>
          <w:tab w:val="left" w:pos="1418" w:leader="none"/>
        </w:tabs>
        <w:jc w:val="both"/>
        <w:rPr>
          <w:bCs/>
          <w:sz w:val="24"/>
          <w:szCs w:val="24"/>
        </w:rPr>
      </w:pPr>
      <w:r>
        <w:rPr>
          <w:bCs/>
          <w:sz w:val="24"/>
          <w:szCs w:val="24"/>
        </w:rPr>
      </w:r>
    </w:p>
    <w:p>
      <w:pPr>
        <w:pStyle w:val="ListParagraph"/>
        <w:widowControl/>
        <w:numPr>
          <w:ilvl w:val="0"/>
          <w:numId w:val="20"/>
        </w:numPr>
        <w:shd w:val="clear" w:color="auto" w:fill="FFFFFF"/>
        <w:ind w:left="357" w:hanging="357"/>
        <w:jc w:val="center"/>
        <w:rPr>
          <w:b/>
          <w:bCs/>
          <w:sz w:val="24"/>
          <w:szCs w:val="24"/>
        </w:rPr>
      </w:pPr>
      <w:r>
        <w:rPr>
          <w:b/>
          <w:bCs/>
          <w:sz w:val="24"/>
          <w:szCs w:val="24"/>
        </w:rPr>
        <w:t>Антикоррупционная оговорка</w:t>
      </w:r>
    </w:p>
    <w:p>
      <w:pPr>
        <w:pStyle w:val="ListParagraph"/>
        <w:shd w:val="clear" w:color="auto" w:fill="FFFFFF"/>
        <w:tabs>
          <w:tab w:val="clear" w:pos="709"/>
          <w:tab w:val="left" w:pos="1276" w:leader="none"/>
        </w:tabs>
        <w:ind w:left="0" w:firstLine="709"/>
        <w:jc w:val="both"/>
        <w:rPr>
          <w:bCs/>
          <w:color w:val="000000"/>
          <w:sz w:val="24"/>
          <w:szCs w:val="24"/>
        </w:rPr>
      </w:pPr>
      <w:r>
        <w:rPr>
          <w:color w:val="000000"/>
          <w:sz w:val="24"/>
          <w:szCs w:val="24"/>
        </w:rPr>
        <w:t xml:space="preserve">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10.7.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10.7.1.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10.7.2.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0"/>
        </w:numPr>
        <w:shd w:val="clear" w:color="auto" w:fill="FFFFFF"/>
        <w:ind w:left="357" w:hanging="357"/>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56"/>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Стороны освобождаются от ответственности за неисполнение </w:t>
        <w:br/>
        <w:t>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57"/>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58"/>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59"/>
        </w:numPr>
        <w:shd w:val="clear" w:color="auto" w:fill="FFFFFF"/>
        <w:tabs>
          <w:tab w:val="clear" w:pos="709"/>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60"/>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61"/>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0"/>
        </w:numPr>
        <w:shd w:val="clear" w:color="auto" w:fill="FFFFFF"/>
        <w:spacing w:lineRule="auto" w:line="259" w:before="0" w:after="0"/>
        <w:ind w:left="357" w:hanging="357"/>
        <w:contextualSpacing/>
        <w:jc w:val="center"/>
        <w:rPr>
          <w:b/>
          <w:bCs/>
          <w:sz w:val="24"/>
          <w:szCs w:val="24"/>
        </w:rPr>
      </w:pPr>
      <w:r>
        <w:rPr>
          <w:b/>
          <w:bCs/>
          <w:sz w:val="24"/>
          <w:szCs w:val="24"/>
        </w:rPr>
        <w:t>Особые положения</w:t>
      </w:r>
    </w:p>
    <w:p>
      <w:pPr>
        <w:pStyle w:val="ListParagraph"/>
        <w:widowControl/>
        <w:numPr>
          <w:ilvl w:val="1"/>
          <w:numId w:val="6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63"/>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13.1 Договора, а также обеспечить прекращение участия таких организаций в исполнении Договора.</w:t>
      </w:r>
    </w:p>
    <w:p>
      <w:pPr>
        <w:pStyle w:val="ListParagraph"/>
        <w:widowControl/>
        <w:numPr>
          <w:ilvl w:val="1"/>
          <w:numId w:val="64"/>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В случае нарушения Поставщиком обязательств, установленных пунктами 12.1, 12.2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65"/>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12.1, 12.2 Договора.</w:t>
      </w:r>
    </w:p>
    <w:p>
      <w:pPr>
        <w:pStyle w:val="ListParagraph"/>
        <w:widowControl/>
        <w:numPr>
          <w:ilvl w:val="1"/>
          <w:numId w:val="66"/>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Штраф, предусмотренный пунктом 12.4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12.3 Договора.</w:t>
      </w:r>
    </w:p>
    <w:p>
      <w:pPr>
        <w:pStyle w:val="ListParagraph"/>
        <w:widowControl/>
        <w:numPr>
          <w:ilvl w:val="1"/>
          <w:numId w:val="67"/>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12.4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68"/>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0"/>
        </w:numPr>
        <w:shd w:val="clear" w:color="auto" w:fill="FFFFFF"/>
        <w:tabs>
          <w:tab w:val="clear" w:pos="709"/>
          <w:tab w:val="left" w:pos="426" w:leader="none"/>
        </w:tabs>
        <w:ind w:left="357" w:hanging="357"/>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69"/>
        </w:numPr>
        <w:shd w:val="clear" w:color="auto" w:fill="FFFFFF"/>
        <w:tabs>
          <w:tab w:val="clear" w:pos="709"/>
          <w:tab w:val="left" w:pos="1134" w:leader="none"/>
          <w:tab w:val="left" w:pos="1418" w:leader="none"/>
        </w:tabs>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w:t>
        <w:br/>
        <w:t xml:space="preserve">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70"/>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и Услуг, полностью ознакомлен со всеми условиями поставки Товара 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71"/>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7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73"/>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0"/>
        </w:numPr>
        <w:shd w:val="clear" w:color="auto" w:fill="FFFFFF"/>
        <w:ind w:left="357" w:hanging="357"/>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74"/>
        </w:numPr>
        <w:shd w:val="clear" w:color="auto" w:fill="FFFFFF"/>
        <w:tabs>
          <w:tab w:val="clear" w:pos="709"/>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75"/>
        </w:numPr>
        <w:shd w:val="clear" w:color="auto" w:fill="FFFFFF"/>
        <w:tabs>
          <w:tab w:val="clear" w:pos="709"/>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76"/>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5"/>
        </w:numPr>
        <w:tabs>
          <w:tab w:val="clear" w:pos="709"/>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и оказания Услуг по Договору, а также промежуточных сроков поставки Товара и оказания Услуг,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5"/>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Услуг, если исправление выявленных Покупателем недостатков (дефектов) Товара, Услуг влечет нарушение сроков поставки Товара, оказания Услуг более чем на 60 (шестьдесят) календарных дней либо такие недостатки (дефекты) являются неустранимыми;</w:t>
      </w:r>
    </w:p>
    <w:p>
      <w:pPr>
        <w:pStyle w:val="ListParagraph"/>
        <w:widowControl/>
        <w:numPr>
          <w:ilvl w:val="0"/>
          <w:numId w:val="5"/>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5"/>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5"/>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14 Договора, и имеющих существенное значение для его заключения и исполнения.</w:t>
      </w:r>
    </w:p>
    <w:p>
      <w:pPr>
        <w:pStyle w:val="ListParagraph"/>
        <w:widowControl/>
        <w:numPr>
          <w:ilvl w:val="1"/>
          <w:numId w:val="77"/>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15.2, 15.3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78"/>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 оказание Услуг.</w:t>
      </w:r>
    </w:p>
    <w:p>
      <w:pPr>
        <w:pStyle w:val="ListParagraph"/>
        <w:widowControl/>
        <w:numPr>
          <w:ilvl w:val="1"/>
          <w:numId w:val="79"/>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0"/>
        </w:numPr>
        <w:shd w:val="clear" w:color="auto" w:fill="FFFFFF"/>
        <w:ind w:left="357" w:hanging="357"/>
        <w:jc w:val="center"/>
        <w:rPr>
          <w:b/>
          <w:bCs/>
          <w:sz w:val="24"/>
          <w:szCs w:val="24"/>
        </w:rPr>
      </w:pPr>
      <w:r>
        <w:rPr>
          <w:b/>
          <w:bCs/>
          <w:sz w:val="24"/>
          <w:szCs w:val="24"/>
        </w:rPr>
        <w:t>Заключительные положения</w:t>
      </w:r>
    </w:p>
    <w:p>
      <w:pPr>
        <w:pStyle w:val="ListParagraph"/>
        <w:widowControl/>
        <w:numPr>
          <w:ilvl w:val="1"/>
          <w:numId w:val="20"/>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br/>
        <w:t>с __________.</w:t>
      </w:r>
      <w:r>
        <w:rPr>
          <w:rStyle w:val="FootnoteReference"/>
          <w:sz w:val="24"/>
          <w:szCs w:val="24"/>
          <w:highlight w:val="lightGray"/>
        </w:rPr>
        <w:footnoteReference w:id="4"/>
      </w:r>
    </w:p>
    <w:p>
      <w:pPr>
        <w:pStyle w:val="ListParagraph"/>
        <w:widowControl/>
        <w:numPr>
          <w:ilvl w:val="1"/>
          <w:numId w:val="20"/>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15.6 Договора. </w:t>
      </w:r>
    </w:p>
    <w:p>
      <w:pPr>
        <w:pStyle w:val="ListParagraph"/>
        <w:widowControl/>
        <w:numPr>
          <w:ilvl w:val="1"/>
          <w:numId w:val="20"/>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0"/>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0"/>
        </w:numPr>
        <w:shd w:val="clear" w:color="auto" w:fill="FFFFFF"/>
        <w:tabs>
          <w:tab w:val="clear" w:pos="709"/>
          <w:tab w:val="left" w:pos="0" w:leader="none"/>
          <w:tab w:val="left" w:pos="1418" w:leader="none"/>
        </w:tabs>
        <w:ind w:left="0" w:firstLine="709"/>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15.7 Договора.</w:t>
      </w:r>
    </w:p>
    <w:p>
      <w:pPr>
        <w:pStyle w:val="ListParagraph"/>
        <w:widowControl/>
        <w:numPr>
          <w:ilvl w:val="1"/>
          <w:numId w:val="20"/>
        </w:numPr>
        <w:shd w:val="clear" w:color="auto" w:fill="FFFFFF"/>
        <w:tabs>
          <w:tab w:val="clear" w:pos="709"/>
          <w:tab w:val="left" w:pos="0" w:leader="none"/>
          <w:tab w:val="left" w:pos="1418" w:leader="none"/>
        </w:tabs>
        <w:ind w:left="0" w:firstLine="709"/>
        <w:jc w:val="both"/>
        <w:rPr>
          <w:sz w:val="24"/>
          <w:szCs w:val="24"/>
        </w:rPr>
      </w:pPr>
      <w:bookmarkStart w:id="10" w:name="_Ref361338004"/>
      <w:r>
        <w:rPr>
          <w:sz w:val="24"/>
          <w:szCs w:val="24"/>
        </w:rPr>
        <w:t>Стороны обязуются уведомлять друг друга об изменении адреса и / или реквизитов, указанных в разделе 18 Договора, не позднее 3 (трех) рабочих дней после такого изменения в порядке, установленном пунктом 15.7 Договора.</w:t>
      </w:r>
      <w:bookmarkEnd w:id="10"/>
      <w:r>
        <w:rPr>
          <w:sz w:val="24"/>
          <w:szCs w:val="24"/>
        </w:rPr>
        <w:t xml:space="preserve"> </w:t>
      </w:r>
    </w:p>
    <w:p>
      <w:pPr>
        <w:pStyle w:val="ListParagraph"/>
        <w:widowControl/>
        <w:numPr>
          <w:ilvl w:val="1"/>
          <w:numId w:val="20"/>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Письма, УПД, накладные, уведомления и/или сообщения направляются Стороне-получателю следующими способами: </w:t>
      </w:r>
    </w:p>
    <w:p>
      <w:pPr>
        <w:pStyle w:val="ListParagraph"/>
        <w:numPr>
          <w:ilvl w:val="2"/>
          <w:numId w:val="20"/>
        </w:numPr>
        <w:ind w:left="0" w:firstLine="709"/>
        <w:jc w:val="both"/>
        <w:rPr>
          <w:sz w:val="24"/>
          <w:szCs w:val="24"/>
        </w:rPr>
      </w:pPr>
      <w:r>
        <w:rPr>
          <w:bCs/>
          <w:sz w:val="24"/>
          <w:szCs w:val="24"/>
        </w:rPr>
        <w:t>По</w:t>
      </w:r>
      <w:r>
        <w:rPr/>
        <w:t xml:space="preserve"> </w:t>
      </w:r>
      <w:r>
        <w:rPr>
          <w:bCs/>
          <w:sz w:val="24"/>
          <w:szCs w:val="24"/>
        </w:rPr>
        <w:t>адресу ее места нахождения, указанному в 18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r>
        <w:rPr>
          <w:sz w:val="24"/>
          <w:szCs w:val="24"/>
        </w:rPr>
        <w:t>:</w:t>
      </w:r>
    </w:p>
    <w:p>
      <w:pPr>
        <w:pStyle w:val="ListParagraph"/>
        <w:numPr>
          <w:ilvl w:val="0"/>
          <w:numId w:val="19"/>
        </w:numPr>
        <w:ind w:left="0" w:firstLine="360"/>
        <w:jc w:val="both"/>
        <w:rPr>
          <w:sz w:val="24"/>
          <w:szCs w:val="24"/>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0"/>
          <w:numId w:val="19"/>
        </w:numPr>
        <w:ind w:left="0" w:firstLine="360"/>
        <w:jc w:val="both"/>
        <w:rPr>
          <w:sz w:val="24"/>
          <w:szCs w:val="24"/>
        </w:rPr>
      </w:pPr>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0"/>
        </w:numPr>
        <w:ind w:left="0" w:firstLine="709"/>
        <w:jc w:val="both"/>
        <w:rPr>
          <w:sz w:val="24"/>
          <w:szCs w:val="24"/>
        </w:rPr>
      </w:pPr>
      <w:r>
        <w:rPr>
          <w:bCs/>
          <w:sz w:val="24"/>
          <w:szCs w:val="24"/>
        </w:rPr>
        <w:t>Посредством ЭДО через оператора системы ЭДО путем подписания УКЭП уполномоченного представителя Стороны-отправителя</w:t>
      </w:r>
      <w:r>
        <w:rPr>
          <w:sz w:val="24"/>
          <w:szCs w:val="24"/>
        </w:rPr>
        <w:t>.</w:t>
      </w:r>
    </w:p>
    <w:p>
      <w:pPr>
        <w:pStyle w:val="Normal"/>
        <w:widowControl/>
        <w:numPr>
          <w:ilvl w:val="1"/>
          <w:numId w:val="20"/>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0"/>
        </w:numPr>
        <w:shd w:val="clear" w:color="auto" w:fill="FFFFFF"/>
        <w:tabs>
          <w:tab w:val="clear" w:pos="709"/>
          <w:tab w:val="left" w:pos="0" w:leader="none"/>
          <w:tab w:val="left" w:pos="1418" w:leader="none"/>
        </w:tabs>
        <w:jc w:val="both"/>
        <w:rPr>
          <w:sz w:val="24"/>
          <w:szCs w:val="24"/>
        </w:rPr>
      </w:pPr>
      <w:r>
        <w:rPr>
          <w:sz w:val="24"/>
          <w:szCs w:val="24"/>
        </w:rPr>
        <w:t xml:space="preserve">Уступка (передача), в том числе в залог, прав (требований) к Покупателю </w:t>
      </w:r>
    </w:p>
    <w:p>
      <w:pPr>
        <w:pStyle w:val="ListParagraph"/>
        <w:widowControl/>
        <w:numPr>
          <w:ilvl w:val="1"/>
          <w:numId w:val="20"/>
        </w:numPr>
        <w:shd w:val="clear" w:color="auto" w:fill="FFFFFF"/>
        <w:tabs>
          <w:tab w:val="clear" w:pos="709"/>
          <w:tab w:val="left" w:pos="0" w:leader="none"/>
          <w:tab w:val="left" w:pos="1418" w:leader="none"/>
        </w:tabs>
        <w:ind w:left="0" w:firstLine="709"/>
        <w:jc w:val="both"/>
        <w:rPr>
          <w:bCs/>
          <w:sz w:val="24"/>
          <w:szCs w:val="24"/>
        </w:rPr>
      </w:pPr>
      <w:r>
        <w:rPr>
          <w:sz w:val="24"/>
          <w:szCs w:val="24"/>
        </w:rP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p>
    <w:p>
      <w:pPr>
        <w:pStyle w:val="ListParagraph"/>
        <w:widowControl/>
        <w:numPr>
          <w:ilvl w:val="1"/>
          <w:numId w:val="20"/>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w:t>
      </w:r>
      <w:r>
        <w:rPr>
          <w:sz w:val="24"/>
          <w:szCs w:val="24"/>
          <w:shd w:fill="auto" w:val="clear"/>
        </w:rPr>
        <w:t xml:space="preserve">законодательством Российской Федерации. </w:t>
      </w:r>
    </w:p>
    <w:p>
      <w:pPr>
        <w:pStyle w:val="ListParagraph"/>
        <w:widowControl/>
        <w:numPr>
          <w:ilvl w:val="1"/>
          <w:numId w:val="20"/>
        </w:numPr>
        <w:shd w:val="clear" w:color="auto" w:fill="FFFFFF"/>
        <w:tabs>
          <w:tab w:val="clear" w:pos="709"/>
          <w:tab w:val="left" w:pos="0" w:leader="none"/>
          <w:tab w:val="left" w:pos="1418" w:leader="none"/>
        </w:tabs>
        <w:ind w:left="0" w:firstLine="709"/>
        <w:jc w:val="both"/>
        <w:rPr>
          <w:highlight w:val="none"/>
          <w:shd w:fill="auto" w:val="clear"/>
        </w:rPr>
      </w:pPr>
      <w:r>
        <w:rPr>
          <w:sz w:val="24"/>
          <w:szCs w:val="24"/>
          <w:shd w:fill="auto" w:val="clear"/>
        </w:rPr>
        <w:t>Договор 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p>
    <w:p>
      <w:pPr>
        <w:pStyle w:val="ListParagraph"/>
        <w:widowControl/>
        <w:shd w:val="clear" w:color="auto" w:fill="FFFFFF"/>
        <w:tabs>
          <w:tab w:val="clear" w:pos="709"/>
          <w:tab w:val="left" w:pos="0" w:leader="none"/>
          <w:tab w:val="left" w:pos="1418" w:leader="none"/>
        </w:tabs>
        <w:ind w:left="0" w:firstLine="709"/>
        <w:jc w:val="both"/>
        <w:rPr>
          <w:highlight w:val="none"/>
          <w:shd w:fill="auto" w:val="clear"/>
        </w:rPr>
      </w:pPr>
      <w:r>
        <w:rPr>
          <w:sz w:val="24"/>
          <w:szCs w:val="24"/>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shd w:val="clear" w:color="auto" w:fill="FFFFFF"/>
        <w:ind w:firstLine="567"/>
        <w:jc w:val="both"/>
        <w:rPr>
          <w:sz w:val="24"/>
          <w:szCs w:val="24"/>
        </w:rPr>
      </w:pPr>
      <w:r>
        <w:rPr>
          <w:sz w:val="24"/>
          <w:szCs w:val="24"/>
        </w:rPr>
      </w:r>
    </w:p>
    <w:p>
      <w:pPr>
        <w:pStyle w:val="Normal"/>
        <w:widowControl/>
        <w:numPr>
          <w:ilvl w:val="0"/>
          <w:numId w:val="20"/>
        </w:numPr>
        <w:shd w:val="clear" w:color="auto" w:fill="FFFFFF"/>
        <w:tabs>
          <w:tab w:val="clear" w:pos="709"/>
          <w:tab w:val="left" w:pos="284" w:leader="none"/>
        </w:tabs>
        <w:spacing w:lineRule="auto" w:line="259" w:before="0" w:after="0"/>
        <w:ind w:left="357" w:hanging="357"/>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rPr>
      </w:pPr>
      <w:r>
        <w:rPr>
          <w:rFonts w:eastAsia="Calibri"/>
          <w:sz w:val="24"/>
          <w:szCs w:val="24"/>
          <w:lang w:eastAsia="en-US"/>
        </w:rPr>
        <w:t>Приложение № 3 – Расчет стоимости Услуг.</w:t>
      </w:r>
    </w:p>
    <w:p>
      <w:pPr>
        <w:pStyle w:val="Normal"/>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ListParagraph"/>
        <w:widowControl/>
        <w:shd w:val="clear" w:color="auto" w:fill="FFFFFF"/>
        <w:tabs>
          <w:tab w:val="clear" w:pos="709"/>
          <w:tab w:val="left" w:pos="426" w:leader="none"/>
        </w:tabs>
        <w:ind w:left="0" w:hanging="0"/>
        <w:rPr>
          <w:b/>
          <w:bCs/>
          <w:sz w:val="24"/>
          <w:szCs w:val="24"/>
        </w:rPr>
      </w:pPr>
      <w:r>
        <w:rPr>
          <w:b/>
          <w:bCs/>
          <w:sz w:val="24"/>
          <w:szCs w:val="24"/>
        </w:rPr>
      </w:r>
    </w:p>
    <w:p>
      <w:pPr>
        <w:pStyle w:val="ListParagraph"/>
        <w:widowControl/>
        <w:numPr>
          <w:ilvl w:val="0"/>
          <w:numId w:val="20"/>
        </w:numPr>
        <w:shd w:val="clear" w:color="auto" w:fill="FFFFFF"/>
        <w:tabs>
          <w:tab w:val="clear" w:pos="709"/>
          <w:tab w:val="left" w:pos="426" w:leader="none"/>
        </w:tabs>
        <w:ind w:left="0" w:hanging="0"/>
        <w:jc w:val="center"/>
        <w:rPr>
          <w:b/>
          <w:bCs/>
          <w:sz w:val="24"/>
          <w:szCs w:val="24"/>
        </w:rPr>
      </w:pPr>
      <w:r>
        <w:rPr>
          <w:b/>
          <w:bCs/>
          <w:sz w:val="24"/>
          <w:szCs w:val="24"/>
        </w:rPr>
        <w:t>Адреса и платежные реквизиты Сторон</w:t>
      </w:r>
    </w:p>
    <w:p>
      <w:pPr>
        <w:pStyle w:val="Normal"/>
        <w:ind w:left="5103" w:hanging="0"/>
        <w:rPr>
          <w:sz w:val="24"/>
          <w:szCs w:val="24"/>
        </w:rPr>
      </w:pPr>
      <w:r>
        <w:rPr>
          <w:sz w:val="24"/>
          <w:szCs w:val="24"/>
        </w:rPr>
      </w:r>
    </w:p>
    <w:tbl>
      <w:tblPr>
        <w:tblStyle w:val="a9"/>
        <w:tblW w:w="1019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097"/>
        <w:gridCol w:w="5097"/>
      </w:tblGrid>
      <w:tr>
        <w:trPr/>
        <w:tc>
          <w:tcPr>
            <w:tcW w:w="5097" w:type="dxa"/>
            <w:tcBorders>
              <w:top w:val="nil"/>
              <w:left w:val="nil"/>
              <w:bottom w:val="nil"/>
              <w:right w:val="nil"/>
            </w:tcBorders>
          </w:tcPr>
          <w:p>
            <w:pPr>
              <w:pStyle w:val="Normal"/>
              <w:widowControl w:val="false"/>
              <w:tabs>
                <w:tab w:val="clear" w:pos="709"/>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t>ПОКУПАТЕЛЬ:</w:t>
            </w:r>
          </w:p>
        </w:tc>
        <w:tc>
          <w:tcPr>
            <w:tcW w:w="5097" w:type="dxa"/>
            <w:tcBorders>
              <w:top w:val="nil"/>
              <w:left w:val="nil"/>
              <w:bottom w:val="nil"/>
              <w:right w:val="nil"/>
            </w:tcBorders>
          </w:tcPr>
          <w:p>
            <w:pPr>
              <w:pStyle w:val="Normal"/>
              <w:widowControl w:val="false"/>
              <w:tabs>
                <w:tab w:val="clear" w:pos="709"/>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t>ПОСТАВЩИК:</w:t>
            </w:r>
          </w:p>
        </w:tc>
      </w:tr>
      <w:tr>
        <w:trPr/>
        <w:tc>
          <w:tcPr>
            <w:tcW w:w="5097" w:type="dxa"/>
            <w:tcBorders>
              <w:top w:val="nil"/>
              <w:left w:val="nil"/>
              <w:bottom w:val="nil"/>
              <w:right w:val="nil"/>
            </w:tcBorders>
          </w:tcPr>
          <w:p>
            <w:pPr>
              <w:pStyle w:val="Normal"/>
              <w:widowControl w:val="false"/>
              <w:tabs>
                <w:tab w:val="clear" w:pos="709"/>
                <w:tab w:val="left" w:pos="851" w:leader="none"/>
              </w:tabs>
              <w:suppressAutoHyphens w:val="true"/>
              <w:spacing w:before="0" w:after="0"/>
              <w:contextualSpacing/>
              <w:jc w:val="left"/>
              <w:rPr>
                <w:b/>
                <w:sz w:val="24"/>
                <w:szCs w:val="24"/>
              </w:rPr>
            </w:pPr>
            <w:r>
              <w:rPr>
                <w:rFonts w:eastAsia="Times New Roman" w:cs="Times New Roman"/>
                <w:b/>
                <w:kern w:val="0"/>
                <w:sz w:val="24"/>
                <w:szCs w:val="24"/>
                <w:lang w:val="ru-RU" w:eastAsia="ru-RU" w:bidi="ar-SA"/>
              </w:rPr>
              <w:t>Акционерное общество «</w:t>
            </w:r>
            <w:r>
              <w:rPr>
                <w:rFonts w:eastAsia="Times New Roman" w:cs="Times New Roman"/>
                <w:b/>
                <w:bCs/>
                <w:kern w:val="0"/>
                <w:sz w:val="24"/>
                <w:szCs w:val="24"/>
                <w:lang w:val="ru-RU" w:eastAsia="ru-RU" w:bidi="ar-SA"/>
              </w:rPr>
              <w:t>Сервисная Компания РусГидро</w:t>
            </w:r>
            <w:r>
              <w:rPr>
                <w:rFonts w:eastAsia="Times New Roman" w:cs="Times New Roman"/>
                <w:b/>
                <w:kern w:val="0"/>
                <w:sz w:val="24"/>
                <w:szCs w:val="24"/>
                <w:lang w:val="ru-RU" w:eastAsia="ru-RU" w:bidi="ar-SA"/>
              </w:rPr>
              <w:t xml:space="preserve">» </w:t>
            </w:r>
          </w:p>
          <w:p>
            <w:pPr>
              <w:pStyle w:val="Normal"/>
              <w:widowControl w:val="false"/>
              <w:tabs>
                <w:tab w:val="clear" w:pos="709"/>
                <w:tab w:val="left" w:pos="851" w:leader="none"/>
              </w:tabs>
              <w:suppressAutoHyphens w:val="true"/>
              <w:spacing w:before="0" w:after="0"/>
              <w:contextualSpacing/>
              <w:jc w:val="both"/>
              <w:rPr>
                <w:b/>
                <w:sz w:val="24"/>
                <w:szCs w:val="24"/>
              </w:rPr>
            </w:pPr>
            <w:r>
              <w:rPr>
                <w:rFonts w:eastAsia="Times New Roman" w:cs="Times New Roman"/>
                <w:b/>
                <w:kern w:val="0"/>
                <w:sz w:val="24"/>
                <w:szCs w:val="24"/>
                <w:lang w:val="ru-RU" w:eastAsia="ru-RU" w:bidi="ar-SA"/>
              </w:rPr>
              <w:t>(</w:t>
            </w:r>
            <w:r>
              <w:rPr>
                <w:rFonts w:eastAsia="Times New Roman" w:cs="Times New Roman"/>
                <w:b/>
                <w:bCs/>
                <w:kern w:val="0"/>
                <w:sz w:val="24"/>
                <w:szCs w:val="24"/>
                <w:lang w:val="ru-RU" w:eastAsia="ru-RU" w:bidi="ar-SA"/>
              </w:rPr>
              <w:t>АО «СК РусГидро»</w:t>
            </w:r>
            <w:r>
              <w:rPr>
                <w:rFonts w:eastAsia="Times New Roman" w:cs="Times New Roman"/>
                <w:b/>
                <w:kern w:val="0"/>
                <w:sz w:val="24"/>
                <w:szCs w:val="24"/>
                <w:lang w:val="ru-RU" w:eastAsia="ru-RU" w:bidi="ar-SA"/>
              </w:rPr>
              <w:t>)</w:t>
            </w:r>
          </w:p>
          <w:p>
            <w:pPr>
              <w:pStyle w:val="Normal"/>
              <w:widowControl w:val="false"/>
              <w:tabs>
                <w:tab w:val="clear" w:pos="709"/>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 xml:space="preserve">Адрес (юридический/почтовый):  </w:t>
            </w:r>
          </w:p>
          <w:p>
            <w:pPr>
              <w:pStyle w:val="Normal"/>
              <w:widowControl w:val="false"/>
              <w:tabs>
                <w:tab w:val="clear" w:pos="709"/>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 xml:space="preserve">680000, Хабаровский край, г. Хабаровск, </w:t>
            </w:r>
          </w:p>
          <w:p>
            <w:pPr>
              <w:pStyle w:val="Normal"/>
              <w:widowControl w:val="false"/>
              <w:tabs>
                <w:tab w:val="clear" w:pos="709"/>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 xml:space="preserve">ул. Тургенева, дом 80, этаж 2, помещ. </w:t>
            </w:r>
            <w:r>
              <w:rPr>
                <w:rFonts w:eastAsia="Times New Roman" w:cs="Times New Roman"/>
                <w:kern w:val="0"/>
                <w:sz w:val="24"/>
                <w:szCs w:val="24"/>
                <w:lang w:val="en-US" w:eastAsia="ru-RU" w:bidi="ar-SA"/>
              </w:rPr>
              <w:t>II</w:t>
            </w:r>
            <w:r>
              <w:rPr>
                <w:rFonts w:eastAsia="Times New Roman" w:cs="Times New Roman"/>
                <w:kern w:val="0"/>
                <w:sz w:val="24"/>
                <w:szCs w:val="24"/>
                <w:lang w:val="ru-RU" w:eastAsia="ru-RU" w:bidi="ar-SA"/>
              </w:rPr>
              <w:t xml:space="preserve"> (1-13)</w:t>
            </w:r>
          </w:p>
          <w:p>
            <w:pPr>
              <w:pStyle w:val="Normal"/>
              <w:widowControl w:val="false"/>
              <w:tabs>
                <w:tab w:val="clear" w:pos="709"/>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ОГРН 1042502690339</w:t>
            </w:r>
          </w:p>
          <w:p>
            <w:pPr>
              <w:pStyle w:val="Normal"/>
              <w:widowControl w:val="false"/>
              <w:tabs>
                <w:tab w:val="clear" w:pos="709"/>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ИНН 2526007482 КПП 272101001</w:t>
            </w:r>
          </w:p>
          <w:p>
            <w:pPr>
              <w:pStyle w:val="Normal"/>
              <w:widowControl w:val="false"/>
              <w:tabs>
                <w:tab w:val="clear" w:pos="709"/>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р/с 40702810223022005387</w:t>
            </w:r>
          </w:p>
          <w:p>
            <w:pPr>
              <w:pStyle w:val="Normal"/>
              <w:widowControl w:val="false"/>
              <w:tabs>
                <w:tab w:val="clear" w:pos="709"/>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Филиал Банка ВТБ (ПАО) в г. Хабаровске</w:t>
            </w:r>
          </w:p>
          <w:p>
            <w:pPr>
              <w:pStyle w:val="Normal"/>
              <w:widowControl w:val="false"/>
              <w:tabs>
                <w:tab w:val="clear" w:pos="709"/>
                <w:tab w:val="left" w:pos="851" w:leader="none"/>
              </w:tabs>
              <w:suppressAutoHyphens w:val="true"/>
              <w:spacing w:before="0" w:after="0"/>
              <w:contextualSpacing/>
              <w:jc w:val="both"/>
              <w:rPr>
                <w:sz w:val="24"/>
                <w:szCs w:val="24"/>
              </w:rPr>
            </w:pPr>
            <w:r>
              <w:rPr>
                <w:rFonts w:eastAsia="Times New Roman" w:cs="Times New Roman"/>
                <w:kern w:val="0"/>
                <w:sz w:val="24"/>
                <w:szCs w:val="24"/>
                <w:lang w:val="ru-RU" w:eastAsia="ru-RU" w:bidi="ar-SA"/>
              </w:rPr>
              <w:t>к/с 30101810400000000727</w:t>
            </w:r>
          </w:p>
          <w:p>
            <w:pPr>
              <w:pStyle w:val="Normal"/>
              <w:widowControl w:val="false"/>
              <w:suppressAutoHyphens w:val="true"/>
              <w:spacing w:before="0" w:after="0"/>
              <w:jc w:val="left"/>
              <w:rPr>
                <w:sz w:val="24"/>
                <w:szCs w:val="24"/>
              </w:rPr>
            </w:pPr>
            <w:r>
              <w:rPr>
                <w:rFonts w:eastAsia="Times New Roman" w:cs="Times New Roman"/>
                <w:kern w:val="0"/>
                <w:sz w:val="24"/>
                <w:szCs w:val="24"/>
                <w:lang w:val="ru-RU" w:eastAsia="ru-RU" w:bidi="ar-SA"/>
              </w:rPr>
              <w:t>БИК 040813727</w:t>
            </w:r>
          </w:p>
          <w:p>
            <w:pPr>
              <w:pStyle w:val="Normal"/>
              <w:widowControl w:val="false"/>
              <w:tabs>
                <w:tab w:val="clear" w:pos="709"/>
                <w:tab w:val="left" w:pos="426" w:leader="none"/>
              </w:tabs>
              <w:suppressAutoHyphens w:val="true"/>
              <w:spacing w:before="0" w:after="0"/>
              <w:jc w:val="left"/>
              <w:rPr>
                <w:b/>
                <w:bCs/>
                <w:color w:val="000000"/>
                <w:sz w:val="24"/>
                <w:szCs w:val="24"/>
              </w:rPr>
            </w:pPr>
            <w:r>
              <w:rPr>
                <w:rFonts w:eastAsia="Times New Roman" w:cs="Times New Roman"/>
                <w:color w:val="000000"/>
                <w:kern w:val="0"/>
                <w:sz w:val="24"/>
                <w:szCs w:val="24"/>
                <w:lang w:val="en-US" w:eastAsia="ru-RU" w:bidi="ar-SA"/>
              </w:rPr>
              <w:t>E</w:t>
            </w:r>
            <w:r>
              <w:rPr>
                <w:rFonts w:eastAsia="Times New Roman" w:cs="Times New Roman"/>
                <w:color w:val="000000"/>
                <w:kern w:val="0"/>
                <w:sz w:val="24"/>
                <w:szCs w:val="24"/>
                <w:lang w:val="ru-RU" w:eastAsia="ru-RU" w:bidi="ar-SA"/>
              </w:rPr>
              <w:t>-</w:t>
            </w:r>
            <w:r>
              <w:rPr>
                <w:rFonts w:eastAsia="Times New Roman" w:cs="Times New Roman"/>
                <w:color w:val="000000"/>
                <w:kern w:val="0"/>
                <w:sz w:val="24"/>
                <w:szCs w:val="24"/>
                <w:lang w:val="en-US" w:eastAsia="ru-RU" w:bidi="ar-SA"/>
              </w:rPr>
              <w:t>mail</w:t>
            </w:r>
            <w:r>
              <w:rPr>
                <w:rFonts w:eastAsia="Times New Roman" w:cs="Times New Roman"/>
                <w:color w:val="000000"/>
                <w:kern w:val="0"/>
                <w:sz w:val="24"/>
                <w:szCs w:val="24"/>
                <w:lang w:val="ru-RU" w:eastAsia="ru-RU" w:bidi="ar-SA"/>
              </w:rPr>
              <w:t xml:space="preserve">: </w:t>
            </w:r>
            <w:r>
              <w:rPr>
                <w:rFonts w:eastAsia="Times New Roman" w:cs="Times New Roman"/>
                <w:color w:val="000000"/>
                <w:kern w:val="0"/>
                <w:sz w:val="24"/>
                <w:szCs w:val="24"/>
                <w:lang w:val="en-GB" w:eastAsia="ru-RU" w:bidi="ar-SA"/>
              </w:rPr>
              <w:t>sk</w:t>
            </w:r>
            <w:r>
              <w:rPr>
                <w:rFonts w:eastAsia="Times New Roman" w:cs="Times New Roman"/>
                <w:color w:val="000000"/>
                <w:kern w:val="0"/>
                <w:sz w:val="24"/>
                <w:szCs w:val="24"/>
                <w:lang w:val="ru-RU" w:eastAsia="ru-RU" w:bidi="ar-SA"/>
              </w:rPr>
              <w:t>@</w:t>
            </w:r>
            <w:r>
              <w:rPr>
                <w:rFonts w:eastAsia="Times New Roman" w:cs="Times New Roman"/>
                <w:color w:val="000000"/>
                <w:kern w:val="0"/>
                <w:sz w:val="24"/>
                <w:szCs w:val="24"/>
                <w:lang w:val="en-GB" w:eastAsia="ru-RU" w:bidi="ar-SA"/>
              </w:rPr>
              <w:t>rushydro</w:t>
            </w:r>
            <w:r>
              <w:rPr>
                <w:rFonts w:eastAsia="Times New Roman" w:cs="Times New Roman"/>
                <w:color w:val="000000"/>
                <w:kern w:val="0"/>
                <w:sz w:val="24"/>
                <w:szCs w:val="24"/>
                <w:lang w:val="ru-RU" w:eastAsia="ru-RU" w:bidi="ar-SA"/>
              </w:rPr>
              <w:t>.</w:t>
            </w:r>
            <w:r>
              <w:rPr>
                <w:rFonts w:eastAsia="Times New Roman" w:cs="Times New Roman"/>
                <w:color w:val="000000"/>
                <w:kern w:val="0"/>
                <w:sz w:val="24"/>
                <w:szCs w:val="24"/>
                <w:lang w:val="en-GB" w:eastAsia="ru-RU" w:bidi="ar-SA"/>
              </w:rPr>
              <w:t>r</w:t>
            </w:r>
            <w:r>
              <w:rPr>
                <w:rFonts w:eastAsia="Times New Roman" w:cs="Times New Roman"/>
                <w:color w:val="000000"/>
                <w:kern w:val="0"/>
                <w:sz w:val="24"/>
                <w:szCs w:val="24"/>
                <w:lang w:val="en-US" w:eastAsia="ru-RU" w:bidi="ar-SA"/>
              </w:rPr>
              <w:t>u</w:t>
            </w:r>
          </w:p>
        </w:tc>
        <w:tc>
          <w:tcPr>
            <w:tcW w:w="5097" w:type="dxa"/>
            <w:tcBorders>
              <w:top w:val="nil"/>
              <w:left w:val="nil"/>
              <w:bottom w:val="nil"/>
              <w:right w:val="nil"/>
            </w:tcBorders>
          </w:tcPr>
          <w:p>
            <w:pPr>
              <w:pStyle w:val="Normal"/>
              <w:widowControl w:val="false"/>
              <w:tabs>
                <w:tab w:val="clear" w:pos="709"/>
                <w:tab w:val="left" w:pos="5638" w:leader="none"/>
              </w:tabs>
              <w:suppressAutoHyphens w:val="true"/>
              <w:spacing w:before="0" w:after="0"/>
              <w:ind w:right="-22" w:hanging="0"/>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__________________________________</w:t>
            </w:r>
          </w:p>
          <w:p>
            <w:pPr>
              <w:pStyle w:val="Normal"/>
              <w:widowControl w:val="false"/>
              <w:tabs>
                <w:tab w:val="clear" w:pos="709"/>
                <w:tab w:val="left" w:pos="5638" w:leader="none"/>
              </w:tabs>
              <w:suppressAutoHyphens w:val="true"/>
              <w:spacing w:lineRule="auto" w:line="192" w:before="0" w:after="0"/>
              <w:ind w:right="-23" w:hanging="0"/>
              <w:jc w:val="left"/>
              <w:rPr>
                <w:color w:val="000000"/>
                <w:spacing w:val="-2"/>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юр. лица)</w:t>
            </w:r>
          </w:p>
          <w:p>
            <w:pPr>
              <w:pStyle w:val="Normal"/>
              <w:widowControl w:val="false"/>
              <w:tabs>
                <w:tab w:val="clear" w:pos="709"/>
                <w:tab w:val="left" w:pos="5638" w:leader="none"/>
              </w:tabs>
              <w:suppressAutoHyphens w:val="true"/>
              <w:spacing w:before="0" w:after="0"/>
              <w:ind w:right="-22" w:hanging="0"/>
              <w:jc w:val="left"/>
              <w:rPr>
                <w:color w:val="000000"/>
                <w:spacing w:val="-2"/>
                <w:sz w:val="24"/>
                <w:szCs w:val="24"/>
              </w:rPr>
            </w:pPr>
            <w:r>
              <w:rPr>
                <w:rFonts w:eastAsia="Times New Roman" w:cs="Times New Roman"/>
                <w:color w:val="000000"/>
                <w:spacing w:val="-2"/>
                <w:kern w:val="0"/>
                <w:sz w:val="24"/>
                <w:szCs w:val="24"/>
                <w:lang w:val="ru-RU" w:eastAsia="ru-RU" w:bidi="ar-SA"/>
              </w:rPr>
              <w:t>Адрес (место нахождения):</w:t>
            </w:r>
          </w:p>
          <w:p>
            <w:pPr>
              <w:pStyle w:val="Normal"/>
              <w:widowControl w:val="false"/>
              <w:tabs>
                <w:tab w:val="clear" w:pos="709"/>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__________________________________</w:t>
            </w:r>
          </w:p>
          <w:p>
            <w:pPr>
              <w:pStyle w:val="Normal"/>
              <w:widowControl w:val="false"/>
              <w:tabs>
                <w:tab w:val="clear" w:pos="709"/>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__________________________________</w:t>
            </w:r>
          </w:p>
          <w:p>
            <w:pPr>
              <w:pStyle w:val="Normal"/>
              <w:widowControl w:val="false"/>
              <w:tabs>
                <w:tab w:val="clear" w:pos="709"/>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Почтовый адрес:</w:t>
            </w:r>
          </w:p>
          <w:p>
            <w:pPr>
              <w:pStyle w:val="Normal"/>
              <w:widowControl w:val="false"/>
              <w:tabs>
                <w:tab w:val="clear" w:pos="709"/>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w:t>
            </w:r>
          </w:p>
          <w:p>
            <w:pPr>
              <w:pStyle w:val="Normal"/>
              <w:widowControl w:val="false"/>
              <w:tabs>
                <w:tab w:val="clear" w:pos="709"/>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w:t>
            </w:r>
          </w:p>
          <w:p>
            <w:pPr>
              <w:pStyle w:val="Normal"/>
              <w:widowControl w:val="false"/>
              <w:tabs>
                <w:tab w:val="clear" w:pos="709"/>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ОГРН ________________________</w:t>
            </w:r>
          </w:p>
          <w:p>
            <w:pPr>
              <w:pStyle w:val="Normal"/>
              <w:widowControl w:val="false"/>
              <w:tabs>
                <w:tab w:val="clear" w:pos="709"/>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ИНН __________ КПП __________</w:t>
            </w:r>
          </w:p>
          <w:p>
            <w:pPr>
              <w:pStyle w:val="Normal"/>
              <w:widowControl w:val="false"/>
              <w:tabs>
                <w:tab w:val="clear" w:pos="709"/>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р/с ___________________________</w:t>
            </w:r>
          </w:p>
          <w:p>
            <w:pPr>
              <w:pStyle w:val="Normal"/>
              <w:widowControl w:val="false"/>
              <w:tabs>
                <w:tab w:val="clear" w:pos="709"/>
                <w:tab w:val="left" w:pos="5638" w:leader="none"/>
              </w:tabs>
              <w:suppressAutoHyphens w:val="true"/>
              <w:spacing w:lineRule="auto" w:line="192" w:before="0" w:after="0"/>
              <w:ind w:left="1094" w:right="-23" w:hanging="1094"/>
              <w:jc w:val="left"/>
              <w:rPr>
                <w:color w:val="000000"/>
                <w:spacing w:val="-2"/>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(номер расчетного счета)</w:t>
            </w:r>
          </w:p>
          <w:p>
            <w:pPr>
              <w:pStyle w:val="Normal"/>
              <w:widowControl w:val="false"/>
              <w:tabs>
                <w:tab w:val="clear" w:pos="709"/>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______________________________</w:t>
            </w:r>
          </w:p>
          <w:p>
            <w:pPr>
              <w:pStyle w:val="Normal"/>
              <w:widowControl w:val="false"/>
              <w:tabs>
                <w:tab w:val="clear" w:pos="709"/>
                <w:tab w:val="left" w:pos="5638" w:leader="none"/>
              </w:tabs>
              <w:suppressAutoHyphens w:val="true"/>
              <w:spacing w:lineRule="auto" w:line="192" w:before="0" w:after="0"/>
              <w:ind w:right="-23" w:hanging="0"/>
              <w:jc w:val="left"/>
              <w:rPr>
                <w:color w:val="000000"/>
                <w:spacing w:val="-2"/>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банка)</w:t>
            </w:r>
          </w:p>
          <w:p>
            <w:pPr>
              <w:pStyle w:val="Normal"/>
              <w:widowControl w:val="false"/>
              <w:tabs>
                <w:tab w:val="clear" w:pos="709"/>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К/с ___________________________</w:t>
            </w:r>
          </w:p>
          <w:p>
            <w:pPr>
              <w:pStyle w:val="Normal"/>
              <w:widowControl w:val="false"/>
              <w:tabs>
                <w:tab w:val="clear" w:pos="709"/>
                <w:tab w:val="left" w:pos="5638" w:leader="none"/>
              </w:tabs>
              <w:suppressAutoHyphens w:val="true"/>
              <w:spacing w:lineRule="auto" w:line="192" w:before="0" w:after="0"/>
              <w:ind w:left="1094" w:right="-23" w:hanging="1094"/>
              <w:jc w:val="left"/>
              <w:rPr>
                <w:color w:val="000000"/>
                <w:spacing w:val="-2"/>
              </w:rPr>
            </w:pPr>
            <w:r>
              <w:rPr>
                <w:rFonts w:eastAsia="Times New Roman" w:cs="Times New Roman"/>
                <w:color w:val="000000"/>
                <w:spacing w:val="-2"/>
                <w:kern w:val="0"/>
                <w:sz w:val="24"/>
                <w:szCs w:val="24"/>
                <w:lang w:val="ru-RU" w:eastAsia="ru-RU" w:bidi="ar-SA"/>
              </w:rPr>
              <w:t xml:space="preserve">       </w:t>
            </w:r>
            <w:r>
              <w:rPr>
                <w:rFonts w:eastAsia="Times New Roman" w:cs="Times New Roman"/>
                <w:color w:val="000000"/>
                <w:spacing w:val="-2"/>
                <w:kern w:val="0"/>
                <w:sz w:val="20"/>
                <w:szCs w:val="20"/>
                <w:lang w:val="ru-RU" w:eastAsia="ru-RU" w:bidi="ar-SA"/>
              </w:rPr>
              <w:t>(номер корреспондентского счета)</w:t>
            </w:r>
          </w:p>
          <w:p>
            <w:pPr>
              <w:pStyle w:val="Normal"/>
              <w:widowControl w:val="false"/>
              <w:tabs>
                <w:tab w:val="clear" w:pos="709"/>
                <w:tab w:val="left" w:pos="5638" w:leader="none"/>
              </w:tabs>
              <w:suppressAutoHyphens w:val="true"/>
              <w:spacing w:before="0" w:after="0"/>
              <w:ind w:left="1094" w:right="-22" w:hanging="1094"/>
              <w:jc w:val="left"/>
              <w:rPr>
                <w:color w:val="000000"/>
                <w:spacing w:val="-2"/>
                <w:sz w:val="24"/>
                <w:szCs w:val="24"/>
              </w:rPr>
            </w:pPr>
            <w:r>
              <w:rPr>
                <w:rFonts w:eastAsia="Times New Roman" w:cs="Times New Roman"/>
                <w:color w:val="000000"/>
                <w:spacing w:val="-2"/>
                <w:kern w:val="0"/>
                <w:sz w:val="24"/>
                <w:szCs w:val="24"/>
                <w:lang w:val="ru-RU" w:eastAsia="ru-RU" w:bidi="ar-SA"/>
              </w:rPr>
              <w:t>БИК___________________________</w:t>
            </w:r>
          </w:p>
          <w:p>
            <w:pPr>
              <w:pStyle w:val="Normal"/>
              <w:widowControl w:val="false"/>
              <w:tabs>
                <w:tab w:val="clear" w:pos="709"/>
                <w:tab w:val="left" w:pos="5638" w:leader="none"/>
              </w:tabs>
              <w:suppressAutoHyphens w:val="true"/>
              <w:spacing w:lineRule="auto" w:line="192" w:before="0" w:after="0"/>
              <w:ind w:left="1094" w:right="-23" w:hanging="1094"/>
              <w:jc w:val="left"/>
              <w:rPr>
                <w:color w:val="000000"/>
                <w:spacing w:val="-2"/>
              </w:rPr>
            </w:pPr>
            <w:r>
              <w:rPr>
                <w:rFonts w:eastAsia="Times New Roman" w:cs="Times New Roman"/>
                <w:color w:val="000000"/>
                <w:spacing w:val="-2"/>
                <w:kern w:val="0"/>
                <w:sz w:val="24"/>
                <w:szCs w:val="24"/>
                <w:lang w:val="ru-RU" w:eastAsia="ru-RU" w:bidi="ar-SA"/>
              </w:rPr>
              <w:t xml:space="preserve">        </w:t>
            </w:r>
            <w:r>
              <w:rPr>
                <w:rFonts w:eastAsia="Times New Roman" w:cs="Times New Roman"/>
                <w:color w:val="000000"/>
                <w:spacing w:val="-2"/>
                <w:kern w:val="0"/>
                <w:sz w:val="20"/>
                <w:szCs w:val="20"/>
                <w:lang w:val="ru-RU" w:eastAsia="ru-RU" w:bidi="ar-SA"/>
              </w:rPr>
              <w:t xml:space="preserve">(БИК банка) </w:t>
            </w:r>
          </w:p>
          <w:p>
            <w:pPr>
              <w:pStyle w:val="Normal"/>
              <w:widowControl w:val="false"/>
              <w:tabs>
                <w:tab w:val="clear" w:pos="709"/>
                <w:tab w:val="left" w:pos="426" w:leader="none"/>
              </w:tabs>
              <w:suppressAutoHyphens w:val="true"/>
              <w:spacing w:before="0" w:after="0"/>
              <w:jc w:val="left"/>
              <w:rPr>
                <w:sz w:val="24"/>
                <w:szCs w:val="24"/>
              </w:rPr>
            </w:pPr>
            <w:r>
              <w:rPr>
                <w:rFonts w:eastAsia="Times New Roman" w:cs="Times New Roman"/>
                <w:kern w:val="0"/>
                <w:sz w:val="24"/>
                <w:szCs w:val="24"/>
                <w:lang w:val="ru-RU" w:eastAsia="ru-RU" w:bidi="ar-SA"/>
              </w:rPr>
              <w:t>_______________________________</w:t>
            </w:r>
          </w:p>
          <w:p>
            <w:pPr>
              <w:pStyle w:val="Normal"/>
              <w:widowControl w:val="false"/>
              <w:tabs>
                <w:tab w:val="clear" w:pos="709"/>
                <w:tab w:val="left" w:pos="426" w:leader="none"/>
              </w:tabs>
              <w:suppressAutoHyphens w:val="true"/>
              <w:spacing w:before="0" w:after="0"/>
              <w:jc w:val="left"/>
              <w:rPr>
                <w:b/>
                <w:bCs/>
                <w:color w:val="000000"/>
                <w:sz w:val="24"/>
                <w:szCs w:val="24"/>
              </w:rPr>
            </w:pPr>
            <w:r>
              <w:rPr>
                <w:rFonts w:eastAsia="Times New Roman" w:cs="Times New Roman"/>
                <w:kern w:val="0"/>
                <w:sz w:val="20"/>
                <w:szCs w:val="20"/>
                <w:lang w:val="ru-RU" w:eastAsia="ru-RU" w:bidi="ar-SA"/>
              </w:rPr>
              <w:t>(номер телефона, адрес электронной почты)</w:t>
            </w:r>
          </w:p>
        </w:tc>
      </w:tr>
      <w:tr>
        <w:trPr/>
        <w:tc>
          <w:tcPr>
            <w:tcW w:w="5097" w:type="dxa"/>
            <w:tcBorders>
              <w:top w:val="nil"/>
              <w:left w:val="nil"/>
              <w:bottom w:val="nil"/>
              <w:right w:val="nil"/>
            </w:tcBorders>
          </w:tcPr>
          <w:p>
            <w:pPr>
              <w:pStyle w:val="Normal"/>
              <w:widowControl w:val="false"/>
              <w:suppressAutoHyphens w:val="true"/>
              <w:spacing w:before="0" w:after="0"/>
              <w:jc w:val="left"/>
              <w:rPr>
                <w:sz w:val="24"/>
                <w:szCs w:val="24"/>
              </w:rPr>
            </w:pPr>
            <w:r>
              <w:rPr>
                <w:rFonts w:eastAsia="Times New Roman" w:cs="Times New Roman"/>
                <w:kern w:val="0"/>
                <w:sz w:val="24"/>
                <w:szCs w:val="24"/>
                <w:lang w:val="ru-RU" w:eastAsia="ru-RU" w:bidi="ar-SA"/>
              </w:rPr>
              <w:t xml:space="preserve">Заместитель Генерального директора по </w:t>
            </w:r>
          </w:p>
          <w:p>
            <w:pPr>
              <w:pStyle w:val="Normal"/>
              <w:widowControl w:val="false"/>
              <w:suppressAutoHyphens w:val="true"/>
              <w:spacing w:before="0" w:after="0"/>
              <w:jc w:val="left"/>
              <w:rPr>
                <w:sz w:val="24"/>
                <w:szCs w:val="24"/>
              </w:rPr>
            </w:pPr>
            <w:r>
              <w:rPr>
                <w:sz w:val="24"/>
                <w:szCs w:val="24"/>
              </w:rPr>
              <w:t xml:space="preserve">управлению ресурсами </w:t>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sz w:val="24"/>
                <w:szCs w:val="24"/>
              </w:rPr>
            </w:r>
          </w:p>
          <w:p>
            <w:pPr>
              <w:pStyle w:val="Normal"/>
              <w:widowControl w:val="false"/>
              <w:suppressAutoHyphens w:val="true"/>
              <w:spacing w:before="0" w:after="0"/>
              <w:jc w:val="left"/>
              <w:rPr>
                <w:sz w:val="24"/>
                <w:szCs w:val="24"/>
              </w:rPr>
            </w:pPr>
            <w:r>
              <w:rPr>
                <w:rFonts w:eastAsia="Times New Roman" w:cs="Times New Roman"/>
                <w:kern w:val="0"/>
                <w:sz w:val="24"/>
                <w:szCs w:val="24"/>
                <w:lang w:val="ru-RU" w:eastAsia="ru-RU" w:bidi="ar-SA"/>
              </w:rPr>
              <w:t xml:space="preserve">__________________ / Н.Н. Клочков  </w:t>
            </w:r>
          </w:p>
        </w:tc>
        <w:tc>
          <w:tcPr>
            <w:tcW w:w="5097" w:type="dxa"/>
            <w:tcBorders>
              <w:top w:val="nil"/>
              <w:left w:val="nil"/>
              <w:bottom w:val="nil"/>
              <w:right w:val="nil"/>
            </w:tcBorders>
          </w:tcPr>
          <w:p>
            <w:pPr>
              <w:pStyle w:val="Normal"/>
              <w:widowControl w:val="false"/>
              <w:tabs>
                <w:tab w:val="clear" w:pos="709"/>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t>_______________________________</w:t>
            </w:r>
          </w:p>
          <w:p>
            <w:pPr>
              <w:pStyle w:val="Normal"/>
              <w:widowControl w:val="false"/>
              <w:tabs>
                <w:tab w:val="clear" w:pos="709"/>
                <w:tab w:val="left" w:pos="426" w:leader="none"/>
              </w:tabs>
              <w:suppressAutoHyphens w:val="true"/>
              <w:spacing w:before="0" w:after="0"/>
              <w:jc w:val="left"/>
              <w:rPr>
                <w:b/>
                <w:bCs/>
                <w:color w:val="000000"/>
                <w:sz w:val="24"/>
                <w:szCs w:val="24"/>
              </w:rPr>
            </w:pPr>
            <w:r>
              <w:rPr>
                <w:b/>
                <w:bCs/>
                <w:color w:val="000000"/>
                <w:sz w:val="24"/>
                <w:szCs w:val="24"/>
              </w:rPr>
            </w:r>
          </w:p>
          <w:p>
            <w:pPr>
              <w:pStyle w:val="Normal"/>
              <w:widowControl w:val="false"/>
              <w:tabs>
                <w:tab w:val="clear" w:pos="709"/>
                <w:tab w:val="left" w:pos="426" w:leader="none"/>
              </w:tabs>
              <w:suppressAutoHyphens w:val="true"/>
              <w:spacing w:before="0" w:after="0"/>
              <w:jc w:val="left"/>
              <w:rPr>
                <w:b/>
                <w:bCs/>
                <w:color w:val="000000"/>
                <w:sz w:val="24"/>
                <w:szCs w:val="24"/>
              </w:rPr>
            </w:pPr>
            <w:r>
              <w:rPr>
                <w:b/>
                <w:bCs/>
                <w:color w:val="000000"/>
                <w:sz w:val="24"/>
                <w:szCs w:val="24"/>
              </w:rPr>
            </w:r>
          </w:p>
          <w:p>
            <w:pPr>
              <w:pStyle w:val="Normal"/>
              <w:widowControl w:val="false"/>
              <w:tabs>
                <w:tab w:val="clear" w:pos="709"/>
                <w:tab w:val="left" w:pos="426" w:leader="none"/>
              </w:tabs>
              <w:suppressAutoHyphens w:val="true"/>
              <w:spacing w:before="0" w:after="0"/>
              <w:jc w:val="left"/>
              <w:rPr>
                <w:b/>
                <w:bCs/>
                <w:color w:val="000000"/>
                <w:sz w:val="24"/>
                <w:szCs w:val="24"/>
              </w:rPr>
            </w:pPr>
            <w:r>
              <w:rPr>
                <w:b/>
                <w:bCs/>
                <w:color w:val="000000"/>
                <w:sz w:val="24"/>
                <w:szCs w:val="24"/>
              </w:rPr>
            </w:r>
          </w:p>
          <w:p>
            <w:pPr>
              <w:pStyle w:val="Normal"/>
              <w:widowControl w:val="false"/>
              <w:tabs>
                <w:tab w:val="clear" w:pos="709"/>
                <w:tab w:val="left" w:pos="426" w:leader="none"/>
              </w:tabs>
              <w:suppressAutoHyphens w:val="true"/>
              <w:spacing w:before="0" w:after="0"/>
              <w:jc w:val="left"/>
              <w:rPr>
                <w:b/>
                <w:bCs/>
                <w:color w:val="000000"/>
                <w:sz w:val="24"/>
                <w:szCs w:val="24"/>
              </w:rPr>
            </w:pPr>
            <w:r>
              <w:rPr>
                <w:b/>
                <w:bCs/>
                <w:color w:val="000000"/>
                <w:sz w:val="24"/>
                <w:szCs w:val="24"/>
              </w:rPr>
            </w:r>
          </w:p>
          <w:p>
            <w:pPr>
              <w:pStyle w:val="Normal"/>
              <w:widowControl w:val="false"/>
              <w:tabs>
                <w:tab w:val="clear" w:pos="709"/>
                <w:tab w:val="left" w:pos="426" w:leader="none"/>
              </w:tabs>
              <w:suppressAutoHyphens w:val="true"/>
              <w:spacing w:before="0" w:after="0"/>
              <w:jc w:val="left"/>
              <w:rPr>
                <w:b/>
                <w:bCs/>
                <w:color w:val="000000"/>
                <w:sz w:val="24"/>
                <w:szCs w:val="24"/>
              </w:rPr>
            </w:pPr>
            <w:r>
              <w:rPr>
                <w:rFonts w:eastAsia="Times New Roman" w:cs="Times New Roman"/>
                <w:b/>
                <w:bCs/>
                <w:color w:val="000000"/>
                <w:kern w:val="0"/>
                <w:sz w:val="24"/>
                <w:szCs w:val="24"/>
                <w:lang w:val="ru-RU" w:eastAsia="ru-RU" w:bidi="ar-SA"/>
              </w:rPr>
              <w:t>_________________ / _____________</w:t>
            </w:r>
          </w:p>
        </w:tc>
      </w:tr>
    </w:tbl>
    <w:p>
      <w:pPr>
        <w:sectPr>
          <w:headerReference w:type="default" r:id="rId5"/>
          <w:footerReference w:type="default" r:id="rId6"/>
          <w:footnotePr>
            <w:numFmt w:val="decimal"/>
          </w:footnotePr>
          <w:type w:val="nextPage"/>
          <w:pgSz w:w="11906" w:h="16838"/>
          <w:pgMar w:left="1134" w:right="567" w:gutter="0" w:header="709" w:top="1134" w:footer="709" w:bottom="1134"/>
          <w:pgNumType w:fmt="decimal"/>
          <w:formProt w:val="false"/>
          <w:textDirection w:val="lrTb"/>
          <w:docGrid w:type="default" w:linePitch="360" w:charSpace="8192"/>
        </w:sectPr>
      </w:pPr>
    </w:p>
    <w:p>
      <w:pPr>
        <w:pStyle w:val="Normal"/>
        <w:suppressAutoHyphens w:val="true"/>
        <w:ind w:left="5103" w:right="96" w:hanging="0"/>
        <w:jc w:val="right"/>
        <w:rPr>
          <w:sz w:val="22"/>
          <w:szCs w:val="22"/>
        </w:rPr>
      </w:pPr>
      <w:r>
        <w:rPr>
          <w:sz w:val="22"/>
          <w:szCs w:val="22"/>
        </w:rPr>
        <w:t>Приложение № 1</w:t>
      </w:r>
    </w:p>
    <w:p>
      <w:pPr>
        <w:pStyle w:val="Normal"/>
        <w:suppressAutoHyphens w:val="true"/>
        <w:ind w:left="5103" w:right="96" w:hanging="0"/>
        <w:jc w:val="right"/>
        <w:rPr>
          <w:sz w:val="22"/>
          <w:szCs w:val="22"/>
        </w:rPr>
      </w:pPr>
      <w:r>
        <w:rPr>
          <w:sz w:val="22"/>
          <w:szCs w:val="22"/>
        </w:rPr>
        <w:t>к Договору поставки</w:t>
      </w:r>
    </w:p>
    <w:p>
      <w:pPr>
        <w:pStyle w:val="Normal"/>
        <w:suppressAutoHyphens w:val="true"/>
        <w:ind w:left="5103" w:right="96" w:hanging="0"/>
        <w:jc w:val="right"/>
        <w:rPr>
          <w:sz w:val="22"/>
          <w:szCs w:val="22"/>
        </w:rPr>
      </w:pPr>
      <w:r>
        <w:rPr>
          <w:sz w:val="22"/>
          <w:szCs w:val="22"/>
        </w:rPr>
        <w:t>от «____» __________ 20 _ г. № _____</w:t>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15740" w:type="dxa"/>
        <w:jc w:val="left"/>
        <w:tblInd w:w="-714" w:type="dxa"/>
        <w:tblLayout w:type="fixed"/>
        <w:tblCellMar>
          <w:top w:w="0" w:type="dxa"/>
          <w:left w:w="108" w:type="dxa"/>
          <w:bottom w:w="0" w:type="dxa"/>
          <w:right w:w="108" w:type="dxa"/>
        </w:tblCellMar>
        <w:tblLook w:val="04a0" w:noHBand="0" w:noVBand="1" w:firstColumn="1" w:lastRow="0" w:lastColumn="0" w:firstRow="1"/>
      </w:tblPr>
      <w:tblGrid>
        <w:gridCol w:w="650"/>
        <w:gridCol w:w="1769"/>
        <w:gridCol w:w="5781"/>
        <w:gridCol w:w="1879"/>
        <w:gridCol w:w="1242"/>
        <w:gridCol w:w="960"/>
        <w:gridCol w:w="1762"/>
        <w:gridCol w:w="1695"/>
      </w:tblGrid>
      <w:tr>
        <w:trPr>
          <w:trHeight w:val="526" w:hRule="atLeast"/>
        </w:trPr>
        <w:tc>
          <w:tcPr>
            <w:tcW w:w="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Cs/>
                <w:sz w:val="24"/>
                <w:szCs w:val="24"/>
              </w:rPr>
              <w:t xml:space="preserve">№ </w:t>
            </w:r>
            <w:r>
              <w:rPr>
                <w:bCs/>
                <w:sz w:val="24"/>
                <w:szCs w:val="24"/>
              </w:rPr>
              <w:t>п/п</w:t>
            </w:r>
          </w:p>
        </w:tc>
        <w:tc>
          <w:tcPr>
            <w:tcW w:w="17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bCs/>
                <w:sz w:val="24"/>
                <w:szCs w:val="24"/>
              </w:rPr>
              <w:t>Наименование Товара</w:t>
            </w:r>
          </w:p>
        </w:tc>
        <w:tc>
          <w:tcPr>
            <w:tcW w:w="5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24"/>
                <w:szCs w:val="24"/>
              </w:rPr>
            </w:pPr>
            <w:r>
              <w:rPr>
                <w:bCs/>
                <w:sz w:val="24"/>
                <w:szCs w:val="24"/>
              </w:rPr>
            </w:r>
          </w:p>
          <w:p>
            <w:pPr>
              <w:pStyle w:val="Normal"/>
              <w:widowControl w:val="false"/>
              <w:jc w:val="center"/>
              <w:rPr>
                <w:bCs/>
                <w:sz w:val="24"/>
                <w:szCs w:val="24"/>
              </w:rPr>
            </w:pPr>
            <w:r>
              <w:rPr>
                <w:bCs/>
                <w:sz w:val="24"/>
                <w:szCs w:val="24"/>
              </w:rPr>
              <w:t>Технические характеристики</w:t>
            </w:r>
          </w:p>
          <w:p>
            <w:pPr>
              <w:pStyle w:val="Normal"/>
              <w:widowControl w:val="false"/>
              <w:jc w:val="center"/>
              <w:rPr>
                <w:bCs/>
                <w:sz w:val="24"/>
                <w:szCs w:val="24"/>
              </w:rPr>
            </w:pPr>
            <w:r>
              <w:rPr>
                <w:bCs/>
                <w:sz w:val="24"/>
                <w:szCs w:val="24"/>
              </w:rPr>
            </w:r>
          </w:p>
          <w:p>
            <w:pPr>
              <w:pStyle w:val="Normal"/>
              <w:widowControl w:val="false"/>
              <w:jc w:val="center"/>
              <w:rPr>
                <w:sz w:val="24"/>
                <w:szCs w:val="24"/>
              </w:rPr>
            </w:pPr>
            <w:r>
              <w:rPr>
                <w:sz w:val="24"/>
                <w:szCs w:val="24"/>
              </w:rPr>
            </w:r>
          </w:p>
        </w:tc>
        <w:tc>
          <w:tcPr>
            <w:tcW w:w="18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bidi w:val="0"/>
              <w:spacing w:before="0" w:after="0"/>
              <w:ind w:left="57" w:right="0" w:hanging="0"/>
              <w:jc w:val="center"/>
              <w:rPr>
                <w:sz w:val="24"/>
                <w:szCs w:val="24"/>
                <w:highlight w:val="none"/>
                <w:shd w:fill="auto" w:val="clear"/>
              </w:rPr>
            </w:pPr>
            <w:r>
              <w:rPr>
                <w:bCs/>
                <w:sz w:val="24"/>
                <w:szCs w:val="24"/>
                <w:shd w:fill="auto" w:val="clear"/>
              </w:rPr>
              <w:t>Страна происхождения Товара</w:t>
            </w:r>
          </w:p>
        </w:tc>
        <w:tc>
          <w:tcPr>
            <w:tcW w:w="124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24"/>
                <w:szCs w:val="24"/>
                <w:highlight w:val="none"/>
                <w:shd w:fill="auto" w:val="clear"/>
              </w:rPr>
            </w:pPr>
            <w:r>
              <w:rPr>
                <w:bCs/>
                <w:sz w:val="24"/>
                <w:szCs w:val="24"/>
                <w:shd w:fill="auto" w:val="clear"/>
              </w:rPr>
            </w:r>
          </w:p>
          <w:p>
            <w:pPr>
              <w:pStyle w:val="Normal"/>
              <w:widowControl w:val="false"/>
              <w:jc w:val="center"/>
              <w:rPr>
                <w:sz w:val="24"/>
                <w:szCs w:val="24"/>
                <w:highlight w:val="none"/>
                <w:shd w:fill="auto" w:val="clear"/>
              </w:rPr>
            </w:pPr>
            <w:r>
              <w:rPr>
                <w:sz w:val="24"/>
                <w:szCs w:val="24"/>
                <w:shd w:fill="auto" w:val="clear"/>
              </w:rPr>
              <w:t>Ед. изм.</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bCs/>
                <w:sz w:val="24"/>
                <w:szCs w:val="24"/>
                <w:shd w:fill="auto" w:val="clear"/>
              </w:rPr>
              <w:t>Кол-во</w:t>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bCs/>
                <w:sz w:val="24"/>
                <w:szCs w:val="24"/>
                <w:shd w:fill="auto" w:val="clear"/>
              </w:rPr>
              <w:t>Цена за единицу, руб. без НДС</w:t>
            </w:r>
          </w:p>
        </w:tc>
        <w:tc>
          <w:tcPr>
            <w:tcW w:w="16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bCs/>
                <w:sz w:val="24"/>
                <w:szCs w:val="24"/>
                <w:shd w:fill="auto" w:val="clear"/>
              </w:rPr>
              <w:t>Итоговая стоимость позиции (руб. без НДС)</w:t>
            </w:r>
          </w:p>
        </w:tc>
      </w:tr>
      <w:tr>
        <w:trPr>
          <w:trHeight w:val="538" w:hRule="atLeast"/>
        </w:trPr>
        <w:tc>
          <w:tcPr>
            <w:tcW w:w="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highlight w:val="none"/>
                <w:shd w:fill="auto" w:val="clear"/>
              </w:rPr>
            </w:pPr>
            <w:r>
              <w:rPr>
                <w:sz w:val="24"/>
                <w:szCs w:val="24"/>
                <w:shd w:fill="auto" w:val="clear"/>
              </w:rPr>
              <w:t>1</w:t>
            </w:r>
          </w:p>
        </w:tc>
        <w:tc>
          <w:tcPr>
            <w:tcW w:w="17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 xml:space="preserve">Фасадный подъёмник </w:t>
            </w:r>
          </w:p>
        </w:tc>
        <w:tc>
          <w:tcPr>
            <w:tcW w:w="57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Тип подъемника: Двух подвесной</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 xml:space="preserve">Материал подъемника: сталь; </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Вес в сборе: не более 3170 кг;</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Вес рабочей площадки: не более 620 кг;</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Высота подъема: не более 100 м;</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Скорость подъема: не менее 9м/мин но не более 11 м/мин;</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Количество лебедок: не менее 2 шт.</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Тип лебедки: с канатоведущими шкивами;</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Тип привода: электрический;</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Тяговое усилие одной лебедки: не менее 10 кН;</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Количество электродвигателей: не менее 2 шт;</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Мощность электродвигателя: не менее 2,0 кВт;</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Напряжение: 380В;</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 xml:space="preserve">Номинальный ток: не менее 3,7 А;  </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Класс защиты — не ниже IP54;</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Диаметр подъемного каната: не менее 10,2 мм</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Диаметр предохранительного каната: не менее 10,2 мм;</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Максимальная длина каната: не менее 200 м.</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Разрывное усилие каната: не менее 75 кН;</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Габариты рабочей площадки: не менее 10000х650х1460 мм;</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Размеры рабочей площадки - не менее</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1000х690х1180(борт)х1080(борт) мм</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Грузоподъемность: не менее 1000 кг;</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Консоли — не мене 2шт;</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Вылет консоли – не менее 2,7 м</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Исполнение — Влагозащищенное;</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Материал контргрузов: армированный бетон;</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Вес контргрузов – не менее 1200 кг.</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Температурный режим: от -20 С до +40 С;</w:t>
            </w:r>
          </w:p>
        </w:tc>
        <w:tc>
          <w:tcPr>
            <w:tcW w:w="187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highlight w:val="none"/>
                <w:shd w:fill="auto" w:val="clear"/>
              </w:rPr>
            </w:pPr>
            <w:r>
              <w:rPr>
                <w:sz w:val="24"/>
                <w:szCs w:val="24"/>
                <w:shd w:fill="auto" w:val="clear"/>
              </w:rPr>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шт</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1</w:t>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r>
          </w:p>
        </w:tc>
        <w:tc>
          <w:tcPr>
            <w:tcW w:w="16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r>
          </w:p>
        </w:tc>
      </w:tr>
      <w:tr>
        <w:trPr>
          <w:trHeight w:val="538" w:hRule="atLeast"/>
        </w:trPr>
        <w:tc>
          <w:tcPr>
            <w:tcW w:w="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highlight w:val="none"/>
                <w:shd w:fill="auto" w:val="clear"/>
              </w:rPr>
            </w:pPr>
            <w:r>
              <w:rPr>
                <w:sz w:val="24"/>
                <w:szCs w:val="24"/>
                <w:shd w:fill="auto" w:val="clear"/>
              </w:rPr>
              <w:t>2</w:t>
            </w:r>
          </w:p>
        </w:tc>
        <w:tc>
          <w:tcPr>
            <w:tcW w:w="17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Фасадный подъемник</w:t>
            </w:r>
          </w:p>
        </w:tc>
        <w:tc>
          <w:tcPr>
            <w:tcW w:w="57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Тип подъемника: Двух подвесной</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 xml:space="preserve">Материал подъемника: сталь; </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Вес в сборе: не более 3170 кг;</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Вес рабочей площадки: не более 620 кг;</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Высота подъема: не более 100 м;</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Скорость подъема: не менее 9м/мин но не более 11 м/мин;</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Количество лебедок: не менее 2 шт.</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Тип лебедки: с канатоведущими шкивами;</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Тип привода: электрический;</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Тяговое усилие одной лебедки: не менее 10 кН;</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Количество электродвигателей: не менее 2 шт;</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Мощность электродвигателя: не менее 2,0 кВт;</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Напряжение: 380В;</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 xml:space="preserve">Номинальный ток: не менее 3,7 А;  </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Класс защиты — не ниже IP54;</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Диаметр подъемного каната: не менее 10,2 мм</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Диаметр предохранительного каната: не менее 10,2 мм;</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Максимальная длина каната: не менее 200 м.</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Разрывное усилие каната: не менее 75 кН;</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Габариты рабочей площадки: не менее 10000х650х1460 мм;</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Размеры рабочей площадки - не менее</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1000х690х1180(борт)х1080(борт) мм</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Грузоподъемность: не менее 1000 кг;</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Исполнение — Влагозащищенное;</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Температурный режим: от -20 С до +40 С;</w:t>
            </w:r>
          </w:p>
        </w:tc>
        <w:tc>
          <w:tcPr>
            <w:tcW w:w="187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highlight w:val="none"/>
                <w:shd w:fill="auto" w:val="clear"/>
              </w:rPr>
            </w:pPr>
            <w:r>
              <w:rPr>
                <w:sz w:val="24"/>
                <w:szCs w:val="24"/>
                <w:shd w:fill="auto" w:val="clear"/>
              </w:rPr>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шт</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1</w:t>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r>
          </w:p>
        </w:tc>
        <w:tc>
          <w:tcPr>
            <w:tcW w:w="16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r>
          </w:p>
        </w:tc>
      </w:tr>
      <w:tr>
        <w:trPr>
          <w:trHeight w:val="538" w:hRule="atLeast"/>
        </w:trPr>
        <w:tc>
          <w:tcPr>
            <w:tcW w:w="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highlight w:val="none"/>
                <w:shd w:fill="auto" w:val="clear"/>
              </w:rPr>
            </w:pPr>
            <w:r>
              <w:rPr>
                <w:sz w:val="24"/>
                <w:szCs w:val="24"/>
                <w:shd w:fill="auto" w:val="clear"/>
              </w:rPr>
              <w:t>3</w:t>
            </w:r>
          </w:p>
        </w:tc>
        <w:tc>
          <w:tcPr>
            <w:tcW w:w="17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 xml:space="preserve">Консольный уголок </w:t>
            </w:r>
          </w:p>
        </w:tc>
        <w:tc>
          <w:tcPr>
            <w:tcW w:w="57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Консольный уголок изготовлен для применения в</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комплекте с фасадными подъёмниками. Он имеет максимальный вылет точки подвеса 1000 мм и устанавливается на парапет или иное вертикальное сооружение из железобетона или иного материала с достаточной несущей способностью. Сварная конструкция имеет треугольную форму и изготовлена из трубы 80*80*4.  Два таких консольных уголок, должны выдерживать полезную нагрузку, которая складывается из двух сумм:</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1. вес конструкции фасадного подъемника с учетом</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высоты подъема.</w:t>
            </w:r>
          </w:p>
          <w:p>
            <w:pPr>
              <w:pStyle w:val="Normal"/>
              <w:widowControl w:val="false"/>
              <w:spacing w:before="0" w:after="0"/>
              <w:jc w:val="left"/>
              <w:rPr>
                <w:sz w:val="24"/>
                <w:szCs w:val="24"/>
              </w:rPr>
            </w:pPr>
            <w:r>
              <w:rPr>
                <w:rFonts w:eastAsia="Calibri" w:cs="Times New Roman"/>
                <w:i w:val="false"/>
                <w:iCs w:val="false"/>
                <w:color w:val="000000"/>
                <w:kern w:val="0"/>
                <w:sz w:val="24"/>
                <w:szCs w:val="24"/>
                <w:lang w:val="ru-RU" w:eastAsia="en-US" w:bidi="ar-SA"/>
              </w:rPr>
              <w:t>2. номинальный вес груза.</w:t>
            </w:r>
          </w:p>
        </w:tc>
        <w:tc>
          <w:tcPr>
            <w:tcW w:w="187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highlight w:val="none"/>
                <w:shd w:fill="auto" w:val="clear"/>
              </w:rPr>
            </w:pPr>
            <w:r>
              <w:rPr>
                <w:sz w:val="24"/>
                <w:szCs w:val="24"/>
                <w:shd w:fill="auto" w:val="clear"/>
              </w:rPr>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комплект</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5</w:t>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r>
          </w:p>
        </w:tc>
        <w:tc>
          <w:tcPr>
            <w:tcW w:w="16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r>
          </w:p>
        </w:tc>
      </w:tr>
      <w:tr>
        <w:trPr>
          <w:trHeight w:val="538" w:hRule="atLeast"/>
        </w:trPr>
        <w:tc>
          <w:tcPr>
            <w:tcW w:w="6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highlight w:val="none"/>
                <w:shd w:fill="auto" w:val="clear"/>
              </w:rPr>
            </w:pPr>
            <w:r>
              <w:rPr>
                <w:sz w:val="24"/>
                <w:szCs w:val="24"/>
                <w:shd w:fill="auto" w:val="clear"/>
              </w:rPr>
              <w:t>4</w:t>
            </w:r>
          </w:p>
        </w:tc>
        <w:tc>
          <w:tcPr>
            <w:tcW w:w="17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 xml:space="preserve">Консоль усиления </w:t>
            </w:r>
          </w:p>
        </w:tc>
        <w:tc>
          <w:tcPr>
            <w:tcW w:w="57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sz w:val="24"/>
                <w:szCs w:val="24"/>
              </w:rPr>
            </w:pPr>
            <w:r>
              <w:rPr>
                <w:rFonts w:eastAsia="Calibri" w:cs="Arial"/>
                <w:i w:val="false"/>
                <w:iCs w:val="false"/>
                <w:color w:val="000000"/>
                <w:kern w:val="0"/>
                <w:sz w:val="24"/>
                <w:szCs w:val="24"/>
                <w:lang w:val="ru-RU" w:eastAsia="en-US" w:bidi="ar-SA"/>
              </w:rPr>
              <w:t>Вылет передней балки: не более 2м;</w:t>
            </w:r>
          </w:p>
          <w:p>
            <w:pPr>
              <w:pStyle w:val="Normal"/>
              <w:widowControl w:val="false"/>
              <w:spacing w:before="0" w:after="0"/>
              <w:jc w:val="left"/>
              <w:rPr>
                <w:sz w:val="24"/>
                <w:szCs w:val="24"/>
              </w:rPr>
            </w:pPr>
            <w:r>
              <w:rPr>
                <w:rFonts w:eastAsia="Calibri" w:cs="Arial"/>
                <w:i w:val="false"/>
                <w:iCs w:val="false"/>
                <w:color w:val="000000"/>
                <w:kern w:val="0"/>
                <w:sz w:val="24"/>
                <w:szCs w:val="24"/>
                <w:lang w:val="ru-RU" w:eastAsia="en-US" w:bidi="ar-SA"/>
              </w:rPr>
              <w:t>Грузоподъемность:  не менее 1000 кг;</w:t>
            </w:r>
          </w:p>
          <w:p>
            <w:pPr>
              <w:pStyle w:val="Normal"/>
              <w:widowControl w:val="false"/>
              <w:spacing w:before="0" w:after="0"/>
              <w:jc w:val="left"/>
              <w:rPr>
                <w:sz w:val="24"/>
                <w:szCs w:val="24"/>
              </w:rPr>
            </w:pPr>
            <w:r>
              <w:rPr>
                <w:rFonts w:eastAsia="Calibri" w:cs="Arial"/>
                <w:i w:val="false"/>
                <w:iCs w:val="false"/>
                <w:color w:val="000000"/>
                <w:kern w:val="0"/>
                <w:sz w:val="24"/>
                <w:szCs w:val="24"/>
                <w:lang w:val="ru-RU" w:eastAsia="en-US" w:bidi="ar-SA"/>
              </w:rPr>
              <w:t>Масса (комплект): не более 335 кг;</w:t>
            </w:r>
          </w:p>
          <w:p>
            <w:pPr>
              <w:pStyle w:val="Normal"/>
              <w:widowControl w:val="false"/>
              <w:spacing w:before="0" w:after="0"/>
              <w:jc w:val="left"/>
              <w:rPr>
                <w:sz w:val="24"/>
                <w:szCs w:val="24"/>
              </w:rPr>
            </w:pPr>
            <w:r>
              <w:rPr>
                <w:rFonts w:eastAsia="Calibri" w:cs="Arial"/>
                <w:i w:val="false"/>
                <w:iCs w:val="false"/>
                <w:color w:val="000000"/>
                <w:kern w:val="0"/>
                <w:sz w:val="24"/>
                <w:szCs w:val="24"/>
                <w:lang w:val="ru-RU" w:eastAsia="en-US" w:bidi="ar-SA"/>
              </w:rPr>
              <w:t>Сечение передней балки: не более 80х80х4 мм;</w:t>
            </w:r>
          </w:p>
          <w:p>
            <w:pPr>
              <w:pStyle w:val="Normal"/>
              <w:widowControl w:val="false"/>
              <w:spacing w:before="0" w:after="0"/>
              <w:jc w:val="left"/>
              <w:rPr>
                <w:sz w:val="24"/>
                <w:szCs w:val="24"/>
              </w:rPr>
            </w:pPr>
            <w:r>
              <w:rPr>
                <w:rFonts w:eastAsia="Calibri" w:cs="Arial"/>
                <w:i w:val="false"/>
                <w:iCs w:val="false"/>
                <w:color w:val="000000"/>
                <w:kern w:val="0"/>
                <w:sz w:val="24"/>
                <w:szCs w:val="24"/>
                <w:lang w:val="ru-RU" w:eastAsia="en-US" w:bidi="ar-SA"/>
              </w:rPr>
              <w:t>Длина передней балки: не менее 3,3 м;</w:t>
            </w:r>
          </w:p>
          <w:p>
            <w:pPr>
              <w:pStyle w:val="Normal"/>
              <w:widowControl w:val="false"/>
              <w:spacing w:before="0" w:after="0"/>
              <w:jc w:val="left"/>
              <w:rPr>
                <w:sz w:val="24"/>
                <w:szCs w:val="24"/>
              </w:rPr>
            </w:pPr>
            <w:r>
              <w:rPr>
                <w:rFonts w:eastAsia="Calibri" w:cs="Arial"/>
                <w:i w:val="false"/>
                <w:iCs w:val="false"/>
                <w:color w:val="000000"/>
                <w:kern w:val="0"/>
                <w:sz w:val="24"/>
                <w:szCs w:val="24"/>
                <w:lang w:val="ru-RU" w:eastAsia="en-US" w:bidi="ar-SA"/>
              </w:rPr>
              <w:t>Расстояние между опорами: не более 5,2 м;</w:t>
            </w:r>
          </w:p>
          <w:p>
            <w:pPr>
              <w:pStyle w:val="Normal"/>
              <w:widowControl w:val="false"/>
              <w:spacing w:before="0" w:after="0"/>
              <w:jc w:val="left"/>
              <w:rPr>
                <w:sz w:val="24"/>
                <w:szCs w:val="24"/>
              </w:rPr>
            </w:pPr>
            <w:r>
              <w:rPr>
                <w:rFonts w:eastAsia="Calibri" w:cs="Arial"/>
                <w:i w:val="false"/>
                <w:iCs w:val="false"/>
                <w:color w:val="000000"/>
                <w:kern w:val="0"/>
                <w:sz w:val="24"/>
                <w:szCs w:val="24"/>
                <w:lang w:val="ru-RU" w:eastAsia="en-US" w:bidi="ar-SA"/>
              </w:rPr>
              <w:t>Масса консоли с балластом: не менее 1800 кг;</w:t>
            </w:r>
          </w:p>
          <w:p>
            <w:pPr>
              <w:pStyle w:val="Normal"/>
              <w:widowControl w:val="false"/>
              <w:spacing w:before="0" w:after="0"/>
              <w:jc w:val="left"/>
              <w:rPr>
                <w:sz w:val="24"/>
                <w:szCs w:val="24"/>
              </w:rPr>
            </w:pPr>
            <w:r>
              <w:rPr>
                <w:rFonts w:eastAsia="Calibri" w:cs="Arial"/>
                <w:i w:val="false"/>
                <w:iCs w:val="false"/>
                <w:color w:val="000000"/>
                <w:kern w:val="0"/>
                <w:sz w:val="24"/>
                <w:szCs w:val="24"/>
                <w:lang w:val="ru-RU" w:eastAsia="en-US" w:bidi="ar-SA"/>
              </w:rPr>
              <w:t>Коэффициент устойчивости: не менее 2,0</w:t>
            </w:r>
          </w:p>
        </w:tc>
        <w:tc>
          <w:tcPr>
            <w:tcW w:w="187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highlight w:val="none"/>
                <w:shd w:fill="auto" w:val="clear"/>
              </w:rPr>
            </w:pPr>
            <w:r>
              <w:rPr>
                <w:sz w:val="24"/>
                <w:szCs w:val="24"/>
                <w:shd w:fill="auto" w:val="clear"/>
              </w:rPr>
            </w:r>
          </w:p>
        </w:tc>
        <w:tc>
          <w:tcPr>
            <w:tcW w:w="12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шт</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3</w:t>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r>
          </w:p>
        </w:tc>
        <w:tc>
          <w:tcPr>
            <w:tcW w:w="16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r>
          </w:p>
        </w:tc>
      </w:tr>
      <w:tr>
        <w:trPr>
          <w:trHeight w:val="538" w:hRule="atLeast"/>
        </w:trPr>
        <w:tc>
          <w:tcPr>
            <w:tcW w:w="650" w:type="dxa"/>
            <w:tcBorders>
              <w:left w:val="single" w:sz="4" w:space="0" w:color="000000"/>
              <w:bottom w:val="single" w:sz="4" w:space="0" w:color="000000"/>
              <w:right w:val="single" w:sz="4" w:space="0" w:color="000000"/>
            </w:tcBorders>
            <w:vAlign w:val="center"/>
          </w:tcPr>
          <w:p>
            <w:pPr>
              <w:pStyle w:val="Normal"/>
              <w:widowControl w:val="false"/>
              <w:rPr>
                <w:sz w:val="24"/>
                <w:szCs w:val="24"/>
                <w:highlight w:val="none"/>
                <w:shd w:fill="auto" w:val="clear"/>
              </w:rPr>
            </w:pPr>
            <w:r>
              <w:rPr>
                <w:sz w:val="24"/>
                <w:szCs w:val="24"/>
                <w:shd w:fill="auto" w:val="clear"/>
              </w:rPr>
              <w:t>5</w:t>
            </w:r>
          </w:p>
        </w:tc>
        <w:tc>
          <w:tcPr>
            <w:tcW w:w="1769"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 xml:space="preserve">Груз бетонный </w:t>
            </w:r>
          </w:p>
        </w:tc>
        <w:tc>
          <w:tcPr>
            <w:tcW w:w="5781" w:type="dxa"/>
            <w:tcBorders>
              <w:left w:val="single" w:sz="4" w:space="0" w:color="000000"/>
              <w:bottom w:val="single" w:sz="4" w:space="0" w:color="000000"/>
              <w:right w:val="single" w:sz="4" w:space="0" w:color="000000"/>
            </w:tcBorders>
          </w:tcPr>
          <w:p>
            <w:pPr>
              <w:pStyle w:val="Normal"/>
              <w:widowControl w:val="false"/>
              <w:spacing w:before="0" w:after="0"/>
              <w:jc w:val="left"/>
              <w:rPr>
                <w:sz w:val="24"/>
                <w:szCs w:val="24"/>
              </w:rPr>
            </w:pPr>
            <w:r>
              <w:rPr>
                <w:rFonts w:eastAsia="Calibri" w:cs="Arial"/>
                <w:i w:val="false"/>
                <w:iCs w:val="false"/>
                <w:color w:val="000000"/>
                <w:kern w:val="0"/>
                <w:sz w:val="24"/>
                <w:szCs w:val="24"/>
                <w:lang w:val="ru-RU" w:eastAsia="en-US" w:bidi="ar-SA"/>
              </w:rPr>
              <w:t>Вес одного контргруза армированного из бетона: не менее 25кг;</w:t>
            </w:r>
          </w:p>
          <w:p>
            <w:pPr>
              <w:pStyle w:val="Normal"/>
              <w:widowControl w:val="false"/>
              <w:spacing w:before="0" w:after="0"/>
              <w:jc w:val="left"/>
              <w:rPr>
                <w:sz w:val="24"/>
                <w:szCs w:val="24"/>
              </w:rPr>
            </w:pPr>
            <w:r>
              <w:rPr>
                <w:rFonts w:eastAsia="Calibri" w:cs="Arial"/>
                <w:i w:val="false"/>
                <w:iCs w:val="false"/>
                <w:color w:val="000000"/>
                <w:kern w:val="0"/>
                <w:sz w:val="24"/>
                <w:szCs w:val="24"/>
                <w:lang w:val="ru-RU" w:eastAsia="en-US" w:bidi="ar-SA"/>
              </w:rPr>
              <w:t>Общий вес контргрузов: не менее 1200 кг</w:t>
            </w:r>
          </w:p>
        </w:tc>
        <w:tc>
          <w:tcPr>
            <w:tcW w:w="1879" w:type="dxa"/>
            <w:tcBorders>
              <w:left w:val="single" w:sz="4" w:space="0" w:color="000000"/>
              <w:bottom w:val="single" w:sz="4" w:space="0" w:color="000000"/>
              <w:right w:val="single" w:sz="4" w:space="0" w:color="000000"/>
            </w:tcBorders>
          </w:tcPr>
          <w:p>
            <w:pPr>
              <w:pStyle w:val="Normal"/>
              <w:widowControl w:val="false"/>
              <w:jc w:val="center"/>
              <w:rPr>
                <w:sz w:val="24"/>
                <w:szCs w:val="24"/>
                <w:highlight w:val="none"/>
                <w:shd w:fill="auto" w:val="clear"/>
              </w:rPr>
            </w:pPr>
            <w:r>
              <w:rPr>
                <w:sz w:val="24"/>
                <w:szCs w:val="24"/>
                <w:shd w:fill="auto" w:val="clear"/>
              </w:rPr>
            </w:r>
          </w:p>
        </w:tc>
        <w:tc>
          <w:tcPr>
            <w:tcW w:w="1242"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шт</w:t>
            </w:r>
          </w:p>
        </w:tc>
        <w:tc>
          <w:tcPr>
            <w:tcW w:w="960"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48</w:t>
            </w:r>
          </w:p>
        </w:tc>
        <w:tc>
          <w:tcPr>
            <w:tcW w:w="1762"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r>
          </w:p>
        </w:tc>
        <w:tc>
          <w:tcPr>
            <w:tcW w:w="1695"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r>
          </w:p>
        </w:tc>
      </w:tr>
      <w:tr>
        <w:trPr>
          <w:trHeight w:val="538" w:hRule="atLeast"/>
        </w:trPr>
        <w:tc>
          <w:tcPr>
            <w:tcW w:w="650" w:type="dxa"/>
            <w:tcBorders>
              <w:left w:val="single" w:sz="4" w:space="0" w:color="000000"/>
              <w:bottom w:val="single" w:sz="4" w:space="0" w:color="000000"/>
              <w:right w:val="single" w:sz="4" w:space="0" w:color="000000"/>
            </w:tcBorders>
            <w:vAlign w:val="center"/>
          </w:tcPr>
          <w:p>
            <w:pPr>
              <w:pStyle w:val="Normal"/>
              <w:widowControl w:val="false"/>
              <w:rPr>
                <w:sz w:val="24"/>
                <w:szCs w:val="24"/>
                <w:highlight w:val="none"/>
                <w:shd w:fill="auto" w:val="clear"/>
              </w:rPr>
            </w:pPr>
            <w:r>
              <w:rPr>
                <w:sz w:val="24"/>
                <w:szCs w:val="24"/>
                <w:shd w:fill="auto" w:val="clear"/>
              </w:rPr>
              <w:t>6</w:t>
            </w:r>
          </w:p>
        </w:tc>
        <w:tc>
          <w:tcPr>
            <w:tcW w:w="1769" w:type="dxa"/>
            <w:tcBorders>
              <w:left w:val="single" w:sz="4" w:space="0" w:color="000000"/>
              <w:bottom w:val="single" w:sz="4" w:space="0" w:color="000000"/>
              <w:right w:val="single" w:sz="4" w:space="0" w:color="000000"/>
            </w:tcBorders>
            <w:vAlign w:val="center"/>
          </w:tcPr>
          <w:p>
            <w:pPr>
              <w:pStyle w:val="Normal"/>
              <w:widowControl w:val="false"/>
              <w:suppressAutoHyphens w:val="true"/>
              <w:jc w:val="center"/>
              <w:rPr>
                <w:sz w:val="24"/>
                <w:szCs w:val="24"/>
                <w:highlight w:val="none"/>
                <w:shd w:fill="auto" w:val="clear"/>
              </w:rPr>
            </w:pPr>
            <w:r>
              <w:rPr>
                <w:i w:val="false"/>
                <w:iCs w:val="false"/>
                <w:color w:val="000000"/>
                <w:sz w:val="24"/>
                <w:szCs w:val="24"/>
                <w:shd w:fill="auto" w:val="clear"/>
              </w:rPr>
              <w:t xml:space="preserve">Площадка выносная передвижная </w:t>
            </w:r>
          </w:p>
        </w:tc>
        <w:tc>
          <w:tcPr>
            <w:tcW w:w="5781" w:type="dxa"/>
            <w:tcBorders>
              <w:left w:val="single" w:sz="4" w:space="0" w:color="000000"/>
              <w:bottom w:val="single" w:sz="4" w:space="0" w:color="000000"/>
              <w:right w:val="single" w:sz="4" w:space="0" w:color="000000"/>
            </w:tcBorders>
          </w:tcPr>
          <w:p>
            <w:pPr>
              <w:pStyle w:val="Normal"/>
              <w:widowControl w:val="false"/>
              <w:spacing w:before="0" w:after="0"/>
              <w:jc w:val="left"/>
              <w:rPr>
                <w:sz w:val="24"/>
                <w:szCs w:val="24"/>
              </w:rPr>
            </w:pPr>
            <w:r>
              <w:rPr>
                <w:rFonts w:eastAsia="Calibri" w:cs="Arial"/>
                <w:i w:val="false"/>
                <w:iCs w:val="false"/>
                <w:color w:val="000000"/>
                <w:kern w:val="0"/>
                <w:sz w:val="24"/>
                <w:szCs w:val="24"/>
                <w:lang w:val="ru-RU" w:eastAsia="en-US" w:bidi="ar-SA"/>
              </w:rPr>
              <w:t>Площадка выносная передвижная (далее по тексту Площадка)разработана и изготовлена для  применения в комплекте с фасадными подъёмниками  максимальной грузоподъёмностью ФП не менее 1000 кг. Площадка имеет вылет от точки подвеса 1200 мм шириной не менее 800 мм и устанавливается на внутреннюю балюстраду корзины подъемника.</w:t>
            </w:r>
          </w:p>
          <w:p>
            <w:pPr>
              <w:pStyle w:val="Normal"/>
              <w:widowControl w:val="false"/>
              <w:spacing w:before="0" w:after="0"/>
              <w:jc w:val="left"/>
              <w:rPr>
                <w:sz w:val="24"/>
                <w:szCs w:val="24"/>
              </w:rPr>
            </w:pPr>
            <w:r>
              <w:rPr>
                <w:rFonts w:eastAsia="Calibri" w:cs="Arial"/>
                <w:i w:val="false"/>
                <w:iCs w:val="false"/>
                <w:color w:val="000000"/>
                <w:kern w:val="0"/>
                <w:sz w:val="24"/>
                <w:szCs w:val="24"/>
                <w:lang w:val="ru-RU" w:eastAsia="en-US" w:bidi="ar-SA"/>
              </w:rPr>
              <w:t xml:space="preserve">Площадка включает в себя поручень  раму торцевую , раму опорную , основание , отсек противовеса , распорки , а также комплект метизов и такелажных приспособлений для окончательной сборки и монтажа. </w:t>
            </w:r>
          </w:p>
        </w:tc>
        <w:tc>
          <w:tcPr>
            <w:tcW w:w="1879" w:type="dxa"/>
            <w:tcBorders>
              <w:left w:val="single" w:sz="4" w:space="0" w:color="000000"/>
              <w:bottom w:val="single" w:sz="4" w:space="0" w:color="000000"/>
              <w:right w:val="single" w:sz="4" w:space="0" w:color="000000"/>
            </w:tcBorders>
          </w:tcPr>
          <w:p>
            <w:pPr>
              <w:pStyle w:val="Normal"/>
              <w:widowControl w:val="false"/>
              <w:jc w:val="center"/>
              <w:rPr>
                <w:sz w:val="24"/>
                <w:szCs w:val="24"/>
                <w:highlight w:val="none"/>
                <w:shd w:fill="auto" w:val="clear"/>
              </w:rPr>
            </w:pPr>
            <w:r>
              <w:rPr>
                <w:sz w:val="24"/>
                <w:szCs w:val="24"/>
                <w:shd w:fill="auto" w:val="clear"/>
              </w:rPr>
            </w:r>
          </w:p>
        </w:tc>
        <w:tc>
          <w:tcPr>
            <w:tcW w:w="1242"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шт</w:t>
            </w:r>
          </w:p>
        </w:tc>
        <w:tc>
          <w:tcPr>
            <w:tcW w:w="960"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1</w:t>
            </w:r>
          </w:p>
        </w:tc>
        <w:tc>
          <w:tcPr>
            <w:tcW w:w="1762"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r>
          </w:p>
        </w:tc>
        <w:tc>
          <w:tcPr>
            <w:tcW w:w="1695"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r>
          </w:p>
        </w:tc>
      </w:tr>
      <w:tr>
        <w:trPr>
          <w:trHeight w:val="538" w:hRule="atLeast"/>
        </w:trPr>
        <w:tc>
          <w:tcPr>
            <w:tcW w:w="650" w:type="dxa"/>
            <w:tcBorders>
              <w:left w:val="single" w:sz="4" w:space="0" w:color="000000"/>
              <w:bottom w:val="single" w:sz="4" w:space="0" w:color="000000"/>
              <w:right w:val="single" w:sz="4" w:space="0" w:color="000000"/>
            </w:tcBorders>
            <w:vAlign w:val="center"/>
          </w:tcPr>
          <w:p>
            <w:pPr>
              <w:pStyle w:val="Normal"/>
              <w:widowControl w:val="false"/>
              <w:rPr>
                <w:sz w:val="24"/>
                <w:szCs w:val="24"/>
                <w:highlight w:val="none"/>
                <w:shd w:fill="auto" w:val="clear"/>
              </w:rPr>
            </w:pPr>
            <w:r>
              <w:rPr>
                <w:sz w:val="24"/>
                <w:szCs w:val="24"/>
                <w:shd w:fill="auto" w:val="clear"/>
              </w:rPr>
              <w:t>7</w:t>
            </w:r>
          </w:p>
        </w:tc>
        <w:tc>
          <w:tcPr>
            <w:tcW w:w="1769" w:type="dxa"/>
            <w:tcBorders>
              <w:left w:val="single" w:sz="4" w:space="0" w:color="000000"/>
              <w:bottom w:val="single" w:sz="4" w:space="0" w:color="000000"/>
              <w:right w:val="single" w:sz="4" w:space="0" w:color="000000"/>
            </w:tcBorders>
            <w:vAlign w:val="center"/>
          </w:tcPr>
          <w:p>
            <w:pPr>
              <w:pStyle w:val="Normal"/>
              <w:widowControl w:val="false"/>
              <w:suppressAutoHyphens w:val="true"/>
              <w:jc w:val="center"/>
              <w:rPr>
                <w:sz w:val="24"/>
                <w:szCs w:val="24"/>
                <w:highlight w:val="none"/>
                <w:shd w:fill="auto" w:val="clear"/>
              </w:rPr>
            </w:pPr>
            <w:r>
              <w:rPr>
                <w:i w:val="false"/>
                <w:iCs w:val="false"/>
                <w:color w:val="000000"/>
                <w:sz w:val="24"/>
                <w:szCs w:val="24"/>
                <w:shd w:fill="auto" w:val="clear"/>
              </w:rPr>
              <w:t>Конструкция отвода троса</w:t>
            </w:r>
          </w:p>
        </w:tc>
        <w:tc>
          <w:tcPr>
            <w:tcW w:w="5781" w:type="dxa"/>
            <w:tcBorders>
              <w:left w:val="single" w:sz="4" w:space="0" w:color="000000"/>
              <w:bottom w:val="single" w:sz="4" w:space="0" w:color="000000"/>
              <w:right w:val="single" w:sz="4" w:space="0" w:color="000000"/>
            </w:tcBorders>
          </w:tcPr>
          <w:p>
            <w:pPr>
              <w:pStyle w:val="Normal"/>
              <w:widowControl w:val="false"/>
              <w:spacing w:before="0" w:after="0"/>
              <w:jc w:val="left"/>
              <w:rPr>
                <w:sz w:val="24"/>
                <w:szCs w:val="24"/>
              </w:rPr>
            </w:pPr>
            <w:r>
              <w:rPr>
                <w:rFonts w:eastAsia="Calibri" w:cs="Arial"/>
                <w:i w:val="false"/>
                <w:iCs w:val="false"/>
                <w:color w:val="000000"/>
                <w:kern w:val="0"/>
                <w:sz w:val="24"/>
                <w:szCs w:val="24"/>
                <w:lang w:val="ru-RU" w:eastAsia="en-US" w:bidi="ar-SA"/>
              </w:rPr>
              <w:t>Дополнительный элемент, предназначенный для</w:t>
            </w:r>
          </w:p>
          <w:p>
            <w:pPr>
              <w:pStyle w:val="Normal"/>
              <w:widowControl w:val="false"/>
              <w:spacing w:before="0" w:after="0"/>
              <w:jc w:val="left"/>
              <w:rPr>
                <w:sz w:val="24"/>
                <w:szCs w:val="24"/>
              </w:rPr>
            </w:pPr>
            <w:r>
              <w:rPr>
                <w:rFonts w:eastAsia="Calibri" w:cs="Arial"/>
                <w:i w:val="false"/>
                <w:iCs w:val="false"/>
                <w:color w:val="000000"/>
                <w:kern w:val="0"/>
                <w:sz w:val="24"/>
                <w:szCs w:val="24"/>
                <w:lang w:val="ru-RU" w:eastAsia="en-US" w:bidi="ar-SA"/>
              </w:rPr>
              <w:t>увеличения вылета каната по вертикальной оси.</w:t>
            </w:r>
          </w:p>
          <w:p>
            <w:pPr>
              <w:pStyle w:val="Normal"/>
              <w:widowControl w:val="false"/>
              <w:spacing w:before="0" w:after="0"/>
              <w:jc w:val="left"/>
              <w:rPr>
                <w:sz w:val="24"/>
                <w:szCs w:val="24"/>
              </w:rPr>
            </w:pPr>
            <w:r>
              <w:rPr>
                <w:rFonts w:eastAsia="Calibri" w:cs="Arial"/>
                <w:i w:val="false"/>
                <w:iCs w:val="false"/>
                <w:color w:val="000000"/>
                <w:kern w:val="0"/>
                <w:sz w:val="24"/>
                <w:szCs w:val="24"/>
                <w:lang w:val="ru-RU" w:eastAsia="en-US" w:bidi="ar-SA"/>
              </w:rPr>
              <w:t>Балка 80 * 80 * 4 с приваренным оголовком длиной от 600 до 1200 мм (в зависимости от места использования) и вилами для установки контргрузов.</w:t>
            </w:r>
          </w:p>
        </w:tc>
        <w:tc>
          <w:tcPr>
            <w:tcW w:w="1879" w:type="dxa"/>
            <w:tcBorders>
              <w:left w:val="single" w:sz="4" w:space="0" w:color="000000"/>
              <w:bottom w:val="single" w:sz="4" w:space="0" w:color="000000"/>
              <w:right w:val="single" w:sz="4" w:space="0" w:color="000000"/>
            </w:tcBorders>
          </w:tcPr>
          <w:p>
            <w:pPr>
              <w:pStyle w:val="Normal"/>
              <w:widowControl w:val="false"/>
              <w:jc w:val="center"/>
              <w:rPr>
                <w:sz w:val="24"/>
                <w:szCs w:val="24"/>
                <w:highlight w:val="none"/>
                <w:shd w:fill="auto" w:val="clear"/>
              </w:rPr>
            </w:pPr>
            <w:r>
              <w:rPr>
                <w:sz w:val="24"/>
                <w:szCs w:val="24"/>
                <w:shd w:fill="auto" w:val="clear"/>
              </w:rPr>
            </w:r>
          </w:p>
        </w:tc>
        <w:tc>
          <w:tcPr>
            <w:tcW w:w="1242"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шт</w:t>
            </w:r>
          </w:p>
        </w:tc>
        <w:tc>
          <w:tcPr>
            <w:tcW w:w="960"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t>2</w:t>
            </w:r>
          </w:p>
        </w:tc>
        <w:tc>
          <w:tcPr>
            <w:tcW w:w="1762"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r>
          </w:p>
        </w:tc>
        <w:tc>
          <w:tcPr>
            <w:tcW w:w="1695" w:type="dxa"/>
            <w:tcBorders>
              <w:left w:val="single" w:sz="4" w:space="0" w:color="000000"/>
              <w:bottom w:val="single" w:sz="4" w:space="0" w:color="000000"/>
              <w:right w:val="single" w:sz="4" w:space="0" w:color="000000"/>
            </w:tcBorders>
            <w:vAlign w:val="center"/>
          </w:tcPr>
          <w:p>
            <w:pPr>
              <w:pStyle w:val="Normal"/>
              <w:widowControl w:val="false"/>
              <w:jc w:val="center"/>
              <w:rPr>
                <w:sz w:val="24"/>
                <w:szCs w:val="24"/>
                <w:highlight w:val="none"/>
                <w:shd w:fill="auto" w:val="clear"/>
              </w:rPr>
            </w:pPr>
            <w:r>
              <w:rPr>
                <w:sz w:val="24"/>
                <w:szCs w:val="24"/>
                <w:shd w:fill="auto" w:val="clear"/>
              </w:rPr>
            </w:r>
          </w:p>
        </w:tc>
      </w:tr>
    </w:tbl>
    <w:p>
      <w:pPr>
        <w:pStyle w:val="Normal"/>
        <w:rPr>
          <w:i/>
          <w:i/>
          <w:sz w:val="24"/>
          <w:szCs w:val="24"/>
          <w:highlight w:val="yellow"/>
        </w:rPr>
      </w:pPr>
      <w:r>
        <w:rPr>
          <w:i/>
          <w:sz w:val="24"/>
          <w:szCs w:val="24"/>
          <w:highlight w:val="yellow"/>
        </w:rPr>
      </w:r>
    </w:p>
    <w:p>
      <w:pPr>
        <w:pStyle w:val="Normal"/>
        <w:widowControl w:val="false"/>
        <w:suppressAutoHyphens w:val="true"/>
        <w:spacing w:before="0" w:after="0"/>
        <w:jc w:val="left"/>
        <w:rPr>
          <w:rFonts w:eastAsia="Times New Roman" w:cs="Times New Roman"/>
          <w:b/>
          <w:kern w:val="0"/>
          <w:lang w:val="ru-RU" w:eastAsia="ru-RU" w:bidi="ar-SA"/>
        </w:rPr>
      </w:pPr>
      <w:r>
        <w:rPr>
          <w:rFonts w:eastAsia="Times New Roman" w:cs="Times New Roman"/>
          <w:b/>
          <w:kern w:val="0"/>
          <w:lang w:val="ru-RU" w:eastAsia="ru-RU" w:bidi="ar-SA"/>
        </w:rPr>
      </w:r>
    </w:p>
    <w:p>
      <w:pPr>
        <w:pStyle w:val="Normal"/>
        <w:widowControl w:val="false"/>
        <w:suppressAutoHyphens w:val="true"/>
        <w:spacing w:before="0" w:after="0"/>
        <w:jc w:val="both"/>
        <w:rPr>
          <w:sz w:val="24"/>
          <w:szCs w:val="24"/>
        </w:rPr>
      </w:pPr>
      <w:r>
        <w:rPr>
          <w:sz w:val="24"/>
          <w:szCs w:val="24"/>
        </w:rPr>
      </w:r>
    </w:p>
    <w:p>
      <w:pPr>
        <w:pStyle w:val="Normal"/>
        <w:widowControl w:val="false"/>
        <w:suppressAutoHyphens w:val="true"/>
        <w:spacing w:before="0" w:after="0"/>
        <w:jc w:val="both"/>
        <w:rPr>
          <w:sz w:val="24"/>
          <w:szCs w:val="24"/>
        </w:rPr>
      </w:pPr>
      <w:r>
        <w:rPr>
          <w:sz w:val="24"/>
          <w:szCs w:val="24"/>
        </w:rPr>
      </w:r>
    </w:p>
    <w:p>
      <w:pPr>
        <w:pStyle w:val="Normal"/>
        <w:rPr>
          <w:i/>
          <w:i/>
          <w:sz w:val="22"/>
          <w:szCs w:val="22"/>
          <w:highlight w:val="lightGray"/>
        </w:rPr>
      </w:pPr>
      <w:r>
        <w:rPr>
          <w:i/>
          <w:sz w:val="22"/>
          <w:szCs w:val="22"/>
          <w:highlight w:val="lightGray"/>
        </w:rPr>
      </w:r>
    </w:p>
    <w:p>
      <w:pPr>
        <w:pStyle w:val="Normal"/>
        <w:rPr>
          <w:i/>
          <w:i/>
          <w:sz w:val="22"/>
          <w:szCs w:val="22"/>
        </w:rPr>
      </w:pPr>
      <w:r>
        <w:rPr>
          <w:i/>
          <w:sz w:val="22"/>
          <w:szCs w:val="22"/>
        </w:rPr>
      </w:r>
    </w:p>
    <w:p>
      <w:pPr>
        <w:pStyle w:val="Normal"/>
        <w:rPr/>
      </w:pPr>
      <w:r>
        <w:rPr/>
      </w:r>
    </w:p>
    <w:tbl>
      <w:tblPr>
        <w:tblW w:w="9270" w:type="dxa"/>
        <w:jc w:val="left"/>
        <w:tblInd w:w="366" w:type="dxa"/>
        <w:tblLayout w:type="fixed"/>
        <w:tblCellMar>
          <w:top w:w="0" w:type="dxa"/>
          <w:left w:w="108" w:type="dxa"/>
          <w:bottom w:w="0" w:type="dxa"/>
          <w:right w:w="108" w:type="dxa"/>
        </w:tblCellMar>
        <w:tblLook w:val="04a0" w:noHBand="0" w:noVBand="1" w:firstColumn="1" w:lastRow="0" w:lastColumn="0" w:firstRow="1"/>
      </w:tblPr>
      <w:tblGrid>
        <w:gridCol w:w="4455"/>
        <w:gridCol w:w="4814"/>
      </w:tblGrid>
      <w:tr>
        <w:trPr/>
        <w:tc>
          <w:tcPr>
            <w:tcW w:w="4455" w:type="dxa"/>
            <w:tcBorders/>
            <w:shd w:color="auto" w:fill="auto" w:val="clear"/>
          </w:tcPr>
          <w:p>
            <w:pPr>
              <w:pStyle w:val="Normal"/>
              <w:widowControl w:val="false"/>
              <w:spacing w:lineRule="auto" w:line="240"/>
              <w:rPr/>
            </w:pPr>
            <w:r>
              <w:rPr>
                <w:b/>
                <w:sz w:val="24"/>
                <w:szCs w:val="24"/>
              </w:rPr>
              <w:t>Покупатель:</w:t>
            </w:r>
          </w:p>
          <w:p>
            <w:pPr>
              <w:pStyle w:val="Normal"/>
              <w:widowControl w:val="false"/>
              <w:spacing w:lineRule="auto" w:line="240"/>
              <w:rPr>
                <w:sz w:val="24"/>
                <w:szCs w:val="24"/>
              </w:rPr>
            </w:pPr>
            <w:r>
              <w:rPr>
                <w:sz w:val="24"/>
                <w:szCs w:val="24"/>
              </w:rPr>
              <w:t xml:space="preserve">АО «СК РусГидро» </w:t>
            </w:r>
          </w:p>
          <w:p>
            <w:pPr>
              <w:pStyle w:val="Normal"/>
              <w:widowControl w:val="false"/>
              <w:spacing w:lineRule="auto" w:line="240"/>
              <w:rPr>
                <w:sz w:val="24"/>
                <w:szCs w:val="24"/>
              </w:rPr>
            </w:pPr>
            <w:r>
              <w:rPr>
                <w:sz w:val="24"/>
                <w:szCs w:val="24"/>
              </w:rPr>
              <w:t xml:space="preserve">Заместитель Генерального директора по </w:t>
            </w:r>
          </w:p>
          <w:p>
            <w:pPr>
              <w:pStyle w:val="Normal"/>
              <w:widowControl w:val="false"/>
              <w:spacing w:lineRule="auto" w:line="240"/>
              <w:rPr>
                <w:sz w:val="24"/>
                <w:szCs w:val="24"/>
              </w:rPr>
            </w:pPr>
            <w:r>
              <w:rPr>
                <w:sz w:val="24"/>
                <w:szCs w:val="24"/>
              </w:rPr>
              <w:t xml:space="preserve">управлению ресурсами </w:t>
            </w:r>
          </w:p>
          <w:p>
            <w:pPr>
              <w:pStyle w:val="Normal"/>
              <w:widowControl w:val="false"/>
              <w:suppressAutoHyphens w:val="true"/>
              <w:bidi w:val="0"/>
              <w:spacing w:lineRule="auto" w:line="240" w:before="0" w:after="0"/>
              <w:ind w:left="907" w:right="0" w:hanging="0"/>
              <w:jc w:val="left"/>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pPr>
            <w:r>
              <w:rPr>
                <w:sz w:val="24"/>
                <w:szCs w:val="24"/>
              </w:rPr>
              <w:t>_____________________/_____________</w:t>
            </w:r>
          </w:p>
        </w:tc>
        <w:tc>
          <w:tcPr>
            <w:tcW w:w="4814" w:type="dxa"/>
            <w:tcBorders/>
            <w:shd w:color="auto" w:fill="auto" w:val="clear"/>
          </w:tcPr>
          <w:p>
            <w:pPr>
              <w:pStyle w:val="Normal"/>
              <w:widowControl w:val="false"/>
              <w:spacing w:lineRule="auto" w:line="240"/>
              <w:rPr/>
            </w:pPr>
            <w:r>
              <w:rPr>
                <w:b/>
                <w:sz w:val="24"/>
                <w:szCs w:val="24"/>
              </w:rPr>
              <w:t>Поставщик:</w:t>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pPr>
            <w:r>
              <w:rPr>
                <w:sz w:val="24"/>
                <w:szCs w:val="24"/>
              </w:rPr>
              <w:t>_____________________/_____________</w:t>
            </w:r>
          </w:p>
        </w:tc>
      </w:tr>
    </w:tbl>
    <w:p>
      <w:pPr>
        <w:sectPr>
          <w:headerReference w:type="default" r:id="rId7"/>
          <w:headerReference w:type="first" r:id="rId8"/>
          <w:footerReference w:type="default" r:id="rId9"/>
          <w:footerReference w:type="first" r:id="rId10"/>
          <w:footnotePr>
            <w:numFmt w:val="decimal"/>
          </w:footnotePr>
          <w:type w:val="nextPage"/>
          <w:pgSz w:orient="landscape" w:w="16838" w:h="11906"/>
          <w:pgMar w:left="1134" w:right="1134" w:gutter="0" w:header="709" w:top="1134" w:footer="709" w:bottom="766"/>
          <w:pgNumType w:fmt="decimal"/>
          <w:formProt w:val="false"/>
          <w:textDirection w:val="lrTb"/>
          <w:docGrid w:type="default" w:linePitch="299" w:charSpace="8192"/>
        </w:sectPr>
      </w:pPr>
    </w:p>
    <w:p>
      <w:pPr>
        <w:pStyle w:val="Normal"/>
        <w:suppressAutoHyphens w:val="true"/>
        <w:ind w:right="96" w:firstLine="5103"/>
        <w:jc w:val="right"/>
        <w:rPr/>
      </w:pPr>
      <w:r>
        <w:rPr>
          <w:sz w:val="22"/>
          <w:szCs w:val="22"/>
        </w:rPr>
        <w:t>Приложение № 2</w:t>
      </w:r>
    </w:p>
    <w:p>
      <w:pPr>
        <w:pStyle w:val="Normal"/>
        <w:suppressAutoHyphens w:val="true"/>
        <w:ind w:right="96" w:firstLine="5103"/>
        <w:jc w:val="right"/>
        <w:rPr/>
      </w:pPr>
      <w:r>
        <w:rPr>
          <w:sz w:val="22"/>
          <w:szCs w:val="22"/>
        </w:rPr>
        <w:t xml:space="preserve">к Договору поставки </w:t>
      </w:r>
    </w:p>
    <w:p>
      <w:pPr>
        <w:pStyle w:val="Normal"/>
        <w:suppressAutoHyphens w:val="true"/>
        <w:ind w:right="96" w:firstLine="5103"/>
        <w:jc w:val="right"/>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keepNext w:val="true"/>
        <w:keepLines/>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sz w:val="24"/>
          <w:szCs w:val="24"/>
        </w:rPr>
      </w:r>
    </w:p>
    <w:p>
      <w:pPr>
        <w:pStyle w:val="Normal"/>
        <w:jc w:val="center"/>
        <w:rPr>
          <w:sz w:val="24"/>
          <w:szCs w:val="24"/>
        </w:rPr>
      </w:pPr>
      <w:r>
        <w:rPr>
          <w:rFonts w:eastAsia="Calibri"/>
          <w:b/>
          <w:sz w:val="24"/>
          <w:szCs w:val="24"/>
        </w:rPr>
        <w:t>Технические требования на поставку МТР</w:t>
      </w:r>
    </w:p>
    <w:p>
      <w:pPr>
        <w:pStyle w:val="Normal"/>
        <w:keepNext w:val="true"/>
        <w:keepLines/>
        <w:jc w:val="center"/>
        <w:rPr>
          <w:rFonts w:eastAsia="Calibri"/>
          <w:b/>
          <w:sz w:val="24"/>
          <w:szCs w:val="24"/>
        </w:rPr>
      </w:pPr>
      <w:r>
        <w:rPr>
          <w:rFonts w:eastAsia="Calibri"/>
          <w:b/>
          <w:sz w:val="24"/>
          <w:szCs w:val="24"/>
        </w:rPr>
      </w:r>
    </w:p>
    <w:p>
      <w:pPr>
        <w:pStyle w:val="Normal"/>
        <w:keepNext w:val="true"/>
        <w:keepLines/>
        <w:jc w:val="center"/>
        <w:rPr>
          <w:rFonts w:eastAsia="Calibri"/>
          <w:b/>
          <w:sz w:val="24"/>
          <w:szCs w:val="24"/>
        </w:rPr>
      </w:pPr>
      <w:r>
        <w:rPr>
          <w:rFonts w:eastAsia="Calibri"/>
          <w:b/>
          <w:sz w:val="24"/>
          <w:szCs w:val="24"/>
        </w:rPr>
      </w:r>
    </w:p>
    <w:p>
      <w:pPr>
        <w:pStyle w:val="Normal"/>
        <w:widowControl w:val="false"/>
        <w:tabs>
          <w:tab w:val="clear" w:pos="709"/>
          <w:tab w:val="left" w:pos="426" w:leader="none"/>
        </w:tabs>
        <w:spacing w:before="120" w:after="120"/>
        <w:jc w:val="center"/>
        <w:rPr>
          <w:b w:val="false"/>
          <w:bCs w:val="false"/>
          <w:sz w:val="24"/>
          <w:szCs w:val="24"/>
        </w:rPr>
      </w:pPr>
      <w:r>
        <w:rPr>
          <w:rFonts w:eastAsia="Calibri"/>
          <w:b w:val="false"/>
          <w:bCs w:val="false"/>
          <w:sz w:val="24"/>
          <w:szCs w:val="24"/>
        </w:rPr>
        <w:t>«ОКПД2 Поставка фасадных подъемников для нужд АО «СК РусГидро</w:t>
      </w:r>
      <w:r>
        <w:rPr>
          <w:rFonts w:eastAsia="Calibri"/>
          <w:b w:val="false"/>
          <w:bCs w:val="false"/>
          <w:i w:val="false"/>
          <w:iCs w:val="false"/>
          <w:sz w:val="24"/>
          <w:szCs w:val="24"/>
        </w:rPr>
        <w:t>»»</w:t>
      </w:r>
    </w:p>
    <w:p>
      <w:pPr>
        <w:pStyle w:val="Normal"/>
        <w:keepNext w:val="true"/>
        <w:keepLines/>
        <w:jc w:val="center"/>
        <w:rPr>
          <w:rFonts w:eastAsia="Calibri"/>
          <w:b/>
        </w:rPr>
      </w:pPr>
      <w:r>
        <w:rPr>
          <w:rFonts w:eastAsia="Calibri"/>
          <w:b/>
        </w:rPr>
      </w:r>
    </w:p>
    <w:p>
      <w:pPr>
        <w:pStyle w:val="Normal"/>
        <w:jc w:val="center"/>
        <w:rPr>
          <w:sz w:val="24"/>
          <w:szCs w:val="24"/>
        </w:rPr>
      </w:pPr>
      <w:r>
        <w:rPr>
          <w:rFonts w:eastAsia="Calibri"/>
          <w:b/>
          <w:sz w:val="24"/>
          <w:szCs w:val="24"/>
        </w:rPr>
        <w:t xml:space="preserve">Лот № _ </w:t>
      </w:r>
    </w:p>
    <w:p>
      <w:pPr>
        <w:pStyle w:val="Normal"/>
        <w:keepNext w:val="true"/>
        <w:keepLines/>
        <w:jc w:val="center"/>
        <w:rPr>
          <w:rFonts w:eastAsia="Calibri"/>
          <w:b/>
          <w:i/>
          <w:i/>
          <w:sz w:val="26"/>
          <w:szCs w:val="26"/>
        </w:rPr>
      </w:pPr>
      <w:r>
        <w:rPr>
          <w:rFonts w:eastAsia="Calibri"/>
          <w:b/>
          <w:i/>
          <w:sz w:val="26"/>
          <w:szCs w:val="26"/>
        </w:rPr>
      </w:r>
    </w:p>
    <w:p>
      <w:pPr>
        <w:pStyle w:val="Normal"/>
        <w:keepNext w:val="true"/>
        <w:keepLines/>
        <w:jc w:val="both"/>
        <w:rPr>
          <w:sz w:val="26"/>
          <w:szCs w:val="26"/>
        </w:rPr>
      </w:pPr>
      <w:r>
        <w:rPr>
          <w:sz w:val="26"/>
          <w:szCs w:val="26"/>
        </w:rPr>
      </w:r>
    </w:p>
    <w:p>
      <w:pPr>
        <w:pStyle w:val="Normal"/>
        <w:rPr>
          <w:sz w:val="26"/>
          <w:szCs w:val="26"/>
        </w:rPr>
      </w:pPr>
      <w:r>
        <w:rPr>
          <w:sz w:val="26"/>
          <w:szCs w:val="26"/>
        </w:rPr>
      </w:r>
      <w:r>
        <w:br w:type="page"/>
      </w:r>
    </w:p>
    <w:p>
      <w:pPr>
        <w:pStyle w:val="Normal"/>
        <w:jc w:val="center"/>
        <w:rPr>
          <w:b/>
        </w:rPr>
      </w:pPr>
      <w:r>
        <w:rPr>
          <w:b/>
        </w:rPr>
        <w:t>СОДЕРЖАНИЕ</w:t>
      </w:r>
    </w:p>
    <w:sdt>
      <w:sdtPr>
        <w:docPartObj>
          <w:docPartGallery w:val="Table of Contents"/>
          <w:docPartUnique w:val="true"/>
        </w:docPartObj>
      </w:sdtPr>
      <w:sdtContent>
        <w:p>
          <w:pPr>
            <w:pStyle w:val="TOC1"/>
            <w:tabs>
              <w:tab w:val="clear" w:pos="709"/>
              <w:tab w:val="left" w:pos="560" w:leader="none"/>
              <w:tab w:val="right" w:pos="9911" w:leader="dot"/>
            </w:tabs>
            <w:rPr>
              <w:rFonts w:ascii="Calibri" w:hAnsi="Calibri" w:eastAsia="" w:cs="" w:asciiTheme="minorHAnsi" w:cstheme="minorBidi" w:eastAsiaTheme="minorEastAsia" w:hAnsiTheme="minorHAnsi"/>
              <w:b w:val="false"/>
              <w:bCs w:val="false"/>
              <w:sz w:val="22"/>
              <w:szCs w:val="22"/>
            </w:rPr>
          </w:pPr>
          <w:r>
            <w:fldChar w:fldCharType="begin"/>
          </w:r>
          <w:r>
            <w:rPr>
              <w:webHidden/>
              <w:rStyle w:val="Style17"/>
              <w:vanish w:val="false"/>
            </w:rPr>
            <w:instrText xml:space="preserve"> TOC \z \o "1-4" \u \h</w:instrText>
          </w:r>
          <w:r>
            <w:rPr>
              <w:webHidden/>
              <w:rStyle w:val="Style17"/>
              <w:vanish w:val="false"/>
            </w:rPr>
            <w:fldChar w:fldCharType="separate"/>
          </w:r>
          <w:hyperlink w:anchor="_Toc75446566">
            <w:r>
              <w:rPr>
                <w:webHidden/>
                <w:rStyle w:val="Style17"/>
                <w:vanish w:val="false"/>
              </w:rPr>
              <w:t>1.</w:t>
            </w:r>
            <w:r>
              <w:rPr>
                <w:rStyle w:val="Style17"/>
                <w:rFonts w:eastAsia="" w:cs="" w:ascii="Calibri" w:hAnsi="Calibri" w:asciiTheme="minorHAnsi" w:cstheme="minorBidi" w:eastAsiaTheme="minorEastAsia" w:hAnsiTheme="minorHAnsi"/>
                <w:b w:val="false"/>
                <w:bCs w:val="false"/>
                <w:sz w:val="22"/>
                <w:szCs w:val="22"/>
              </w:rPr>
              <w:tab/>
            </w:r>
            <w:r>
              <w:rPr>
                <w:rStyle w:val="Style17"/>
              </w:rPr>
              <w:t>Общие сведения</w:t>
            </w:r>
            <w:r>
              <w:rPr>
                <w:webHidden/>
              </w:rPr>
              <w:fldChar w:fldCharType="begin"/>
            </w:r>
            <w:r>
              <w:rPr>
                <w:webHidden/>
              </w:rPr>
              <w:instrText xml:space="preserve">PAGEREF _Toc75446566 \h</w:instrText>
            </w:r>
            <w:r>
              <w:rPr>
                <w:webHidden/>
              </w:rPr>
              <w:fldChar w:fldCharType="separate"/>
            </w:r>
            <w:r>
              <w:rPr>
                <w:rStyle w:val="Style17"/>
                <w:vanish w:val="false"/>
              </w:rPr>
              <w:tab/>
              <w:t>4</w:t>
            </w:r>
            <w:r>
              <w:rPr>
                <w:webHidden/>
              </w:rPr>
              <w:fldChar w:fldCharType="end"/>
            </w:r>
          </w:hyperlink>
        </w:p>
        <w:p>
          <w:pPr>
            <w:pStyle w:val="TOC4"/>
            <w:tabs>
              <w:tab w:val="clear" w:pos="709"/>
              <w:tab w:val="left" w:pos="1120" w:leader="none"/>
              <w:tab w:val="right" w:pos="9911" w:leader="dot"/>
            </w:tabs>
            <w:rPr>
              <w:rFonts w:ascii="Calibri" w:hAnsi="Calibri" w:eastAsia="" w:cs="" w:asciiTheme="minorHAnsi" w:cstheme="minorBidi" w:eastAsiaTheme="minorEastAsia" w:hAnsiTheme="minorHAnsi"/>
              <w:sz w:val="22"/>
              <w:szCs w:val="22"/>
            </w:rPr>
          </w:pPr>
          <w:hyperlink w:anchor="_Toc75446567">
            <w:r>
              <w:rPr>
                <w:webHidden/>
                <w:rStyle w:val="Style17"/>
                <w:iCs/>
                <w:vanish w:val="false"/>
              </w:rPr>
              <w:t>1.1.</w:t>
            </w:r>
            <w:r>
              <w:rPr>
                <w:rStyle w:val="Style17"/>
                <w:rFonts w:eastAsia="" w:cs="" w:ascii="Calibri" w:hAnsi="Calibri" w:asciiTheme="minorHAnsi" w:cstheme="minorBidi" w:eastAsiaTheme="minorEastAsia" w:hAnsiTheme="minorHAnsi"/>
                <w:sz w:val="22"/>
                <w:szCs w:val="22"/>
              </w:rPr>
              <w:tab/>
            </w:r>
            <w:r>
              <w:rPr>
                <w:rStyle w:val="Style17"/>
              </w:rPr>
              <w:t>Обозначения и сокращения</w:t>
            </w:r>
            <w:r>
              <w:rPr>
                <w:webHidden/>
              </w:rPr>
              <w:fldChar w:fldCharType="begin"/>
            </w:r>
            <w:r>
              <w:rPr>
                <w:webHidden/>
              </w:rPr>
              <w:instrText xml:space="preserve">PAGEREF _Toc75446567 \h</w:instrText>
            </w:r>
            <w:r>
              <w:rPr>
                <w:webHidden/>
              </w:rPr>
              <w:fldChar w:fldCharType="separate"/>
            </w:r>
            <w:r>
              <w:rPr>
                <w:rStyle w:val="Style17"/>
                <w:vanish w:val="false"/>
              </w:rPr>
              <w:tab/>
              <w:t>4</w:t>
            </w:r>
            <w:r>
              <w:rPr>
                <w:webHidden/>
              </w:rPr>
              <w:fldChar w:fldCharType="end"/>
            </w:r>
          </w:hyperlink>
        </w:p>
        <w:p>
          <w:pPr>
            <w:pStyle w:val="TOC4"/>
            <w:tabs>
              <w:tab w:val="clear" w:pos="709"/>
              <w:tab w:val="left" w:pos="1120" w:leader="none"/>
              <w:tab w:val="right" w:pos="9911" w:leader="dot"/>
            </w:tabs>
            <w:rPr>
              <w:rFonts w:ascii="Calibri" w:hAnsi="Calibri" w:eastAsia="" w:cs="" w:asciiTheme="minorHAnsi" w:cstheme="minorBidi" w:eastAsiaTheme="minorEastAsia" w:hAnsiTheme="minorHAnsi"/>
              <w:sz w:val="22"/>
              <w:szCs w:val="22"/>
            </w:rPr>
          </w:pPr>
          <w:hyperlink w:anchor="_Toc75446568">
            <w:r>
              <w:rPr>
                <w:webHidden/>
                <w:rStyle w:val="Style17"/>
                <w:iCs/>
                <w:vanish w:val="false"/>
              </w:rPr>
              <w:t>1.2.</w:t>
            </w:r>
            <w:r>
              <w:rPr>
                <w:rStyle w:val="Style17"/>
                <w:rFonts w:eastAsia="" w:cs="" w:ascii="Calibri" w:hAnsi="Calibri" w:asciiTheme="minorHAnsi" w:cstheme="minorBidi" w:eastAsiaTheme="minorEastAsia" w:hAnsiTheme="minorHAnsi"/>
                <w:sz w:val="22"/>
                <w:szCs w:val="22"/>
              </w:rPr>
              <w:tab/>
            </w:r>
            <w:r>
              <w:rPr>
                <w:rStyle w:val="Style17"/>
              </w:rPr>
              <w:t>Наименование закупаемой продукции</w:t>
            </w:r>
            <w:r>
              <w:rPr>
                <w:webHidden/>
              </w:rPr>
              <w:fldChar w:fldCharType="begin"/>
            </w:r>
            <w:r>
              <w:rPr>
                <w:webHidden/>
              </w:rPr>
              <w:instrText xml:space="preserve">PAGEREF _Toc75446568 \h</w:instrText>
            </w:r>
            <w:r>
              <w:rPr>
                <w:webHidden/>
              </w:rPr>
              <w:fldChar w:fldCharType="separate"/>
            </w:r>
            <w:r>
              <w:rPr>
                <w:rStyle w:val="Style17"/>
                <w:vanish w:val="false"/>
              </w:rPr>
              <w:tab/>
              <w:t>5</w:t>
            </w:r>
            <w:r>
              <w:rPr>
                <w:webHidden/>
              </w:rPr>
              <w:fldChar w:fldCharType="end"/>
            </w:r>
          </w:hyperlink>
        </w:p>
        <w:p>
          <w:pPr>
            <w:pStyle w:val="TOC4"/>
            <w:tabs>
              <w:tab w:val="clear" w:pos="709"/>
              <w:tab w:val="left" w:pos="1120" w:leader="none"/>
              <w:tab w:val="right" w:pos="9911" w:leader="dot"/>
            </w:tabs>
            <w:rPr>
              <w:rFonts w:ascii="Calibri" w:hAnsi="Calibri" w:eastAsia="" w:cs="" w:asciiTheme="minorHAnsi" w:cstheme="minorBidi" w:eastAsiaTheme="minorEastAsia" w:hAnsiTheme="minorHAnsi"/>
              <w:sz w:val="22"/>
              <w:szCs w:val="22"/>
            </w:rPr>
          </w:pPr>
          <w:hyperlink w:anchor="_Toc75446569">
            <w:r>
              <w:rPr>
                <w:webHidden/>
                <w:rStyle w:val="Style17"/>
                <w:iCs/>
                <w:vanish w:val="false"/>
              </w:rPr>
              <w:t>1.3.</w:t>
            </w:r>
            <w:r>
              <w:rPr>
                <w:rStyle w:val="Style17"/>
                <w:rFonts w:eastAsia="" w:cs="" w:ascii="Calibri" w:hAnsi="Calibri" w:asciiTheme="minorHAnsi" w:cstheme="minorBidi" w:eastAsiaTheme="minorEastAsia" w:hAnsiTheme="minorHAnsi"/>
                <w:sz w:val="22"/>
                <w:szCs w:val="22"/>
              </w:rPr>
              <w:tab/>
            </w:r>
            <w:r>
              <w:rPr>
                <w:rStyle w:val="Style17"/>
              </w:rPr>
              <w:t xml:space="preserve">Цель использования закупаемой продукции </w:t>
            </w:r>
            <w:r>
              <w:rPr>
                <w:webHidden/>
              </w:rPr>
              <w:fldChar w:fldCharType="begin"/>
            </w:r>
            <w:r>
              <w:rPr>
                <w:webHidden/>
              </w:rPr>
              <w:instrText xml:space="preserve">PAGEREF _Toc75446569 \h</w:instrText>
            </w:r>
            <w:r>
              <w:rPr>
                <w:webHidden/>
              </w:rPr>
              <w:fldChar w:fldCharType="separate"/>
            </w:r>
            <w:r>
              <w:rPr>
                <w:rStyle w:val="Style17"/>
                <w:vanish w:val="false"/>
              </w:rPr>
              <w:tab/>
              <w:t>5</w:t>
            </w:r>
            <w:r>
              <w:rPr>
                <w:webHidden/>
              </w:rPr>
              <w:fldChar w:fldCharType="end"/>
            </w:r>
          </w:hyperlink>
        </w:p>
        <w:p>
          <w:pPr>
            <w:pStyle w:val="TOC4"/>
            <w:tabs>
              <w:tab w:val="clear" w:pos="709"/>
              <w:tab w:val="left" w:pos="1120" w:leader="none"/>
              <w:tab w:val="right" w:pos="9911" w:leader="dot"/>
            </w:tabs>
            <w:rPr>
              <w:rFonts w:ascii="Calibri" w:hAnsi="Calibri" w:eastAsia="" w:cs="" w:asciiTheme="minorHAnsi" w:cstheme="minorBidi" w:eastAsiaTheme="minorEastAsia" w:hAnsiTheme="minorHAnsi"/>
              <w:sz w:val="22"/>
              <w:szCs w:val="22"/>
            </w:rPr>
          </w:pPr>
          <w:hyperlink w:anchor="_Toc75446571">
            <w:r>
              <w:rPr>
                <w:webHidden/>
                <w:rStyle w:val="Style17"/>
                <w:iCs/>
                <w:vanish w:val="false"/>
              </w:rPr>
              <w:t>1.4.</w:t>
            </w:r>
            <w:r>
              <w:rPr>
                <w:rStyle w:val="Style17"/>
                <w:rFonts w:eastAsia="" w:cs="" w:ascii="Calibri" w:hAnsi="Calibri" w:asciiTheme="minorHAnsi" w:cstheme="minorBidi" w:eastAsiaTheme="minorEastAsia" w:hAnsiTheme="minorHAnsi"/>
                <w:sz w:val="22"/>
                <w:szCs w:val="22"/>
              </w:rPr>
              <w:tab/>
            </w:r>
            <w:r>
              <w:rPr>
                <w:rStyle w:val="Style17"/>
              </w:rPr>
              <w:t>Информация в отношении исполнения договора, которая должна быть учтена при подготовке заявки (в том числе перечень ресурсов, услуг и документов, предоставляемых заказчиком на этапе исполнения договора)</w:t>
            </w:r>
            <w:r>
              <w:rPr>
                <w:webHidden/>
              </w:rPr>
              <w:fldChar w:fldCharType="begin"/>
            </w:r>
            <w:r>
              <w:rPr>
                <w:webHidden/>
              </w:rPr>
              <w:instrText xml:space="preserve">PAGEREF _Toc75446571 \h</w:instrText>
            </w:r>
            <w:r>
              <w:rPr>
                <w:webHidden/>
              </w:rPr>
              <w:fldChar w:fldCharType="separate"/>
            </w:r>
            <w:r>
              <w:rPr>
                <w:rStyle w:val="Style17"/>
                <w:vanish w:val="false"/>
              </w:rPr>
              <w:tab/>
              <w:t>5</w:t>
            </w:r>
            <w:r>
              <w:rPr>
                <w:webHidden/>
              </w:rPr>
              <w:fldChar w:fldCharType="end"/>
            </w:r>
          </w:hyperlink>
        </w:p>
        <w:p>
          <w:pPr>
            <w:pStyle w:val="TOC4"/>
            <w:tabs>
              <w:tab w:val="clear" w:pos="709"/>
              <w:tab w:val="left" w:pos="1120" w:leader="none"/>
              <w:tab w:val="right" w:pos="9911" w:leader="dot"/>
            </w:tabs>
            <w:rPr>
              <w:rFonts w:ascii="Calibri" w:hAnsi="Calibri" w:eastAsia="" w:cs="" w:asciiTheme="minorHAnsi" w:cstheme="minorBidi" w:eastAsiaTheme="minorEastAsia" w:hAnsiTheme="minorHAnsi"/>
              <w:sz w:val="22"/>
              <w:szCs w:val="22"/>
            </w:rPr>
          </w:pPr>
          <w:hyperlink w:anchor="_Toc75446572">
            <w:r>
              <w:rPr>
                <w:webHidden/>
                <w:rStyle w:val="Style17"/>
                <w:iCs/>
                <w:vanish w:val="false"/>
              </w:rPr>
              <w:t>1.5.</w:t>
            </w:r>
            <w:r>
              <w:rPr>
                <w:rStyle w:val="Style17"/>
                <w:rFonts w:eastAsia="" w:cs="" w:ascii="Calibri" w:hAnsi="Calibri" w:asciiTheme="minorHAnsi" w:cstheme="minorBidi" w:eastAsiaTheme="minorEastAsia" w:hAnsiTheme="minorHAnsi"/>
                <w:sz w:val="22"/>
                <w:szCs w:val="22"/>
              </w:rPr>
              <w:tab/>
            </w:r>
            <w:r>
              <w:rPr>
                <w:rStyle w:val="Style17"/>
              </w:rPr>
              <w:t xml:space="preserve">Иные требования и сведения общего характера </w:t>
            </w:r>
            <w:r>
              <w:rPr>
                <w:webHidden/>
              </w:rPr>
              <w:fldChar w:fldCharType="begin"/>
            </w:r>
            <w:r>
              <w:rPr>
                <w:webHidden/>
              </w:rPr>
              <w:instrText xml:space="preserve">PAGEREF _Toc75446572 \h</w:instrText>
            </w:r>
            <w:r>
              <w:rPr>
                <w:webHidden/>
              </w:rPr>
              <w:fldChar w:fldCharType="separate"/>
            </w:r>
            <w:r>
              <w:rPr>
                <w:rStyle w:val="Style17"/>
                <w:vanish w:val="false"/>
              </w:rPr>
              <w:tab/>
              <w:t>5</w:t>
            </w:r>
            <w:r>
              <w:rPr>
                <w:webHidden/>
              </w:rPr>
              <w:fldChar w:fldCharType="end"/>
            </w:r>
          </w:hyperlink>
        </w:p>
        <w:p>
          <w:pPr>
            <w:pStyle w:val="TOC1"/>
            <w:tabs>
              <w:tab w:val="clear" w:pos="709"/>
              <w:tab w:val="left" w:pos="560" w:leader="none"/>
              <w:tab w:val="right" w:pos="9911" w:leader="dot"/>
            </w:tabs>
            <w:rPr>
              <w:rFonts w:ascii="Calibri" w:hAnsi="Calibri" w:eastAsia="" w:cs="" w:asciiTheme="minorHAnsi" w:cstheme="minorBidi" w:eastAsiaTheme="minorEastAsia" w:hAnsiTheme="minorHAnsi"/>
              <w:b w:val="false"/>
              <w:bCs w:val="false"/>
              <w:sz w:val="22"/>
              <w:szCs w:val="22"/>
            </w:rPr>
          </w:pPr>
          <w:hyperlink w:anchor="_Toc75446573">
            <w:r>
              <w:rPr>
                <w:webHidden/>
                <w:rStyle w:val="Style17"/>
                <w:vanish w:val="false"/>
              </w:rPr>
              <w:t>2.</w:t>
            </w:r>
            <w:r>
              <w:rPr>
                <w:rStyle w:val="Style17"/>
                <w:rFonts w:eastAsia="" w:cs="" w:ascii="Calibri" w:hAnsi="Calibri" w:asciiTheme="minorHAnsi" w:cstheme="minorBidi" w:eastAsiaTheme="minorEastAsia" w:hAnsiTheme="minorHAnsi"/>
                <w:b w:val="false"/>
                <w:bCs w:val="false"/>
                <w:sz w:val="22"/>
                <w:szCs w:val="22"/>
              </w:rPr>
              <w:tab/>
            </w:r>
            <w:r>
              <w:rPr>
                <w:rStyle w:val="Style17"/>
                <w:iCs/>
              </w:rPr>
              <w:t>Требования к продукции</w:t>
            </w:r>
            <w:r>
              <w:rPr>
                <w:webHidden/>
              </w:rPr>
              <w:fldChar w:fldCharType="begin"/>
            </w:r>
            <w:r>
              <w:rPr>
                <w:webHidden/>
              </w:rPr>
              <w:instrText xml:space="preserve">PAGEREF _Toc75446573 \h</w:instrText>
            </w:r>
            <w:r>
              <w:rPr>
                <w:webHidden/>
              </w:rPr>
              <w:fldChar w:fldCharType="separate"/>
            </w:r>
            <w:r>
              <w:rPr>
                <w:rStyle w:val="Style17"/>
                <w:vanish w:val="false"/>
              </w:rPr>
              <w:tab/>
              <w:t>5</w:t>
            </w:r>
            <w:r>
              <w:rPr>
                <w:webHidden/>
              </w:rPr>
              <w:fldChar w:fldCharType="end"/>
            </w:r>
          </w:hyperlink>
        </w:p>
        <w:p>
          <w:pPr>
            <w:pStyle w:val="TOC4"/>
            <w:tabs>
              <w:tab w:val="clear" w:pos="709"/>
              <w:tab w:val="left" w:pos="1120" w:leader="none"/>
              <w:tab w:val="right" w:pos="9911" w:leader="dot"/>
            </w:tabs>
            <w:rPr>
              <w:rFonts w:ascii="Calibri" w:hAnsi="Calibri" w:eastAsia="" w:cs="" w:asciiTheme="minorHAnsi" w:cstheme="minorBidi" w:eastAsiaTheme="minorEastAsia" w:hAnsiTheme="minorHAnsi"/>
              <w:sz w:val="22"/>
              <w:szCs w:val="22"/>
            </w:rPr>
          </w:pPr>
          <w:hyperlink w:anchor="_Toc75446574">
            <w:r>
              <w:rPr>
                <w:webHidden/>
                <w:rStyle w:val="Style17"/>
                <w:iCs/>
                <w:vanish w:val="false"/>
              </w:rPr>
              <w:t>2.1.</w:t>
            </w:r>
            <w:r>
              <w:rPr>
                <w:rStyle w:val="Style17"/>
                <w:rFonts w:eastAsia="" w:cs="" w:ascii="Calibri" w:hAnsi="Calibri" w:asciiTheme="minorHAnsi" w:cstheme="minorBidi" w:eastAsiaTheme="minorEastAsia" w:hAnsiTheme="minorHAnsi"/>
                <w:sz w:val="22"/>
                <w:szCs w:val="22"/>
              </w:rPr>
              <w:tab/>
            </w:r>
            <w:r>
              <w:rPr>
                <w:rStyle w:val="Style17"/>
              </w:rPr>
              <w:t>Требования к объемам и срокам поставки</w:t>
            </w:r>
            <w:r>
              <w:rPr>
                <w:webHidden/>
              </w:rPr>
              <w:fldChar w:fldCharType="begin"/>
            </w:r>
            <w:r>
              <w:rPr>
                <w:webHidden/>
              </w:rPr>
              <w:instrText xml:space="preserve">PAGEREF _Toc75446574 \h</w:instrText>
            </w:r>
            <w:r>
              <w:rPr>
                <w:webHidden/>
              </w:rPr>
              <w:fldChar w:fldCharType="separate"/>
            </w:r>
            <w:r>
              <w:rPr>
                <w:rStyle w:val="Style17"/>
                <w:vanish w:val="false"/>
              </w:rPr>
              <w:tab/>
              <w:t>5</w:t>
            </w:r>
            <w:r>
              <w:rPr>
                <w:webHidden/>
              </w:rPr>
              <w:fldChar w:fldCharType="end"/>
            </w:r>
          </w:hyperlink>
        </w:p>
        <w:p>
          <w:pPr>
            <w:pStyle w:val="TOC3"/>
            <w:tabs>
              <w:tab w:val="clear" w:pos="709"/>
              <w:tab w:val="left" w:pos="1120" w:leader="none"/>
              <w:tab w:val="right" w:pos="9911" w:leader="dot"/>
            </w:tabs>
            <w:rPr>
              <w:rFonts w:ascii="Calibri" w:hAnsi="Calibri" w:eastAsia="" w:cs="" w:asciiTheme="minorHAnsi" w:cstheme="minorBidi" w:eastAsiaTheme="minorEastAsia" w:hAnsiTheme="minorHAnsi"/>
              <w:sz w:val="22"/>
              <w:szCs w:val="22"/>
            </w:rPr>
          </w:pPr>
          <w:hyperlink w:anchor="_Toc75446575">
            <w:r>
              <w:rPr>
                <w:webHidden/>
                <w:rStyle w:val="Style17"/>
                <w:vanish w:val="false"/>
              </w:rPr>
              <w:t>2.1.1.</w:t>
            </w:r>
            <w:r>
              <w:rPr>
                <w:rStyle w:val="Style17"/>
                <w:rFonts w:eastAsia="" w:cs="" w:ascii="Calibri" w:hAnsi="Calibri" w:asciiTheme="minorHAnsi" w:cstheme="minorBidi" w:eastAsiaTheme="minorEastAsia" w:hAnsiTheme="minorHAnsi"/>
                <w:sz w:val="22"/>
                <w:szCs w:val="22"/>
              </w:rPr>
              <w:tab/>
            </w:r>
            <w:r>
              <w:rPr>
                <w:rStyle w:val="Style17"/>
              </w:rPr>
              <w:t>Перечень и объем закупаемой продукции</w:t>
            </w:r>
            <w:r>
              <w:rPr>
                <w:webHidden/>
              </w:rPr>
              <w:fldChar w:fldCharType="begin"/>
            </w:r>
            <w:r>
              <w:rPr>
                <w:webHidden/>
              </w:rPr>
              <w:instrText xml:space="preserve">PAGEREF _Toc75446575 \h</w:instrText>
            </w:r>
            <w:r>
              <w:rPr>
                <w:webHidden/>
              </w:rPr>
              <w:fldChar w:fldCharType="separate"/>
            </w:r>
            <w:r>
              <w:rPr>
                <w:rStyle w:val="Style17"/>
                <w:vanish w:val="false"/>
              </w:rPr>
              <w:tab/>
              <w:t>5</w:t>
            </w:r>
            <w:r>
              <w:rPr>
                <w:webHidden/>
              </w:rPr>
              <w:fldChar w:fldCharType="end"/>
            </w:r>
          </w:hyperlink>
        </w:p>
        <w:p>
          <w:pPr>
            <w:pStyle w:val="TOC1"/>
            <w:tabs>
              <w:tab w:val="clear" w:pos="709"/>
              <w:tab w:val="right" w:pos="9911" w:leader="dot"/>
            </w:tabs>
            <w:rPr>
              <w:rFonts w:ascii="Calibri" w:hAnsi="Calibri" w:eastAsia="" w:cs="" w:asciiTheme="minorHAnsi" w:cstheme="minorBidi" w:eastAsiaTheme="minorEastAsia" w:hAnsiTheme="minorHAnsi"/>
              <w:b w:val="false"/>
              <w:bCs w:val="false"/>
              <w:sz w:val="22"/>
              <w:szCs w:val="22"/>
            </w:rPr>
          </w:pPr>
          <w:hyperlink w:anchor="_Toc75446576">
            <w:r>
              <w:rPr>
                <w:webHidden/>
              </w:rPr>
              <w:fldChar w:fldCharType="begin"/>
            </w:r>
            <w:r>
              <w:rPr>
                <w:webHidden/>
              </w:rPr>
              <w:instrText xml:space="preserve">PAGEREF _Toc75446576 \h</w:instrText>
            </w:r>
            <w:r>
              <w:rPr>
                <w:webHidden/>
              </w:rPr>
              <w:fldChar w:fldCharType="separate"/>
            </w:r>
            <w:r>
              <w:rPr>
                <w:webHidden/>
                <w:rStyle w:val="Style17"/>
                <w:vanish w:val="false"/>
              </w:rPr>
              <w:t>Таблица 1.1 Перечень и объем закупаемой продукции</w:t>
              <w:tab/>
              <w:t>5</w:t>
            </w:r>
            <w:r>
              <w:rPr>
                <w:webHidden/>
              </w:rPr>
              <w:fldChar w:fldCharType="end"/>
            </w:r>
          </w:hyperlink>
        </w:p>
        <w:p>
          <w:pPr>
            <w:pStyle w:val="TOC1"/>
            <w:tabs>
              <w:tab w:val="clear" w:pos="709"/>
              <w:tab w:val="right" w:pos="9911" w:leader="dot"/>
            </w:tabs>
            <w:rPr>
              <w:rFonts w:ascii="Calibri" w:hAnsi="Calibri" w:eastAsia="" w:cs="" w:asciiTheme="minorHAnsi" w:cstheme="minorBidi" w:eastAsiaTheme="minorEastAsia" w:hAnsiTheme="minorHAnsi"/>
              <w:b w:val="false"/>
              <w:bCs w:val="false"/>
              <w:sz w:val="22"/>
              <w:szCs w:val="22"/>
            </w:rPr>
          </w:pPr>
          <w:hyperlink w:anchor="_Toc75446577">
            <w:r>
              <w:rPr>
                <w:webHidden/>
              </w:rPr>
              <w:fldChar w:fldCharType="begin"/>
            </w:r>
            <w:r>
              <w:rPr>
                <w:webHidden/>
              </w:rPr>
              <w:instrText xml:space="preserve">PAGEREF _Toc75446577 \h</w:instrText>
            </w:r>
            <w:r>
              <w:rPr>
                <w:webHidden/>
              </w:rPr>
              <w:fldChar w:fldCharType="separate"/>
            </w:r>
            <w:r>
              <w:rPr>
                <w:webHidden/>
                <w:rStyle w:val="Style17"/>
                <w:vanish w:val="false"/>
              </w:rPr>
              <w:t>Таблица 1.2 Перечень и объем закупаемых сопутствующих услуг</w:t>
              <w:tab/>
              <w:t>6</w:t>
            </w:r>
            <w:r>
              <w:rPr>
                <w:webHidden/>
              </w:rPr>
              <w:fldChar w:fldCharType="end"/>
            </w:r>
          </w:hyperlink>
        </w:p>
        <w:p>
          <w:pPr>
            <w:pStyle w:val="TOC3"/>
            <w:tabs>
              <w:tab w:val="clear" w:pos="709"/>
              <w:tab w:val="left" w:pos="1120" w:leader="none"/>
              <w:tab w:val="right" w:pos="9911" w:leader="dot"/>
            </w:tabs>
            <w:rPr>
              <w:rFonts w:ascii="Calibri" w:hAnsi="Calibri" w:eastAsia="" w:cs="" w:asciiTheme="minorHAnsi" w:cstheme="minorBidi" w:eastAsiaTheme="minorEastAsia" w:hAnsiTheme="minorHAnsi"/>
              <w:sz w:val="22"/>
              <w:szCs w:val="22"/>
            </w:rPr>
          </w:pPr>
          <w:hyperlink w:anchor="_Toc75446578">
            <w:r>
              <w:rPr>
                <w:webHidden/>
                <w:rStyle w:val="Style17"/>
                <w:vanish w:val="false"/>
              </w:rPr>
              <w:t>2.1.2.</w:t>
            </w:r>
            <w:r>
              <w:rPr>
                <w:rStyle w:val="Style17"/>
                <w:rFonts w:eastAsia="" w:cs="" w:ascii="Calibri" w:hAnsi="Calibri" w:asciiTheme="minorHAnsi" w:cstheme="minorBidi" w:eastAsiaTheme="minorEastAsia" w:hAnsiTheme="minorHAnsi"/>
                <w:sz w:val="22"/>
                <w:szCs w:val="22"/>
              </w:rPr>
              <w:tab/>
            </w:r>
            <w:r>
              <w:rPr>
                <w:rStyle w:val="Style17"/>
              </w:rPr>
              <w:t>Требования к срокам поставки продукции и оказания сопутствующих услуг</w:t>
            </w:r>
            <w:r>
              <w:rPr>
                <w:webHidden/>
              </w:rPr>
              <w:fldChar w:fldCharType="begin"/>
            </w:r>
            <w:r>
              <w:rPr>
                <w:webHidden/>
              </w:rPr>
              <w:instrText xml:space="preserve">PAGEREF _Toc75446578 \h</w:instrText>
            </w:r>
            <w:r>
              <w:rPr>
                <w:webHidden/>
              </w:rPr>
              <w:fldChar w:fldCharType="separate"/>
            </w:r>
            <w:r>
              <w:rPr>
                <w:rStyle w:val="Style17"/>
                <w:vanish w:val="false"/>
              </w:rPr>
              <w:tab/>
              <w:t>6</w:t>
            </w:r>
            <w:r>
              <w:rPr>
                <w:webHidden/>
              </w:rPr>
              <w:fldChar w:fldCharType="end"/>
            </w:r>
          </w:hyperlink>
        </w:p>
        <w:p>
          <w:pPr>
            <w:pStyle w:val="TOC1"/>
            <w:tabs>
              <w:tab w:val="clear" w:pos="709"/>
              <w:tab w:val="right" w:pos="9911" w:leader="dot"/>
            </w:tabs>
            <w:rPr>
              <w:rFonts w:ascii="Calibri" w:hAnsi="Calibri" w:eastAsia="" w:cs="" w:asciiTheme="minorHAnsi" w:cstheme="minorBidi" w:eastAsiaTheme="minorEastAsia" w:hAnsiTheme="minorHAnsi"/>
              <w:b w:val="false"/>
              <w:bCs w:val="false"/>
              <w:sz w:val="22"/>
              <w:szCs w:val="22"/>
            </w:rPr>
          </w:pPr>
          <w:hyperlink w:anchor="_Toc75446579">
            <w:r>
              <w:rPr>
                <w:webHidden/>
              </w:rPr>
              <w:fldChar w:fldCharType="begin"/>
            </w:r>
            <w:r>
              <w:rPr>
                <w:webHidden/>
              </w:rPr>
              <w:instrText xml:space="preserve">PAGEREF _Toc75446579 \h</w:instrText>
            </w:r>
            <w:r>
              <w:rPr>
                <w:webHidden/>
              </w:rPr>
              <w:fldChar w:fldCharType="separate"/>
            </w:r>
            <w:r>
              <w:rPr>
                <w:webHidden/>
                <w:rStyle w:val="Style17"/>
                <w:vanish w:val="false"/>
              </w:rPr>
              <w:t>Таблица 2.1 Требования по срокам поставки продукции</w:t>
              <w:tab/>
              <w:t>6</w:t>
            </w:r>
            <w:r>
              <w:rPr>
                <w:webHidden/>
              </w:rPr>
              <w:fldChar w:fldCharType="end"/>
            </w:r>
          </w:hyperlink>
        </w:p>
        <w:p>
          <w:pPr>
            <w:pStyle w:val="TOC1"/>
            <w:tabs>
              <w:tab w:val="clear" w:pos="709"/>
              <w:tab w:val="right" w:pos="9911" w:leader="dot"/>
            </w:tabs>
            <w:rPr>
              <w:rFonts w:ascii="Calibri" w:hAnsi="Calibri" w:eastAsia="" w:cs="" w:asciiTheme="minorHAnsi" w:cstheme="minorBidi" w:eastAsiaTheme="minorEastAsia" w:hAnsiTheme="minorHAnsi"/>
              <w:b w:val="false"/>
              <w:bCs w:val="false"/>
              <w:sz w:val="22"/>
              <w:szCs w:val="22"/>
            </w:rPr>
          </w:pPr>
          <w:hyperlink w:anchor="_Toc75446580">
            <w:r>
              <w:rPr>
                <w:webHidden/>
              </w:rPr>
              <w:fldChar w:fldCharType="begin"/>
            </w:r>
            <w:r>
              <w:rPr>
                <w:webHidden/>
              </w:rPr>
              <w:instrText xml:space="preserve">PAGEREF _Toc75446580 \h</w:instrText>
            </w:r>
            <w:r>
              <w:rPr>
                <w:webHidden/>
              </w:rPr>
              <w:fldChar w:fldCharType="separate"/>
            </w:r>
            <w:r>
              <w:rPr>
                <w:webHidden/>
                <w:rStyle w:val="Style17"/>
                <w:vanish w:val="false"/>
              </w:rPr>
              <w:t>Таблица 2.2 Требования по срокам оказания сопутствующих услуг</w:t>
              <w:tab/>
              <w:t>6</w:t>
            </w:r>
            <w:r>
              <w:rPr>
                <w:webHidden/>
              </w:rPr>
              <w:fldChar w:fldCharType="end"/>
            </w:r>
          </w:hyperlink>
        </w:p>
        <w:p>
          <w:pPr>
            <w:pStyle w:val="TOC4"/>
            <w:tabs>
              <w:tab w:val="clear" w:pos="709"/>
              <w:tab w:val="left" w:pos="1120" w:leader="none"/>
              <w:tab w:val="right" w:pos="9911" w:leader="dot"/>
            </w:tabs>
            <w:rPr>
              <w:rFonts w:ascii="Calibri" w:hAnsi="Calibri" w:eastAsia="" w:cs="" w:asciiTheme="minorHAnsi" w:cstheme="minorBidi" w:eastAsiaTheme="minorEastAsia" w:hAnsiTheme="minorHAnsi"/>
              <w:sz w:val="22"/>
              <w:szCs w:val="22"/>
            </w:rPr>
          </w:pPr>
          <w:hyperlink w:anchor="_Toc75446581">
            <w:r>
              <w:rPr>
                <w:webHidden/>
                <w:rStyle w:val="Style17"/>
                <w:iCs/>
                <w:vanish w:val="false"/>
              </w:rPr>
              <w:t>2.2.</w:t>
            </w:r>
            <w:r>
              <w:rPr>
                <w:rStyle w:val="Style17"/>
                <w:rFonts w:eastAsia="" w:cs="" w:ascii="Calibri" w:hAnsi="Calibri" w:asciiTheme="minorHAnsi" w:cstheme="minorBidi" w:eastAsiaTheme="minorEastAsia" w:hAnsiTheme="minorHAnsi"/>
                <w:sz w:val="22"/>
                <w:szCs w:val="22"/>
              </w:rPr>
              <w:tab/>
            </w:r>
            <w:r>
              <w:rPr>
                <w:rStyle w:val="Style17"/>
              </w:rPr>
              <w:t>Требования к качеству продукции</w:t>
            </w:r>
            <w:r>
              <w:rPr>
                <w:webHidden/>
              </w:rPr>
              <w:fldChar w:fldCharType="begin"/>
            </w:r>
            <w:r>
              <w:rPr>
                <w:webHidden/>
              </w:rPr>
              <w:instrText xml:space="preserve">PAGEREF _Toc75446581 \h</w:instrText>
            </w:r>
            <w:r>
              <w:rPr>
                <w:webHidden/>
              </w:rPr>
              <w:fldChar w:fldCharType="separate"/>
            </w:r>
            <w:r>
              <w:rPr>
                <w:rStyle w:val="Style17"/>
                <w:vanish w:val="false"/>
              </w:rPr>
              <w:tab/>
              <w:t>7</w:t>
            </w:r>
            <w:r>
              <w:rPr>
                <w:webHidden/>
              </w:rPr>
              <w:fldChar w:fldCharType="end"/>
            </w:r>
          </w:hyperlink>
        </w:p>
        <w:p>
          <w:pPr>
            <w:pStyle w:val="TOC1"/>
            <w:tabs>
              <w:tab w:val="clear" w:pos="709"/>
              <w:tab w:val="right" w:pos="9911" w:leader="dot"/>
            </w:tabs>
            <w:rPr>
              <w:rFonts w:ascii="Calibri" w:hAnsi="Calibri" w:eastAsia="" w:cs="" w:asciiTheme="minorHAnsi" w:cstheme="minorBidi" w:eastAsiaTheme="minorEastAsia" w:hAnsiTheme="minorHAnsi"/>
              <w:b w:val="false"/>
              <w:bCs w:val="false"/>
              <w:sz w:val="22"/>
              <w:szCs w:val="22"/>
            </w:rPr>
          </w:pPr>
          <w:hyperlink w:anchor="_Toc75446582">
            <w:r>
              <w:rPr>
                <w:webHidden/>
              </w:rPr>
              <w:fldChar w:fldCharType="begin"/>
            </w:r>
            <w:r>
              <w:rPr>
                <w:webHidden/>
              </w:rPr>
              <w:instrText xml:space="preserve">PAGEREF _Toc75446582 \h</w:instrText>
            </w:r>
            <w:r>
              <w:rPr>
                <w:webHidden/>
              </w:rPr>
              <w:fldChar w:fldCharType="separate"/>
            </w:r>
            <w:r>
              <w:rPr>
                <w:webHidden/>
                <w:rStyle w:val="Style17"/>
                <w:vanish w:val="false"/>
              </w:rPr>
              <w:t>Таблица 3. Требования к продукции</w:t>
              <w:tab/>
              <w:t>7</w:t>
            </w:r>
            <w:r>
              <w:rPr>
                <w:webHidden/>
              </w:rPr>
              <w:fldChar w:fldCharType="end"/>
            </w:r>
          </w:hyperlink>
        </w:p>
        <w:p>
          <w:pPr>
            <w:pStyle w:val="TOC1"/>
            <w:tabs>
              <w:tab w:val="clear" w:pos="709"/>
              <w:tab w:val="left" w:pos="560" w:leader="none"/>
              <w:tab w:val="right" w:pos="9911" w:leader="dot"/>
            </w:tabs>
            <w:rPr>
              <w:rFonts w:ascii="Calibri" w:hAnsi="Calibri" w:eastAsia="" w:cs="" w:asciiTheme="minorHAnsi" w:cstheme="minorBidi" w:eastAsiaTheme="minorEastAsia" w:hAnsiTheme="minorHAnsi"/>
              <w:b w:val="false"/>
              <w:bCs w:val="false"/>
              <w:sz w:val="22"/>
              <w:szCs w:val="22"/>
            </w:rPr>
          </w:pPr>
          <w:hyperlink w:anchor="_Toc75446583">
            <w:r>
              <w:rPr>
                <w:webHidden/>
                <w:rStyle w:val="Style17"/>
                <w:vanish w:val="false"/>
              </w:rPr>
              <w:t>3.</w:t>
            </w:r>
            <w:r>
              <w:rPr>
                <w:rStyle w:val="Style17"/>
                <w:rFonts w:eastAsia="" w:cs="" w:ascii="Calibri" w:hAnsi="Calibri" w:asciiTheme="minorHAnsi" w:cstheme="minorBidi" w:eastAsiaTheme="minorEastAsia" w:hAnsiTheme="minorHAnsi"/>
                <w:b w:val="false"/>
                <w:bCs w:val="false"/>
                <w:sz w:val="22"/>
                <w:szCs w:val="22"/>
              </w:rPr>
              <w:tab/>
            </w:r>
            <w:r>
              <w:rPr>
                <w:rStyle w:val="Style17"/>
              </w:rPr>
              <w:t>Требования к документации по ценообразованию на этапе закупки</w:t>
            </w:r>
            <w:r>
              <w:rPr>
                <w:webHidden/>
              </w:rPr>
              <w:fldChar w:fldCharType="begin"/>
            </w:r>
            <w:r>
              <w:rPr>
                <w:webHidden/>
              </w:rPr>
              <w:instrText xml:space="preserve">PAGEREF _Toc75446583 \h</w:instrText>
            </w:r>
            <w:r>
              <w:rPr>
                <w:webHidden/>
              </w:rPr>
              <w:fldChar w:fldCharType="separate"/>
            </w:r>
            <w:r>
              <w:rPr>
                <w:rStyle w:val="Style17"/>
                <w:vanish w:val="false"/>
              </w:rPr>
              <w:tab/>
              <w:t>11</w:t>
            </w:r>
            <w:r>
              <w:rPr>
                <w:webHidden/>
              </w:rPr>
              <w:fldChar w:fldCharType="end"/>
            </w:r>
          </w:hyperlink>
        </w:p>
        <w:p>
          <w:pPr>
            <w:pStyle w:val="TOC1"/>
            <w:tabs>
              <w:tab w:val="clear" w:pos="709"/>
              <w:tab w:val="left" w:pos="560" w:leader="none"/>
              <w:tab w:val="right" w:pos="9911" w:leader="dot"/>
            </w:tabs>
            <w:rPr>
              <w:rFonts w:ascii="Calibri" w:hAnsi="Calibri" w:eastAsia="" w:cs="" w:asciiTheme="minorHAnsi" w:cstheme="minorBidi" w:eastAsiaTheme="minorEastAsia" w:hAnsiTheme="minorHAnsi"/>
              <w:b w:val="false"/>
              <w:bCs w:val="false"/>
              <w:sz w:val="22"/>
              <w:szCs w:val="22"/>
            </w:rPr>
          </w:pPr>
          <w:hyperlink w:anchor="_Toc75446584">
            <w:r>
              <w:rPr>
                <w:webHidden/>
                <w:rStyle w:val="Style17"/>
                <w:vanish w:val="false"/>
              </w:rPr>
              <w:t>4.</w:t>
            </w:r>
            <w:r>
              <w:rPr>
                <w:rStyle w:val="Style17"/>
                <w:rFonts w:eastAsia="" w:cs="" w:ascii="Calibri" w:hAnsi="Calibri" w:asciiTheme="minorHAnsi" w:cstheme="minorBidi" w:eastAsiaTheme="minorEastAsia" w:hAnsiTheme="minorHAnsi"/>
                <w:b w:val="false"/>
                <w:bCs w:val="false"/>
                <w:sz w:val="22"/>
                <w:szCs w:val="22"/>
              </w:rPr>
              <w:tab/>
            </w:r>
            <w:r>
              <w:rPr>
                <w:rStyle w:val="Style17"/>
              </w:rPr>
              <w:t>Требования к документации по ценообразованию на этапе заключения (исполнения) договора</w:t>
            </w:r>
            <w:r>
              <w:rPr>
                <w:webHidden/>
              </w:rPr>
              <w:fldChar w:fldCharType="begin"/>
            </w:r>
            <w:r>
              <w:rPr>
                <w:webHidden/>
              </w:rPr>
              <w:instrText xml:space="preserve">PAGEREF _Toc75446584 \h</w:instrText>
            </w:r>
            <w:r>
              <w:rPr>
                <w:webHidden/>
              </w:rPr>
              <w:fldChar w:fldCharType="separate"/>
            </w:r>
            <w:r>
              <w:rPr>
                <w:rStyle w:val="Style17"/>
                <w:vanish w:val="false"/>
              </w:rPr>
              <w:tab/>
              <w:t>12</w:t>
            </w:r>
            <w:r>
              <w:rPr>
                <w:webHidden/>
              </w:rPr>
              <w:fldChar w:fldCharType="end"/>
            </w:r>
          </w:hyperlink>
        </w:p>
        <w:p>
          <w:pPr>
            <w:pStyle w:val="TOC1"/>
            <w:tabs>
              <w:tab w:val="clear" w:pos="709"/>
              <w:tab w:val="left" w:pos="560" w:leader="none"/>
              <w:tab w:val="right" w:pos="9911" w:leader="dot"/>
            </w:tabs>
            <w:rPr>
              <w:rFonts w:ascii="Calibri" w:hAnsi="Calibri" w:eastAsia="" w:cs="" w:asciiTheme="minorHAnsi" w:cstheme="minorBidi" w:eastAsiaTheme="minorEastAsia" w:hAnsiTheme="minorHAnsi"/>
              <w:b w:val="false"/>
              <w:bCs w:val="false"/>
              <w:sz w:val="22"/>
              <w:szCs w:val="22"/>
            </w:rPr>
          </w:pPr>
          <w:hyperlink w:anchor="_Toc75446585">
            <w:r>
              <w:rPr>
                <w:webHidden/>
                <w:rStyle w:val="Style17"/>
                <w:vanish w:val="false"/>
              </w:rPr>
              <w:t>5.</w:t>
            </w:r>
            <w:r>
              <w:rPr>
                <w:rStyle w:val="Style17"/>
                <w:rFonts w:eastAsia="" w:cs="" w:ascii="Calibri" w:hAnsi="Calibri" w:asciiTheme="minorHAnsi" w:cstheme="minorBidi" w:eastAsiaTheme="minorEastAsia" w:hAnsiTheme="minorHAnsi"/>
                <w:b w:val="false"/>
                <w:bCs w:val="false"/>
                <w:sz w:val="22"/>
                <w:szCs w:val="22"/>
              </w:rPr>
              <w:tab/>
            </w:r>
            <w:r>
              <w:rPr>
                <w:rStyle w:val="Style17"/>
                <w:iCs/>
              </w:rPr>
              <w:t>Приложения</w:t>
            </w:r>
            <w:r>
              <w:rPr>
                <w:webHidden/>
              </w:rPr>
              <w:fldChar w:fldCharType="begin"/>
            </w:r>
            <w:r>
              <w:rPr>
                <w:webHidden/>
              </w:rPr>
              <w:instrText xml:space="preserve">PAGEREF _Toc75446585 \h</w:instrText>
            </w:r>
            <w:r>
              <w:rPr>
                <w:webHidden/>
              </w:rPr>
              <w:fldChar w:fldCharType="separate"/>
            </w:r>
            <w:r>
              <w:rPr>
                <w:rStyle w:val="Style17"/>
                <w:vanish w:val="false"/>
              </w:rPr>
              <w:tab/>
              <w:t>13</w:t>
            </w:r>
            <w:r>
              <w:rPr>
                <w:webHidden/>
              </w:rPr>
              <w:fldChar w:fldCharType="end"/>
            </w:r>
          </w:hyperlink>
          <w:r>
            <w:rPr>
              <w:rStyle w:val="Style17"/>
              <w:vanish w:val="false"/>
            </w:rPr>
            <w:fldChar w:fldCharType="end"/>
          </w:r>
        </w:p>
      </w:sdtContent>
    </w:sdt>
    <w:p>
      <w:pPr>
        <w:pStyle w:val="Heading2"/>
        <w:numPr>
          <w:ilvl w:val="0"/>
          <w:numId w:val="0"/>
        </w:numPr>
        <w:ind w:left="0" w:hanging="0"/>
        <w:rPr>
          <w:b w:val="false"/>
          <w:i/>
          <w:i/>
        </w:rPr>
      </w:pPr>
      <w:r>
        <w:rPr>
          <w:b w:val="false"/>
          <w:i/>
        </w:rPr>
      </w:r>
    </w:p>
    <w:p>
      <w:pPr>
        <w:pStyle w:val="Normal"/>
        <w:keepNext w:val="true"/>
        <w:keepLines/>
        <w:jc w:val="center"/>
        <w:rPr>
          <w:rFonts w:eastAsia="Calibri"/>
          <w:b/>
          <w:i/>
          <w:i/>
          <w:sz w:val="24"/>
          <w:szCs w:val="24"/>
        </w:rPr>
      </w:pPr>
      <w:r>
        <w:rPr>
          <w:rFonts w:eastAsia="Calibri"/>
          <w:b/>
          <w:i/>
          <w:sz w:val="24"/>
          <w:szCs w:val="24"/>
        </w:rPr>
      </w:r>
      <w:r>
        <w:br w:type="page"/>
      </w:r>
    </w:p>
    <w:p>
      <w:pPr>
        <w:pStyle w:val="Normal"/>
        <w:keepNext w:val="true"/>
        <w:keepLines/>
        <w:jc w:val="center"/>
        <w:rPr>
          <w:rFonts w:ascii="Times New Roman" w:hAnsi="Times New Roman"/>
          <w:b/>
          <w:bCs/>
          <w:sz w:val="28"/>
          <w:szCs w:val="28"/>
        </w:rPr>
      </w:pPr>
      <w:r>
        <w:rPr>
          <w:b/>
          <w:bCs/>
          <w:sz w:val="28"/>
          <w:szCs w:val="28"/>
          <w:lang w:val="ru-RU"/>
        </w:rPr>
        <w:t xml:space="preserve">1. Общие сведения </w:t>
      </w:r>
    </w:p>
    <w:p>
      <w:pPr>
        <w:pStyle w:val="Heading4"/>
        <w:numPr>
          <w:ilvl w:val="1"/>
        </w:numPr>
        <w:rPr>
          <w:color w:val="auto"/>
          <w:highlight w:val="none"/>
          <w:shd w:fill="auto" w:val="clear"/>
        </w:rPr>
      </w:pPr>
      <w:r>
        <w:rPr>
          <w:color w:val="000000"/>
          <w:shd w:fill="auto" w:val="clear"/>
        </w:rPr>
        <w:t xml:space="preserve">1.1. </w:t>
      </w:r>
      <w:bookmarkStart w:id="11" w:name="_Toc75446567"/>
      <w:bookmarkStart w:id="12" w:name="_Toc46743505"/>
      <w:r>
        <w:rPr>
          <w:color w:val="000000"/>
          <w:shd w:fill="auto" w:val="clear"/>
        </w:rPr>
        <w:t>Обозначения и сокращения</w:t>
      </w:r>
      <w:bookmarkEnd w:id="11"/>
      <w:bookmarkEnd w:id="12"/>
    </w:p>
    <w:p>
      <w:pPr>
        <w:pStyle w:val="Normal"/>
        <w:rPr>
          <w:rStyle w:val="Style10"/>
          <w:b w:val="false"/>
          <w:bCs/>
          <w:iCs/>
          <w:sz w:val="26"/>
          <w:szCs w:val="26"/>
        </w:rPr>
      </w:pPr>
      <w:r>
        <w:rPr>
          <w:b w:val="false"/>
          <w:bCs/>
          <w:iCs/>
          <w:sz w:val="26"/>
          <w:szCs w:val="26"/>
        </w:rPr>
      </w:r>
    </w:p>
    <w:tbl>
      <w:tblPr>
        <w:tblW w:w="978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785"/>
        <w:gridCol w:w="7997"/>
      </w:tblGrid>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uppressAutoHyphens w:val="true"/>
              <w:jc w:val="both"/>
              <w:rPr>
                <w:bCs/>
                <w:i/>
                <w:i/>
                <w:iCs/>
                <w:sz w:val="24"/>
                <w:szCs w:val="24"/>
                <w:shd w:fill="FFFF99" w:val="clear"/>
              </w:rPr>
            </w:pPr>
            <w:r>
              <w:rPr>
                <w:rFonts w:eastAsia="Calibri"/>
                <w:sz w:val="24"/>
                <w:szCs w:val="24"/>
              </w:rPr>
              <w:t>Заказчик</w:t>
            </w:r>
          </w:p>
        </w:tc>
        <w:tc>
          <w:tcPr>
            <w:tcW w:w="79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suppressAutoHyphens w:val="true"/>
              <w:jc w:val="both"/>
              <w:rPr>
                <w:bCs/>
                <w:iCs/>
                <w:sz w:val="24"/>
                <w:szCs w:val="24"/>
                <w:shd w:fill="FFFF99" w:val="clear"/>
              </w:rPr>
            </w:pPr>
            <w:r>
              <w:rPr>
                <w:rFonts w:eastAsia="Calibri"/>
                <w:color w:val="000000"/>
                <w:sz w:val="24"/>
                <w:szCs w:val="24"/>
                <w:shd w:fill="FFFFFF" w:val="clear"/>
              </w:rPr>
              <w:t>Акционерное общество «Сервисная компания РусГидро»  (АО «СК РусГидро»)</w:t>
            </w:r>
          </w:p>
        </w:tc>
      </w:tr>
      <w:tr>
        <w:trPr>
          <w:cantSplit w:val="true"/>
        </w:trPr>
        <w:tc>
          <w:tcPr>
            <w:tcW w:w="1785"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uppressAutoHyphens w:val="true"/>
              <w:rPr>
                <w:sz w:val="24"/>
                <w:szCs w:val="24"/>
                <w:lang w:val="en-US"/>
              </w:rPr>
            </w:pPr>
            <w:r>
              <w:rPr>
                <w:sz w:val="24"/>
                <w:szCs w:val="24"/>
                <w:lang w:val="en-US"/>
              </w:rPr>
              <w:t>ГОСТ</w:t>
            </w:r>
          </w:p>
        </w:tc>
        <w:tc>
          <w:tcPr>
            <w:tcW w:w="7997"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uppressAutoHyphens w:val="true"/>
              <w:rPr>
                <w:sz w:val="24"/>
                <w:szCs w:val="24"/>
                <w:lang w:val="en-US"/>
              </w:rPr>
            </w:pPr>
            <w:r>
              <w:rPr>
                <w:sz w:val="24"/>
                <w:szCs w:val="24"/>
                <w:lang w:val="en-US"/>
              </w:rPr>
              <w:t>Государственный стандарт</w:t>
            </w:r>
          </w:p>
        </w:tc>
      </w:tr>
      <w:tr>
        <w:trPr>
          <w:cantSplit w:val="true"/>
        </w:trPr>
        <w:tc>
          <w:tcPr>
            <w:tcW w:w="1785" w:type="dxa"/>
            <w:tcBorders>
              <w:left w:val="single" w:sz="4" w:space="0" w:color="000000"/>
              <w:bottom w:val="single" w:sz="4" w:space="0" w:color="000000"/>
              <w:right w:val="single" w:sz="4" w:space="0" w:color="000000"/>
            </w:tcBorders>
          </w:tcPr>
          <w:p>
            <w:pPr>
              <w:pStyle w:val="Normal"/>
              <w:widowControl w:val="false"/>
              <w:suppressLineNumbers/>
              <w:suppressAutoHyphens w:val="true"/>
              <w:rPr>
                <w:sz w:val="24"/>
                <w:szCs w:val="24"/>
              </w:rPr>
            </w:pPr>
            <w:r>
              <w:rPr>
                <w:sz w:val="24"/>
                <w:szCs w:val="24"/>
              </w:rPr>
              <w:t>МТР</w:t>
            </w:r>
          </w:p>
        </w:tc>
        <w:tc>
          <w:tcPr>
            <w:tcW w:w="7997" w:type="dxa"/>
            <w:tcBorders>
              <w:left w:val="single" w:sz="4" w:space="0" w:color="000000"/>
              <w:bottom w:val="single" w:sz="4" w:space="0" w:color="000000"/>
              <w:right w:val="single" w:sz="4" w:space="0" w:color="000000"/>
            </w:tcBorders>
          </w:tcPr>
          <w:p>
            <w:pPr>
              <w:pStyle w:val="Normal"/>
              <w:widowControl w:val="false"/>
              <w:suppressLineNumbers/>
              <w:suppressAutoHyphens w:val="true"/>
              <w:rPr>
                <w:sz w:val="24"/>
                <w:szCs w:val="24"/>
              </w:rPr>
            </w:pPr>
            <w:r>
              <w:rPr>
                <w:sz w:val="24"/>
                <w:szCs w:val="24"/>
              </w:rPr>
              <w:t>Материально-технические ресурсы</w:t>
            </w:r>
          </w:p>
        </w:tc>
      </w:tr>
      <w:tr>
        <w:trPr>
          <w:cantSplit w:val="true"/>
        </w:trPr>
        <w:tc>
          <w:tcPr>
            <w:tcW w:w="1785" w:type="dxa"/>
            <w:tcBorders>
              <w:left w:val="single" w:sz="4" w:space="0" w:color="000000"/>
              <w:bottom w:val="single" w:sz="4" w:space="0" w:color="000000"/>
              <w:right w:val="single" w:sz="4" w:space="0" w:color="000000"/>
            </w:tcBorders>
          </w:tcPr>
          <w:p>
            <w:pPr>
              <w:pStyle w:val="Normal"/>
              <w:widowControl w:val="false"/>
              <w:suppressLineNumbers/>
              <w:suppressAutoHyphens w:val="true"/>
              <w:rPr>
                <w:sz w:val="24"/>
                <w:szCs w:val="24"/>
              </w:rPr>
            </w:pPr>
            <w:r>
              <w:rPr>
                <w:sz w:val="24"/>
                <w:szCs w:val="24"/>
              </w:rPr>
              <w:t>ТТ</w:t>
            </w:r>
          </w:p>
        </w:tc>
        <w:tc>
          <w:tcPr>
            <w:tcW w:w="7997" w:type="dxa"/>
            <w:tcBorders>
              <w:left w:val="single" w:sz="4" w:space="0" w:color="000000"/>
              <w:bottom w:val="single" w:sz="4" w:space="0" w:color="000000"/>
              <w:right w:val="single" w:sz="4" w:space="0" w:color="000000"/>
            </w:tcBorders>
          </w:tcPr>
          <w:p>
            <w:pPr>
              <w:pStyle w:val="Normal"/>
              <w:widowControl w:val="false"/>
              <w:suppressLineNumbers/>
              <w:suppressAutoHyphens w:val="true"/>
              <w:rPr>
                <w:sz w:val="24"/>
                <w:szCs w:val="24"/>
              </w:rPr>
            </w:pPr>
            <w:r>
              <w:rPr>
                <w:sz w:val="24"/>
                <w:szCs w:val="24"/>
              </w:rPr>
              <w:t>Технические требования</w:t>
            </w:r>
          </w:p>
        </w:tc>
      </w:tr>
      <w:tr>
        <w:trPr>
          <w:cantSplit w:val="true"/>
        </w:trPr>
        <w:tc>
          <w:tcPr>
            <w:tcW w:w="1785" w:type="dxa"/>
            <w:tcBorders>
              <w:left w:val="single" w:sz="4" w:space="0" w:color="000000"/>
              <w:bottom w:val="single" w:sz="4" w:space="0" w:color="000000"/>
              <w:right w:val="single" w:sz="4" w:space="0" w:color="000000"/>
            </w:tcBorders>
          </w:tcPr>
          <w:p>
            <w:pPr>
              <w:pStyle w:val="Normal"/>
              <w:widowControl w:val="false"/>
              <w:suppressLineNumbers/>
              <w:suppressAutoHyphens w:val="true"/>
              <w:rPr>
                <w:sz w:val="24"/>
                <w:szCs w:val="24"/>
                <w:lang w:val="en-US"/>
              </w:rPr>
            </w:pPr>
            <w:r>
              <w:rPr>
                <w:sz w:val="24"/>
                <w:szCs w:val="24"/>
                <w:lang w:val="en-US"/>
              </w:rPr>
              <w:t>Товар</w:t>
            </w:r>
          </w:p>
        </w:tc>
        <w:tc>
          <w:tcPr>
            <w:tcW w:w="7997" w:type="dxa"/>
            <w:tcBorders>
              <w:left w:val="single" w:sz="4" w:space="0" w:color="000000"/>
              <w:bottom w:val="single" w:sz="4" w:space="0" w:color="000000"/>
              <w:right w:val="single" w:sz="4" w:space="0" w:color="000000"/>
            </w:tcBorders>
          </w:tcPr>
          <w:p>
            <w:pPr>
              <w:pStyle w:val="Normal"/>
              <w:widowControl w:val="false"/>
              <w:suppressLineNumbers/>
              <w:suppressAutoHyphens w:val="true"/>
              <w:rPr>
                <w:sz w:val="24"/>
                <w:szCs w:val="24"/>
              </w:rPr>
            </w:pPr>
            <w:r>
              <w:rPr>
                <w:sz w:val="24"/>
                <w:szCs w:val="24"/>
              </w:rPr>
              <w:t xml:space="preserve">Фасадные подъемники </w:t>
            </w:r>
          </w:p>
        </w:tc>
      </w:tr>
    </w:tbl>
    <w:p>
      <w:pPr>
        <w:pStyle w:val="Normal"/>
        <w:keepNext w:val="true"/>
        <w:keepLines/>
        <w:jc w:val="both"/>
        <w:rPr>
          <w:sz w:val="24"/>
          <w:szCs w:val="24"/>
        </w:rPr>
      </w:pPr>
      <w:r>
        <w:rPr>
          <w:sz w:val="24"/>
          <w:szCs w:val="24"/>
        </w:rPr>
      </w:r>
    </w:p>
    <w:p>
      <w:pPr>
        <w:pStyle w:val="Normal"/>
        <w:keepNext w:val="true"/>
        <w:keepLines/>
        <w:jc w:val="both"/>
        <w:rPr>
          <w:sz w:val="24"/>
          <w:szCs w:val="24"/>
        </w:rPr>
      </w:pPr>
      <w:r>
        <w:rPr>
          <w:sz w:val="24"/>
          <w:szCs w:val="24"/>
        </w:rPr>
      </w:r>
      <w:r>
        <w:br w:type="page"/>
      </w:r>
    </w:p>
    <w:p>
      <w:pPr>
        <w:pStyle w:val="Heading4"/>
        <w:numPr>
          <w:ilvl w:val="1"/>
        </w:numPr>
        <w:rPr>
          <w:rFonts w:ascii="Times New Roman" w:hAnsi="Times New Roman"/>
          <w:color w:val="auto"/>
          <w:sz w:val="24"/>
          <w:szCs w:val="24"/>
        </w:rPr>
      </w:pPr>
      <w:r>
        <w:rPr>
          <w:rFonts w:ascii="Times New Roman" w:hAnsi="Times New Roman"/>
          <w:color w:val="auto"/>
          <w:sz w:val="24"/>
          <w:szCs w:val="24"/>
        </w:rPr>
        <w:t xml:space="preserve">1.2. </w:t>
      </w:r>
      <w:bookmarkStart w:id="13" w:name="_Toc75446568"/>
      <w:bookmarkStart w:id="14" w:name="_Toc46743506"/>
      <w:r>
        <w:rPr>
          <w:rFonts w:ascii="Times New Roman" w:hAnsi="Times New Roman"/>
          <w:color w:val="auto"/>
          <w:sz w:val="24"/>
          <w:szCs w:val="24"/>
        </w:rPr>
        <w:t>Наименование закупаемой продукции</w:t>
      </w:r>
      <w:bookmarkEnd w:id="13"/>
      <w:bookmarkEnd w:id="14"/>
    </w:p>
    <w:p>
      <w:pPr>
        <w:pStyle w:val="Normal"/>
        <w:widowControl w:val="false"/>
        <w:tabs>
          <w:tab w:val="clear" w:pos="709"/>
          <w:tab w:val="left" w:pos="426" w:leader="none"/>
        </w:tabs>
        <w:suppressAutoHyphens w:val="true"/>
        <w:bidi w:val="0"/>
        <w:spacing w:before="120" w:after="120"/>
        <w:ind w:left="0" w:right="0" w:firstLine="283"/>
        <w:jc w:val="both"/>
        <w:rPr>
          <w:rFonts w:ascii="Times New Roman" w:hAnsi="Times New Roman"/>
          <w:color w:val="auto"/>
          <w:sz w:val="24"/>
          <w:szCs w:val="24"/>
        </w:rPr>
      </w:pPr>
      <w:r>
        <w:rPr>
          <w:rFonts w:eastAsia="Calibri"/>
          <w:b w:val="false"/>
          <w:bCs w:val="false"/>
          <w:i w:val="false"/>
          <w:iCs w:val="false"/>
          <w:color w:val="auto"/>
          <w:sz w:val="24"/>
          <w:szCs w:val="24"/>
          <w:lang w:eastAsia="x-none"/>
        </w:rPr>
        <w:t>ОКПД2 Поставка фасадных подъемников для нужд АО «СК РусГидро».</w:t>
      </w:r>
      <w:r>
        <w:rPr>
          <w:rFonts w:eastAsia="Calibri"/>
          <w:i/>
          <w:color w:val="auto"/>
          <w:sz w:val="24"/>
          <w:szCs w:val="24"/>
          <w:lang w:eastAsia="x-none"/>
        </w:rPr>
        <w:br/>
      </w:r>
    </w:p>
    <w:p>
      <w:pPr>
        <w:pStyle w:val="Heading4"/>
        <w:numPr>
          <w:ilvl w:val="1"/>
        </w:numPr>
        <w:spacing w:before="240" w:after="60"/>
        <w:ind w:left="431" w:hanging="431"/>
        <w:rPr>
          <w:rFonts w:ascii="Times New Roman" w:hAnsi="Times New Roman"/>
          <w:color w:val="auto"/>
          <w:sz w:val="24"/>
          <w:szCs w:val="24"/>
        </w:rPr>
      </w:pPr>
      <w:r>
        <w:rPr>
          <w:rFonts w:ascii="Times New Roman" w:hAnsi="Times New Roman"/>
          <w:color w:val="auto"/>
          <w:sz w:val="24"/>
          <w:szCs w:val="24"/>
        </w:rPr>
        <w:t xml:space="preserve">1.3. </w:t>
      </w:r>
      <w:bookmarkStart w:id="15" w:name="_Toc75446569"/>
      <w:bookmarkStart w:id="16" w:name="_Toc46743507"/>
      <w:r>
        <w:rPr>
          <w:rFonts w:ascii="Times New Roman" w:hAnsi="Times New Roman"/>
          <w:color w:val="auto"/>
          <w:sz w:val="24"/>
          <w:szCs w:val="24"/>
        </w:rPr>
        <w:t xml:space="preserve">Цель </w:t>
      </w:r>
      <w:bookmarkEnd w:id="16"/>
      <w:r>
        <w:rPr>
          <w:rFonts w:ascii="Times New Roman" w:hAnsi="Times New Roman"/>
          <w:color w:val="auto"/>
          <w:sz w:val="24"/>
          <w:szCs w:val="24"/>
          <w:lang w:val="ru-RU"/>
        </w:rPr>
        <w:t xml:space="preserve">использования закупаемой продукции </w:t>
      </w:r>
      <w:bookmarkEnd w:id="15"/>
    </w:p>
    <w:p>
      <w:pPr>
        <w:pStyle w:val="Normal"/>
        <w:widowControl w:val="false"/>
        <w:tabs>
          <w:tab w:val="clear" w:pos="709"/>
          <w:tab w:val="left" w:pos="426" w:leader="none"/>
        </w:tabs>
        <w:suppressAutoHyphens w:val="true"/>
        <w:bidi w:val="0"/>
        <w:spacing w:before="120" w:after="240"/>
        <w:ind w:left="0" w:right="0" w:firstLine="283"/>
        <w:jc w:val="both"/>
        <w:rPr/>
      </w:pPr>
      <w:r>
        <w:rPr>
          <w:rStyle w:val="Style10"/>
          <w:b w:val="false"/>
          <w:bCs w:val="false"/>
          <w:i w:val="false"/>
          <w:iCs w:val="false"/>
          <w:color w:val="000000"/>
          <w:sz w:val="24"/>
          <w:szCs w:val="24"/>
          <w:shd w:fill="FFFFFF" w:val="clear"/>
        </w:rPr>
        <w:t>Фасадные подъемники закупаются для последующего использования при техническом обслуживании на объекте: в соответствии с условиями п. 1.4 Договора.</w:t>
      </w:r>
    </w:p>
    <w:p>
      <w:pPr>
        <w:pStyle w:val="Heading4"/>
        <w:numPr>
          <w:ilvl w:val="0"/>
          <w:numId w:val="0"/>
        </w:numPr>
        <w:ind w:left="432" w:hanging="0"/>
        <w:rPr>
          <w:rFonts w:ascii="Times New Roman" w:hAnsi="Times New Roman"/>
          <w:b w:val="false"/>
          <w:bCs/>
          <w:color w:val="auto"/>
          <w:sz w:val="24"/>
          <w:szCs w:val="24"/>
          <w:lang w:val="ru-RU"/>
        </w:rPr>
      </w:pPr>
      <w:r>
        <w:rPr>
          <w:rFonts w:ascii="Times New Roman" w:hAnsi="Times New Roman"/>
          <w:b w:val="false"/>
          <w:bCs/>
          <w:color w:val="auto"/>
          <w:sz w:val="24"/>
          <w:szCs w:val="24"/>
          <w:lang w:val="ru-RU"/>
        </w:rPr>
      </w:r>
    </w:p>
    <w:p>
      <w:pPr>
        <w:pStyle w:val="Heading4"/>
        <w:numPr>
          <w:ilvl w:val="1"/>
        </w:numPr>
        <w:rPr>
          <w:rFonts w:ascii="Times New Roman" w:hAnsi="Times New Roman"/>
          <w:color w:val="auto"/>
          <w:sz w:val="24"/>
          <w:szCs w:val="24"/>
        </w:rPr>
      </w:pPr>
      <w:r>
        <w:rPr>
          <w:rFonts w:ascii="Times New Roman" w:hAnsi="Times New Roman"/>
          <w:color w:val="auto"/>
          <w:sz w:val="24"/>
          <w:szCs w:val="24"/>
        </w:rPr>
        <w:t xml:space="preserve">1.4. </w:t>
      </w:r>
      <w:bookmarkStart w:id="17" w:name="_Toc75446571"/>
      <w:bookmarkStart w:id="18" w:name="_Toc46743509"/>
      <w:bookmarkStart w:id="19" w:name="_Hlk49857604"/>
      <w:r>
        <w:rPr>
          <w:rFonts w:ascii="Times New Roman" w:hAnsi="Times New Roman"/>
          <w:color w:val="auto"/>
          <w:sz w:val="24"/>
          <w:szCs w:val="24"/>
        </w:rPr>
        <w:t xml:space="preserve">Информация в отношении исполнения договора, </w:t>
      </w:r>
      <w:bookmarkStart w:id="20" w:name="_Hlk46492347"/>
      <w:r>
        <w:rPr>
          <w:rFonts w:ascii="Times New Roman" w:hAnsi="Times New Roman"/>
          <w:color w:val="auto"/>
          <w:sz w:val="24"/>
          <w:szCs w:val="24"/>
        </w:rPr>
        <w:t xml:space="preserve">которая должна быть учтена при подготовке заявки </w:t>
      </w:r>
      <w:bookmarkEnd w:id="20"/>
      <w:r>
        <w:rPr>
          <w:rFonts w:ascii="Times New Roman" w:hAnsi="Times New Roman"/>
          <w:color w:val="auto"/>
          <w:sz w:val="24"/>
          <w:szCs w:val="24"/>
        </w:rPr>
        <w:t xml:space="preserve">(в том числе перечень ресурсов, услуг и документов, предоставляемых </w:t>
      </w:r>
      <w:r>
        <w:rPr>
          <w:rFonts w:ascii="Times New Roman" w:hAnsi="Times New Roman"/>
          <w:color w:val="auto"/>
          <w:sz w:val="24"/>
          <w:szCs w:val="24"/>
          <w:lang w:val="ru-RU"/>
        </w:rPr>
        <w:t>заказчиком</w:t>
      </w:r>
      <w:r>
        <w:rPr>
          <w:rFonts w:ascii="Times New Roman" w:hAnsi="Times New Roman"/>
          <w:color w:val="auto"/>
          <w:sz w:val="24"/>
          <w:szCs w:val="24"/>
        </w:rPr>
        <w:t xml:space="preserve"> на этапе исполнения договора)</w:t>
      </w:r>
      <w:bookmarkEnd w:id="18"/>
      <w:bookmarkEnd w:id="19"/>
      <w:r>
        <w:rPr>
          <w:rFonts w:ascii="Times New Roman" w:hAnsi="Times New Roman"/>
          <w:color w:val="auto"/>
          <w:sz w:val="24"/>
          <w:szCs w:val="24"/>
          <w:lang w:val="ru-RU"/>
        </w:rPr>
        <w:t xml:space="preserve"> </w:t>
      </w:r>
      <w:bookmarkEnd w:id="17"/>
    </w:p>
    <w:p>
      <w:pPr>
        <w:pStyle w:val="Normal"/>
        <w:widowControl w:val="false"/>
        <w:tabs>
          <w:tab w:val="clear" w:pos="709"/>
          <w:tab w:val="left" w:pos="426" w:leader="none"/>
        </w:tabs>
        <w:ind w:firstLine="284"/>
        <w:jc w:val="both"/>
        <w:rPr>
          <w:rFonts w:ascii="Times New Roman" w:hAnsi="Times New Roman"/>
          <w:color w:val="auto"/>
          <w:sz w:val="24"/>
          <w:szCs w:val="24"/>
        </w:rPr>
      </w:pPr>
      <w:bookmarkStart w:id="21" w:name="_Hlk48209761"/>
      <w:bookmarkEnd w:id="21"/>
      <w:r>
        <w:rPr>
          <w:rFonts w:eastAsia="Calibri"/>
          <w:color w:val="auto"/>
          <w:sz w:val="24"/>
          <w:szCs w:val="24"/>
          <w:u w:val="single"/>
          <w:lang w:eastAsia="x-none"/>
        </w:rPr>
        <w:t>Место поставки Товара:</w:t>
      </w:r>
      <w:r>
        <w:rPr>
          <w:rFonts w:eastAsia="Calibri"/>
          <w:color w:val="000000"/>
          <w:sz w:val="24"/>
          <w:szCs w:val="24"/>
          <w:shd w:fill="FFFFFF" w:val="clear"/>
          <w:lang w:eastAsia="x-none"/>
        </w:rPr>
        <w:t xml:space="preserve"> в соответствии с условиями п. 1.4 Договора.</w:t>
      </w:r>
    </w:p>
    <w:p>
      <w:pPr>
        <w:pStyle w:val="Normal"/>
        <w:widowControl w:val="false"/>
        <w:tabs>
          <w:tab w:val="clear" w:pos="709"/>
          <w:tab w:val="left" w:pos="426" w:leader="none"/>
        </w:tabs>
        <w:ind w:firstLine="284"/>
        <w:jc w:val="both"/>
        <w:rPr/>
      </w:pPr>
      <w:r>
        <w:rPr>
          <w:rStyle w:val="Style10"/>
          <w:rFonts w:eastAsia="Calibri"/>
          <w:b w:val="false"/>
          <w:i w:val="false"/>
          <w:iCs w:val="false"/>
          <w:color w:val="000000"/>
          <w:sz w:val="24"/>
          <w:szCs w:val="24"/>
          <w:shd w:fill="FFFFFF" w:val="clear"/>
          <w:lang w:eastAsia="x-none"/>
        </w:rPr>
        <w:t>Поставка Товара осуществляется силами и средствами Поставщика. Объекты Заказчика с ограниченным допуском, проход/проезд на территорию осуществляется по предварительно оформленным пропускам.</w:t>
      </w:r>
    </w:p>
    <w:p>
      <w:pPr>
        <w:pStyle w:val="Normal"/>
        <w:widowControl w:val="false"/>
        <w:tabs>
          <w:tab w:val="clear" w:pos="709"/>
          <w:tab w:val="left" w:pos="426" w:leader="none"/>
        </w:tabs>
        <w:ind w:firstLine="284"/>
        <w:jc w:val="both"/>
        <w:rPr>
          <w:rFonts w:ascii="Times New Roman" w:hAnsi="Times New Roman" w:eastAsia="Calibri"/>
          <w:b w:val="false"/>
          <w:i w:val="false"/>
          <w:i w:val="false"/>
          <w:iCs w:val="false"/>
          <w:color w:val="auto"/>
          <w:sz w:val="24"/>
          <w:szCs w:val="24"/>
          <w:highlight w:val="none"/>
          <w:shd w:fill="FFFFFF" w:val="clear"/>
          <w:lang w:eastAsia="x-none"/>
        </w:rPr>
      </w:pPr>
      <w:r>
        <w:rPr>
          <w:rFonts w:eastAsia="Calibri"/>
          <w:b w:val="false"/>
          <w:i w:val="false"/>
          <w:iCs w:val="false"/>
          <w:color w:val="000000"/>
          <w:sz w:val="24"/>
          <w:szCs w:val="24"/>
          <w:shd w:fill="FFFFFF" w:val="clear"/>
          <w:lang w:eastAsia="x-none"/>
        </w:rPr>
      </w:r>
    </w:p>
    <w:p>
      <w:pPr>
        <w:pStyle w:val="Heading4"/>
        <w:numPr>
          <w:ilvl w:val="1"/>
        </w:numPr>
        <w:rPr>
          <w:rFonts w:ascii="Times New Roman" w:hAnsi="Times New Roman"/>
          <w:color w:val="auto"/>
          <w:sz w:val="24"/>
          <w:szCs w:val="24"/>
        </w:rPr>
      </w:pPr>
      <w:bookmarkStart w:id="22" w:name="_Hlk48209761_Копия_1"/>
      <w:bookmarkStart w:id="23" w:name="_Toc46743510"/>
      <w:bookmarkStart w:id="24" w:name="_Toc50125126"/>
      <w:bookmarkEnd w:id="22"/>
      <w:bookmarkEnd w:id="23"/>
      <w:bookmarkEnd w:id="24"/>
      <w:r>
        <w:rPr>
          <w:rFonts w:ascii="Times New Roman" w:hAnsi="Times New Roman"/>
          <w:color w:val="auto"/>
          <w:sz w:val="24"/>
          <w:szCs w:val="24"/>
        </w:rPr>
        <w:t xml:space="preserve">1.5. </w:t>
      </w:r>
      <w:bookmarkStart w:id="25" w:name="_Toc75446572"/>
      <w:r>
        <w:rPr>
          <w:rFonts w:ascii="Times New Roman" w:hAnsi="Times New Roman"/>
          <w:color w:val="auto"/>
          <w:sz w:val="24"/>
          <w:szCs w:val="24"/>
        </w:rPr>
        <w:t>Иные требования и сведения общего характера</w:t>
      </w:r>
      <w:r>
        <w:rPr>
          <w:rFonts w:ascii="Times New Roman" w:hAnsi="Times New Roman"/>
          <w:color w:val="auto"/>
          <w:sz w:val="24"/>
          <w:szCs w:val="24"/>
          <w:lang w:val="ru-RU"/>
        </w:rPr>
        <w:t xml:space="preserve"> </w:t>
      </w:r>
      <w:bookmarkEnd w:id="25"/>
    </w:p>
    <w:p>
      <w:pPr>
        <w:pStyle w:val="Normal"/>
        <w:widowControl w:val="false"/>
        <w:tabs>
          <w:tab w:val="clear" w:pos="709"/>
          <w:tab w:val="left" w:pos="426" w:leader="none"/>
        </w:tabs>
        <w:ind w:firstLine="284"/>
        <w:jc w:val="both"/>
        <w:rPr>
          <w:rFonts w:ascii="Times New Roman" w:hAnsi="Times New Roman"/>
          <w:sz w:val="24"/>
          <w:szCs w:val="24"/>
        </w:rPr>
      </w:pPr>
      <w:r>
        <w:rPr>
          <w:rFonts w:eastAsia="Calibri"/>
          <w:sz w:val="24"/>
          <w:szCs w:val="24"/>
          <w:lang w:eastAsia="x-none"/>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pPr>
        <w:pStyle w:val="Normal"/>
        <w:widowControl w:val="false"/>
        <w:tabs>
          <w:tab w:val="clear" w:pos="709"/>
          <w:tab w:val="left" w:pos="426" w:leader="none"/>
        </w:tabs>
        <w:ind w:firstLine="284"/>
        <w:jc w:val="both"/>
        <w:rPr>
          <w:rFonts w:ascii="Times New Roman" w:hAnsi="Times New Roman"/>
          <w:sz w:val="24"/>
          <w:szCs w:val="24"/>
        </w:rPr>
      </w:pPr>
      <w:r>
        <w:rPr>
          <w:rFonts w:eastAsia="Calibri"/>
          <w:sz w:val="24"/>
          <w:szCs w:val="24"/>
          <w:lang w:eastAsia="x-none"/>
        </w:rPr>
        <w:t>Тара, упаковка Товара должны обеспечивать сохранность товара при транспортировке любым транспортом, погрузке и разгрузке. Каждое место (упаковка) поставляемого товара должно иметь упаковочный лист, наклеенный на место, отражающий содержание данной упаковки. В упаковочном листе должно быть отражено: наименование, количество и первичная маркировка товара.</w:t>
      </w:r>
    </w:p>
    <w:p>
      <w:pPr>
        <w:pStyle w:val="Normal"/>
        <w:widowControl w:val="false"/>
        <w:tabs>
          <w:tab w:val="clear" w:pos="709"/>
          <w:tab w:val="left" w:pos="426" w:leader="none"/>
        </w:tabs>
        <w:ind w:firstLine="284"/>
        <w:jc w:val="both"/>
        <w:rPr/>
      </w:pPr>
      <w:r>
        <w:rPr>
          <w:rStyle w:val="Style10"/>
          <w:rFonts w:eastAsia="Calibri"/>
          <w:b w:val="false"/>
          <w:bCs/>
          <w:i w:val="false"/>
          <w:iCs w:val="false"/>
          <w:sz w:val="24"/>
          <w:szCs w:val="24"/>
          <w:shd w:fill="FFFFFF" w:val="clear"/>
          <w:lang w:eastAsia="x-none"/>
        </w:rPr>
        <w:t>Функциональные, технические и качественные характеристики, эксплуатационные характеристики объекта закупки с указанием показателей, позволяющих определить соответствие закупаемого товара установленным заказчиком требованиям (максимальных и (или) минимальных значений таких показателей, а также значений показателей, которые не могут изменяться) указаны в Приложении №1.</w:t>
      </w:r>
    </w:p>
    <w:p>
      <w:pPr>
        <w:pStyle w:val="Normal"/>
        <w:widowControl w:val="false"/>
        <w:tabs>
          <w:tab w:val="clear" w:pos="709"/>
          <w:tab w:val="left" w:pos="426" w:leader="none"/>
        </w:tabs>
        <w:ind w:firstLine="284"/>
        <w:jc w:val="both"/>
        <w:rPr>
          <w:rStyle w:val="Style10"/>
          <w:rFonts w:eastAsia="Calibri"/>
          <w:b w:val="false"/>
          <w:bCs/>
          <w:i w:val="false"/>
          <w:i w:val="false"/>
          <w:iCs w:val="false"/>
          <w:sz w:val="24"/>
          <w:szCs w:val="24"/>
          <w:highlight w:val="none"/>
          <w:shd w:fill="FFFFFF" w:val="clear"/>
          <w:lang w:eastAsia="x-none"/>
        </w:rPr>
      </w:pPr>
      <w:r>
        <w:rPr>
          <w:rFonts w:eastAsia="Calibri"/>
          <w:b w:val="false"/>
          <w:bCs/>
          <w:i w:val="false"/>
          <w:iCs w:val="false"/>
          <w:sz w:val="24"/>
          <w:szCs w:val="24"/>
          <w:shd w:fill="FFFFFF" w:val="clear"/>
          <w:lang w:eastAsia="x-none"/>
        </w:rPr>
      </w:r>
    </w:p>
    <w:p>
      <w:pPr>
        <w:pStyle w:val="Normal"/>
        <w:widowControl w:val="false"/>
        <w:tabs>
          <w:tab w:val="clear" w:pos="709"/>
          <w:tab w:val="left" w:pos="426" w:leader="none"/>
        </w:tabs>
        <w:ind w:firstLine="284"/>
        <w:jc w:val="both"/>
        <w:rPr>
          <w:rStyle w:val="Style10"/>
          <w:rFonts w:eastAsia="Calibri"/>
          <w:b w:val="false"/>
          <w:bCs/>
          <w:i w:val="false"/>
          <w:i w:val="false"/>
          <w:iCs w:val="false"/>
          <w:sz w:val="24"/>
          <w:szCs w:val="24"/>
          <w:highlight w:val="none"/>
          <w:shd w:fill="FFFFFF" w:val="clear"/>
          <w:lang w:eastAsia="x-none"/>
        </w:rPr>
      </w:pPr>
      <w:r>
        <w:rPr>
          <w:rFonts w:eastAsia="Calibri"/>
          <w:b w:val="false"/>
          <w:bCs/>
          <w:i w:val="false"/>
          <w:iCs w:val="false"/>
          <w:sz w:val="24"/>
          <w:szCs w:val="24"/>
          <w:shd w:fill="FFFFFF" w:val="clear"/>
          <w:lang w:eastAsia="x-none"/>
        </w:rPr>
      </w:r>
    </w:p>
    <w:p>
      <w:pPr>
        <w:pStyle w:val="Normal"/>
        <w:widowControl w:val="false"/>
        <w:tabs>
          <w:tab w:val="clear" w:pos="709"/>
          <w:tab w:val="left" w:pos="426" w:leader="none"/>
        </w:tabs>
        <w:ind w:firstLine="284"/>
        <w:jc w:val="both"/>
        <w:rPr>
          <w:rStyle w:val="Style10"/>
          <w:rFonts w:eastAsia="Calibri"/>
          <w:b w:val="false"/>
          <w:bCs/>
          <w:i w:val="false"/>
          <w:i w:val="false"/>
          <w:iCs w:val="false"/>
          <w:sz w:val="24"/>
          <w:szCs w:val="24"/>
          <w:highlight w:val="none"/>
          <w:shd w:fill="FFFFFF" w:val="clear"/>
          <w:lang w:eastAsia="x-none"/>
        </w:rPr>
      </w:pPr>
      <w:r>
        <w:rPr>
          <w:rFonts w:eastAsia="Calibri"/>
          <w:b w:val="false"/>
          <w:bCs/>
          <w:i w:val="false"/>
          <w:iCs w:val="false"/>
          <w:sz w:val="24"/>
          <w:szCs w:val="24"/>
          <w:shd w:fill="FFFFFF" w:val="clear"/>
          <w:lang w:eastAsia="x-none"/>
        </w:rPr>
      </w:r>
    </w:p>
    <w:p>
      <w:pPr>
        <w:pStyle w:val="Normal"/>
        <w:widowControl w:val="false"/>
        <w:tabs>
          <w:tab w:val="clear" w:pos="709"/>
          <w:tab w:val="left" w:pos="426" w:leader="none"/>
        </w:tabs>
        <w:ind w:firstLine="284"/>
        <w:jc w:val="both"/>
        <w:rPr>
          <w:rStyle w:val="Style10"/>
          <w:rFonts w:eastAsia="Calibri"/>
          <w:b w:val="false"/>
          <w:bCs/>
          <w:i w:val="false"/>
          <w:i w:val="false"/>
          <w:iCs w:val="false"/>
          <w:sz w:val="24"/>
          <w:szCs w:val="24"/>
          <w:highlight w:val="none"/>
          <w:shd w:fill="FFFFFF" w:val="clear"/>
          <w:lang w:eastAsia="x-none"/>
        </w:rPr>
      </w:pPr>
      <w:r>
        <w:rPr>
          <w:rFonts w:eastAsia="Calibri"/>
          <w:b w:val="false"/>
          <w:bCs/>
          <w:i w:val="false"/>
          <w:iCs w:val="false"/>
          <w:sz w:val="24"/>
          <w:szCs w:val="24"/>
          <w:shd w:fill="FFFFFF" w:val="clear"/>
          <w:lang w:eastAsia="x-none"/>
        </w:rPr>
      </w:r>
    </w:p>
    <w:p>
      <w:pPr>
        <w:pStyle w:val="Normal"/>
        <w:widowControl w:val="false"/>
        <w:tabs>
          <w:tab w:val="clear" w:pos="709"/>
          <w:tab w:val="left" w:pos="426" w:leader="none"/>
        </w:tabs>
        <w:ind w:firstLine="284"/>
        <w:jc w:val="both"/>
        <w:rPr>
          <w:rStyle w:val="Style10"/>
          <w:rFonts w:eastAsia="Calibri"/>
          <w:b w:val="false"/>
          <w:bCs/>
          <w:i w:val="false"/>
          <w:i w:val="false"/>
          <w:iCs w:val="false"/>
          <w:sz w:val="24"/>
          <w:szCs w:val="24"/>
          <w:highlight w:val="none"/>
          <w:shd w:fill="FFFFFF" w:val="clear"/>
          <w:lang w:eastAsia="x-none"/>
        </w:rPr>
      </w:pPr>
      <w:r>
        <w:rPr>
          <w:rFonts w:eastAsia="Calibri"/>
          <w:b w:val="false"/>
          <w:bCs/>
          <w:i w:val="false"/>
          <w:iCs w:val="false"/>
          <w:sz w:val="24"/>
          <w:szCs w:val="24"/>
          <w:shd w:fill="FFFFFF" w:val="clear"/>
          <w:lang w:eastAsia="x-none"/>
        </w:rPr>
      </w:r>
    </w:p>
    <w:p>
      <w:pPr>
        <w:pStyle w:val="Normal"/>
        <w:widowControl w:val="false"/>
        <w:tabs>
          <w:tab w:val="clear" w:pos="709"/>
          <w:tab w:val="left" w:pos="426" w:leader="none"/>
        </w:tabs>
        <w:ind w:firstLine="284"/>
        <w:jc w:val="both"/>
        <w:rPr>
          <w:rStyle w:val="Style10"/>
          <w:rFonts w:eastAsia="Calibri"/>
          <w:b w:val="false"/>
          <w:bCs/>
          <w:i w:val="false"/>
          <w:i w:val="false"/>
          <w:iCs w:val="false"/>
          <w:sz w:val="24"/>
          <w:szCs w:val="24"/>
          <w:highlight w:val="none"/>
          <w:shd w:fill="FFFFFF" w:val="clear"/>
          <w:lang w:eastAsia="x-none"/>
        </w:rPr>
      </w:pPr>
      <w:r>
        <w:rPr>
          <w:rFonts w:eastAsia="Calibri"/>
          <w:b w:val="false"/>
          <w:bCs/>
          <w:i w:val="false"/>
          <w:iCs w:val="false"/>
          <w:sz w:val="24"/>
          <w:szCs w:val="24"/>
          <w:shd w:fill="FFFFFF" w:val="clear"/>
          <w:lang w:eastAsia="x-none"/>
        </w:rPr>
      </w:r>
    </w:p>
    <w:p>
      <w:pPr>
        <w:pStyle w:val="Normal"/>
        <w:widowControl w:val="false"/>
        <w:tabs>
          <w:tab w:val="clear" w:pos="709"/>
          <w:tab w:val="left" w:pos="426" w:leader="none"/>
        </w:tabs>
        <w:ind w:firstLine="284"/>
        <w:jc w:val="both"/>
        <w:rPr>
          <w:rStyle w:val="Style10"/>
          <w:rFonts w:eastAsia="Calibri"/>
          <w:b w:val="false"/>
          <w:bCs/>
          <w:i w:val="false"/>
          <w:i w:val="false"/>
          <w:iCs w:val="false"/>
          <w:sz w:val="24"/>
          <w:szCs w:val="24"/>
          <w:highlight w:val="none"/>
          <w:shd w:fill="FFFFFF" w:val="clear"/>
          <w:lang w:eastAsia="x-none"/>
        </w:rPr>
      </w:pPr>
      <w:r>
        <w:rPr>
          <w:rFonts w:eastAsia="Calibri"/>
          <w:b w:val="false"/>
          <w:bCs/>
          <w:i w:val="false"/>
          <w:iCs w:val="false"/>
          <w:sz w:val="24"/>
          <w:szCs w:val="24"/>
          <w:shd w:fill="FFFFFF" w:val="clear"/>
          <w:lang w:eastAsia="x-none"/>
        </w:rPr>
      </w:r>
    </w:p>
    <w:p>
      <w:pPr>
        <w:pStyle w:val="Normal"/>
        <w:widowControl w:val="false"/>
        <w:tabs>
          <w:tab w:val="clear" w:pos="709"/>
          <w:tab w:val="left" w:pos="426" w:leader="none"/>
        </w:tabs>
        <w:ind w:firstLine="284"/>
        <w:jc w:val="both"/>
        <w:rPr>
          <w:rStyle w:val="Style10"/>
          <w:rFonts w:eastAsia="Calibri"/>
          <w:b w:val="false"/>
          <w:bCs/>
          <w:i w:val="false"/>
          <w:i w:val="false"/>
          <w:iCs w:val="false"/>
          <w:sz w:val="24"/>
          <w:szCs w:val="24"/>
          <w:highlight w:val="none"/>
          <w:shd w:fill="FFFFFF" w:val="clear"/>
          <w:lang w:eastAsia="x-none"/>
        </w:rPr>
      </w:pPr>
      <w:r>
        <w:rPr>
          <w:rFonts w:eastAsia="Calibri"/>
          <w:b w:val="false"/>
          <w:bCs/>
          <w:i w:val="false"/>
          <w:iCs w:val="false"/>
          <w:sz w:val="24"/>
          <w:szCs w:val="24"/>
          <w:shd w:fill="FFFFFF" w:val="clear"/>
          <w:lang w:eastAsia="x-none"/>
        </w:rPr>
      </w:r>
    </w:p>
    <w:p>
      <w:pPr>
        <w:pStyle w:val="Normal"/>
        <w:widowControl w:val="false"/>
        <w:tabs>
          <w:tab w:val="clear" w:pos="709"/>
          <w:tab w:val="left" w:pos="426" w:leader="none"/>
        </w:tabs>
        <w:ind w:firstLine="284"/>
        <w:jc w:val="both"/>
        <w:rPr>
          <w:rStyle w:val="Style10"/>
          <w:rFonts w:eastAsia="Calibri"/>
          <w:b w:val="false"/>
          <w:bCs/>
          <w:i w:val="false"/>
          <w:i w:val="false"/>
          <w:iCs w:val="false"/>
          <w:sz w:val="24"/>
          <w:szCs w:val="24"/>
          <w:highlight w:val="none"/>
          <w:shd w:fill="FFFFFF" w:val="clear"/>
          <w:lang w:eastAsia="x-none"/>
        </w:rPr>
      </w:pPr>
      <w:r>
        <w:rPr>
          <w:rFonts w:eastAsia="Calibri"/>
          <w:b w:val="false"/>
          <w:bCs/>
          <w:i w:val="false"/>
          <w:iCs w:val="false"/>
          <w:sz w:val="24"/>
          <w:szCs w:val="24"/>
          <w:shd w:fill="FFFFFF" w:val="clear"/>
          <w:lang w:eastAsia="x-none"/>
        </w:rPr>
      </w:r>
    </w:p>
    <w:p>
      <w:pPr>
        <w:pStyle w:val="Normal"/>
        <w:widowControl w:val="false"/>
        <w:tabs>
          <w:tab w:val="clear" w:pos="709"/>
          <w:tab w:val="left" w:pos="426" w:leader="none"/>
        </w:tabs>
        <w:ind w:firstLine="284"/>
        <w:jc w:val="both"/>
        <w:rPr>
          <w:rStyle w:val="Style10"/>
          <w:rFonts w:eastAsia="Calibri"/>
          <w:b w:val="false"/>
          <w:bCs/>
          <w:i w:val="false"/>
          <w:i w:val="false"/>
          <w:iCs w:val="false"/>
          <w:sz w:val="24"/>
          <w:szCs w:val="24"/>
          <w:highlight w:val="none"/>
          <w:shd w:fill="FFFFFF" w:val="clear"/>
          <w:lang w:eastAsia="x-none"/>
        </w:rPr>
      </w:pPr>
      <w:r>
        <w:rPr>
          <w:rFonts w:eastAsia="Calibri"/>
          <w:b w:val="false"/>
          <w:bCs/>
          <w:i w:val="false"/>
          <w:iCs w:val="false"/>
          <w:sz w:val="24"/>
          <w:szCs w:val="24"/>
          <w:shd w:fill="FFFFFF" w:val="clear"/>
          <w:lang w:eastAsia="x-none"/>
        </w:rPr>
      </w:r>
    </w:p>
    <w:p>
      <w:pPr>
        <w:pStyle w:val="Normal"/>
        <w:widowControl w:val="false"/>
        <w:tabs>
          <w:tab w:val="clear" w:pos="709"/>
          <w:tab w:val="left" w:pos="426" w:leader="none"/>
        </w:tabs>
        <w:ind w:firstLine="284"/>
        <w:jc w:val="both"/>
        <w:rPr>
          <w:rStyle w:val="Style10"/>
          <w:rFonts w:eastAsia="Calibri"/>
          <w:b w:val="false"/>
          <w:bCs/>
          <w:i w:val="false"/>
          <w:i w:val="false"/>
          <w:iCs w:val="false"/>
          <w:sz w:val="24"/>
          <w:szCs w:val="24"/>
          <w:highlight w:val="none"/>
          <w:shd w:fill="FFFFFF" w:val="clear"/>
          <w:lang w:eastAsia="x-none"/>
        </w:rPr>
      </w:pPr>
      <w:r>
        <w:rPr>
          <w:rFonts w:eastAsia="Calibri"/>
          <w:b w:val="false"/>
          <w:bCs/>
          <w:i w:val="false"/>
          <w:iCs w:val="false"/>
          <w:sz w:val="24"/>
          <w:szCs w:val="24"/>
          <w:shd w:fill="FFFFFF" w:val="clear"/>
          <w:lang w:eastAsia="x-none"/>
        </w:rPr>
      </w:r>
    </w:p>
    <w:p>
      <w:pPr>
        <w:pStyle w:val="Normal"/>
        <w:widowControl w:val="false"/>
        <w:tabs>
          <w:tab w:val="clear" w:pos="709"/>
          <w:tab w:val="left" w:pos="426" w:leader="none"/>
        </w:tabs>
        <w:ind w:firstLine="284"/>
        <w:jc w:val="both"/>
        <w:rPr>
          <w:rStyle w:val="Style10"/>
          <w:rFonts w:eastAsia="Calibri"/>
          <w:b w:val="false"/>
          <w:bCs/>
          <w:i w:val="false"/>
          <w:i w:val="false"/>
          <w:iCs w:val="false"/>
          <w:sz w:val="24"/>
          <w:szCs w:val="24"/>
          <w:highlight w:val="none"/>
          <w:shd w:fill="FFFFFF" w:val="clear"/>
          <w:lang w:eastAsia="x-none"/>
        </w:rPr>
      </w:pPr>
      <w:r>
        <w:rPr>
          <w:rFonts w:eastAsia="Calibri"/>
          <w:b w:val="false"/>
          <w:bCs/>
          <w:i w:val="false"/>
          <w:iCs w:val="false"/>
          <w:sz w:val="24"/>
          <w:szCs w:val="24"/>
          <w:shd w:fill="FFFFFF" w:val="clear"/>
          <w:lang w:eastAsia="x-none"/>
        </w:rPr>
      </w:r>
    </w:p>
    <w:p>
      <w:pPr>
        <w:pStyle w:val="Normal"/>
        <w:widowControl w:val="false"/>
        <w:tabs>
          <w:tab w:val="clear" w:pos="709"/>
          <w:tab w:val="left" w:pos="426" w:leader="none"/>
        </w:tabs>
        <w:ind w:firstLine="284"/>
        <w:jc w:val="both"/>
        <w:rPr>
          <w:rStyle w:val="Style10"/>
          <w:rFonts w:eastAsia="Calibri"/>
          <w:b w:val="false"/>
          <w:bCs/>
          <w:i w:val="false"/>
          <w:i w:val="false"/>
          <w:iCs w:val="false"/>
          <w:sz w:val="24"/>
          <w:szCs w:val="24"/>
          <w:highlight w:val="none"/>
          <w:shd w:fill="FFFFFF" w:val="clear"/>
          <w:lang w:eastAsia="x-none"/>
        </w:rPr>
      </w:pPr>
      <w:r>
        <w:rPr>
          <w:rFonts w:eastAsia="Calibri"/>
          <w:b w:val="false"/>
          <w:bCs/>
          <w:i w:val="false"/>
          <w:iCs w:val="false"/>
          <w:sz w:val="24"/>
          <w:szCs w:val="24"/>
          <w:shd w:fill="FFFFFF" w:val="clear"/>
          <w:lang w:eastAsia="x-none"/>
        </w:rPr>
      </w:r>
    </w:p>
    <w:p>
      <w:pPr>
        <w:pStyle w:val="Normal"/>
        <w:widowControl w:val="false"/>
        <w:tabs>
          <w:tab w:val="clear" w:pos="709"/>
          <w:tab w:val="left" w:pos="426" w:leader="none"/>
        </w:tabs>
        <w:ind w:firstLine="284"/>
        <w:jc w:val="both"/>
        <w:rPr>
          <w:rStyle w:val="Style10"/>
          <w:rFonts w:eastAsia="Calibri"/>
          <w:b w:val="false"/>
          <w:bCs/>
          <w:i w:val="false"/>
          <w:i w:val="false"/>
          <w:iCs w:val="false"/>
          <w:sz w:val="24"/>
          <w:szCs w:val="24"/>
          <w:highlight w:val="none"/>
          <w:shd w:fill="FFFFFF" w:val="clear"/>
          <w:lang w:eastAsia="x-none"/>
        </w:rPr>
      </w:pPr>
      <w:r>
        <w:rPr>
          <w:rFonts w:eastAsia="Calibri"/>
          <w:b w:val="false"/>
          <w:bCs/>
          <w:i w:val="false"/>
          <w:iCs w:val="false"/>
          <w:sz w:val="24"/>
          <w:szCs w:val="24"/>
          <w:shd w:fill="FFFFFF" w:val="clear"/>
          <w:lang w:eastAsia="x-none"/>
        </w:rPr>
      </w:r>
    </w:p>
    <w:p>
      <w:pPr>
        <w:pStyle w:val="Normal"/>
        <w:widowControl w:val="false"/>
        <w:tabs>
          <w:tab w:val="clear" w:pos="709"/>
          <w:tab w:val="left" w:pos="426" w:leader="none"/>
        </w:tabs>
        <w:ind w:firstLine="284"/>
        <w:jc w:val="both"/>
        <w:rPr>
          <w:rStyle w:val="Style10"/>
          <w:rFonts w:eastAsia="Calibri"/>
          <w:b w:val="false"/>
          <w:bCs/>
          <w:i w:val="false"/>
          <w:i w:val="false"/>
          <w:iCs w:val="false"/>
          <w:sz w:val="24"/>
          <w:szCs w:val="24"/>
          <w:highlight w:val="none"/>
          <w:shd w:fill="FFFFFF" w:val="clear"/>
          <w:lang w:eastAsia="x-none"/>
        </w:rPr>
      </w:pPr>
      <w:r>
        <w:rPr>
          <w:rFonts w:eastAsia="Calibri"/>
          <w:b w:val="false"/>
          <w:bCs/>
          <w:i w:val="false"/>
          <w:iCs w:val="false"/>
          <w:sz w:val="24"/>
          <w:szCs w:val="24"/>
          <w:shd w:fill="FFFFFF" w:val="clear"/>
          <w:lang w:eastAsia="x-none"/>
        </w:rPr>
      </w:r>
      <w:r>
        <w:br w:type="page"/>
      </w:r>
    </w:p>
    <w:p>
      <w:pPr>
        <w:pStyle w:val="Normal"/>
        <w:widowControl w:val="false"/>
        <w:tabs>
          <w:tab w:val="clear" w:pos="709"/>
          <w:tab w:val="left" w:pos="426" w:leader="none"/>
        </w:tabs>
        <w:ind w:firstLine="284"/>
        <w:jc w:val="both"/>
        <w:rPr>
          <w:rFonts w:eastAsia="Calibri"/>
          <w:b w:val="false"/>
          <w:bCs/>
          <w:i w:val="false"/>
          <w:i w:val="false"/>
          <w:iCs w:val="false"/>
          <w:sz w:val="24"/>
          <w:szCs w:val="24"/>
          <w:highlight w:val="none"/>
          <w:shd w:fill="FFFFFF" w:val="clear"/>
          <w:lang w:eastAsia="x-none"/>
        </w:rPr>
      </w:pPr>
      <w:r>
        <w:rPr>
          <w:rFonts w:eastAsia="Calibri"/>
          <w:b w:val="false"/>
          <w:bCs/>
          <w:i w:val="false"/>
          <w:iCs w:val="false"/>
          <w:sz w:val="24"/>
          <w:szCs w:val="24"/>
          <w:shd w:fill="FFFFFF" w:val="clear"/>
          <w:lang w:eastAsia="x-none"/>
        </w:rPr>
      </w:r>
    </w:p>
    <w:p>
      <w:pPr>
        <w:pStyle w:val="Heading1"/>
        <w:keepLines/>
        <w:ind w:left="357" w:hanging="357"/>
        <w:jc w:val="center"/>
        <w:rPr>
          <w:rFonts w:ascii="Times New Roman" w:hAnsi="Times New Roman"/>
          <w:sz w:val="28"/>
          <w:szCs w:val="28"/>
        </w:rPr>
      </w:pPr>
      <w:r>
        <w:rPr>
          <w:rFonts w:ascii="Times New Roman" w:hAnsi="Times New Roman"/>
          <w:iCs/>
          <w:sz w:val="28"/>
          <w:szCs w:val="28"/>
        </w:rPr>
        <w:t xml:space="preserve">2. </w:t>
      </w:r>
      <w:bookmarkStart w:id="26" w:name="_Toc51339693"/>
      <w:bookmarkStart w:id="27" w:name="_Toc75446573"/>
      <w:r>
        <w:rPr>
          <w:rFonts w:ascii="Times New Roman" w:hAnsi="Times New Roman"/>
          <w:iCs/>
          <w:sz w:val="28"/>
          <w:szCs w:val="28"/>
        </w:rPr>
        <w:t>Требования к продукции</w:t>
      </w:r>
      <w:bookmarkEnd w:id="26"/>
      <w:bookmarkEnd w:id="27"/>
    </w:p>
    <w:p>
      <w:pPr>
        <w:pStyle w:val="Heading4"/>
        <w:numPr>
          <w:ilvl w:val="1"/>
        </w:numPr>
        <w:rPr>
          <w:rFonts w:ascii="Times New Roman" w:hAnsi="Times New Roman"/>
          <w:color w:val="auto"/>
          <w:sz w:val="24"/>
          <w:szCs w:val="24"/>
          <w:highlight w:val="none"/>
          <w:shd w:fill="auto" w:val="clear"/>
        </w:rPr>
      </w:pPr>
      <w:r>
        <w:rPr>
          <w:rFonts w:ascii="Times New Roman" w:hAnsi="Times New Roman"/>
          <w:color w:val="000000"/>
          <w:sz w:val="24"/>
          <w:szCs w:val="24"/>
          <w:shd w:fill="auto" w:val="clear"/>
        </w:rPr>
        <w:t xml:space="preserve">2.1. </w:t>
      </w:r>
      <w:bookmarkStart w:id="28" w:name="_Toc75446574"/>
      <w:r>
        <w:rPr>
          <w:rFonts w:ascii="Times New Roman" w:hAnsi="Times New Roman"/>
          <w:color w:val="000000"/>
          <w:sz w:val="24"/>
          <w:szCs w:val="24"/>
          <w:shd w:fill="auto" w:val="clear"/>
        </w:rPr>
        <w:t xml:space="preserve">Требования к объемам и срокам </w:t>
      </w:r>
      <w:r>
        <w:rPr>
          <w:rFonts w:ascii="Times New Roman" w:hAnsi="Times New Roman"/>
          <w:color w:val="000000"/>
          <w:sz w:val="24"/>
          <w:szCs w:val="24"/>
          <w:shd w:fill="auto" w:val="clear"/>
          <w:lang w:val="ru-RU"/>
        </w:rPr>
        <w:t>поставки</w:t>
      </w:r>
      <w:bookmarkEnd w:id="28"/>
    </w:p>
    <w:p>
      <w:pPr>
        <w:pStyle w:val="Heading3"/>
        <w:rPr>
          <w:rFonts w:ascii="Times New Roman" w:hAnsi="Times New Roman"/>
          <w:color w:val="auto"/>
          <w:sz w:val="24"/>
          <w:szCs w:val="24"/>
          <w:highlight w:val="none"/>
          <w:shd w:fill="auto" w:val="clear"/>
        </w:rPr>
      </w:pPr>
      <w:r>
        <w:rPr>
          <w:rFonts w:ascii="Times New Roman" w:hAnsi="Times New Roman"/>
          <w:color w:val="000000"/>
          <w:sz w:val="24"/>
          <w:szCs w:val="24"/>
          <w:shd w:fill="auto" w:val="clear"/>
          <w:lang w:val="ru-RU"/>
        </w:rPr>
        <w:t xml:space="preserve">         </w:t>
      </w:r>
      <w:r>
        <w:rPr>
          <w:rFonts w:ascii="Times New Roman" w:hAnsi="Times New Roman"/>
          <w:color w:val="000000"/>
          <w:sz w:val="24"/>
          <w:szCs w:val="24"/>
          <w:shd w:fill="auto" w:val="clear"/>
          <w:lang w:val="ru-RU"/>
        </w:rPr>
        <w:t xml:space="preserve">2.1.1. </w:t>
      </w:r>
      <w:bookmarkStart w:id="29" w:name="_Toc75446575"/>
      <w:r>
        <w:rPr>
          <w:rFonts w:ascii="Times New Roman" w:hAnsi="Times New Roman"/>
          <w:color w:val="000000"/>
          <w:sz w:val="24"/>
          <w:szCs w:val="24"/>
          <w:shd w:fill="auto" w:val="clear"/>
          <w:lang w:val="ru-RU"/>
        </w:rPr>
        <w:t>Перечень и объем закупаемой продукции</w:t>
      </w:r>
      <w:bookmarkEnd w:id="29"/>
    </w:p>
    <w:p>
      <w:pPr>
        <w:pStyle w:val="Heading3"/>
        <w:rPr>
          <w:rFonts w:ascii="Times New Roman" w:hAnsi="Times New Roman"/>
          <w:color w:val="auto"/>
          <w:sz w:val="24"/>
          <w:szCs w:val="24"/>
          <w:highlight w:val="none"/>
          <w:shd w:fill="auto" w:val="clear"/>
        </w:rPr>
      </w:pPr>
      <w:bookmarkStart w:id="30" w:name="_Toc75446576"/>
      <w:bookmarkStart w:id="31" w:name="_Toc51339695"/>
      <w:r>
        <w:rPr>
          <w:rFonts w:ascii="Times New Roman" w:hAnsi="Times New Roman"/>
          <w:color w:val="000000"/>
          <w:sz w:val="24"/>
          <w:szCs w:val="24"/>
          <w:shd w:fill="auto" w:val="clear"/>
        </w:rPr>
        <w:t xml:space="preserve">Таблица </w:t>
      </w:r>
      <w:r>
        <w:rPr>
          <w:rFonts w:ascii="Times New Roman" w:hAnsi="Times New Roman"/>
          <w:color w:val="000000"/>
          <w:sz w:val="24"/>
          <w:szCs w:val="24"/>
          <w:shd w:fill="auto" w:val="clear"/>
          <w:lang w:val="ru-RU"/>
        </w:rPr>
        <w:t>1.1</w:t>
      </w:r>
      <w:r>
        <w:rPr>
          <w:rFonts w:ascii="Times New Roman" w:hAnsi="Times New Roman"/>
          <w:color w:val="000000"/>
          <w:sz w:val="24"/>
          <w:szCs w:val="24"/>
          <w:shd w:fill="auto" w:val="clear"/>
        </w:rPr>
        <w:t xml:space="preserve"> </w:t>
      </w:r>
      <w:r>
        <w:rPr>
          <w:rFonts w:ascii="Times New Roman" w:hAnsi="Times New Roman"/>
          <w:color w:val="000000"/>
          <w:sz w:val="24"/>
          <w:szCs w:val="24"/>
          <w:shd w:fill="auto" w:val="clear"/>
          <w:lang w:val="ru-RU"/>
        </w:rPr>
        <w:t xml:space="preserve">Перечень </w:t>
      </w:r>
      <w:bookmarkEnd w:id="31"/>
      <w:r>
        <w:rPr>
          <w:rFonts w:ascii="Times New Roman" w:hAnsi="Times New Roman"/>
          <w:color w:val="000000"/>
          <w:sz w:val="24"/>
          <w:szCs w:val="24"/>
          <w:shd w:fill="auto" w:val="clear"/>
          <w:lang w:val="ru-RU"/>
        </w:rPr>
        <w:t>и объем закупаемой продукции</w:t>
      </w:r>
      <w:bookmarkEnd w:id="30"/>
    </w:p>
    <w:p>
      <w:pPr>
        <w:pStyle w:val="Normal"/>
        <w:numPr>
          <w:ilvl w:val="0"/>
          <w:numId w:val="0"/>
        </w:numPr>
        <w:spacing w:before="240" w:after="60"/>
        <w:ind w:left="0" w:hanging="0"/>
        <w:rPr>
          <w:sz w:val="24"/>
          <w:szCs w:val="24"/>
          <w:lang w:val="ru-RU"/>
        </w:rPr>
      </w:pPr>
      <w:r>
        <w:rPr>
          <w:sz w:val="24"/>
          <w:szCs w:val="24"/>
          <w:lang w:val="ru-RU"/>
        </w:rPr>
      </w:r>
    </w:p>
    <w:tbl>
      <w:tblPr>
        <w:tblW w:w="9812"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835"/>
        <w:gridCol w:w="6084"/>
        <w:gridCol w:w="1294"/>
        <w:gridCol w:w="1598"/>
      </w:tblGrid>
      <w:tr>
        <w:trPr/>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w:t>
            </w:r>
          </w:p>
          <w:p>
            <w:pPr>
              <w:pStyle w:val="Normal"/>
              <w:keepNext w:val="true"/>
              <w:widowControl w:val="false"/>
              <w:suppressAutoHyphens w:val="true"/>
              <w:jc w:val="center"/>
              <w:rPr>
                <w:sz w:val="24"/>
                <w:szCs w:val="24"/>
              </w:rPr>
            </w:pPr>
            <w:r>
              <w:rPr>
                <w:sz w:val="24"/>
                <w:szCs w:val="24"/>
              </w:rPr>
              <w:t>п/п</w:t>
            </w:r>
          </w:p>
        </w:tc>
        <w:tc>
          <w:tcPr>
            <w:tcW w:w="6084"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Наименование продукции</w:t>
            </w:r>
          </w:p>
        </w:tc>
        <w:tc>
          <w:tcPr>
            <w:tcW w:w="1294"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Единица измерения</w:t>
            </w:r>
          </w:p>
        </w:tc>
        <w:tc>
          <w:tcPr>
            <w:tcW w:w="1598"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Количество</w:t>
            </w:r>
          </w:p>
        </w:tc>
      </w:tr>
      <w:tr>
        <w:trPr/>
        <w:tc>
          <w:tcPr>
            <w:tcW w:w="8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1</w:t>
            </w:r>
          </w:p>
        </w:tc>
        <w:tc>
          <w:tcPr>
            <w:tcW w:w="608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2</w:t>
            </w:r>
          </w:p>
        </w:tc>
        <w:tc>
          <w:tcPr>
            <w:tcW w:w="129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3</w:t>
            </w:r>
          </w:p>
        </w:tc>
        <w:tc>
          <w:tcPr>
            <w:tcW w:w="159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4</w:t>
            </w:r>
          </w:p>
        </w:tc>
      </w:tr>
      <w:tr>
        <w:trPr/>
        <w:tc>
          <w:tcPr>
            <w:tcW w:w="835" w:type="dxa"/>
            <w:tcBorders>
              <w:top w:val="single" w:sz="4" w:space="0" w:color="000000"/>
              <w:left w:val="single" w:sz="4" w:space="0" w:color="000000"/>
              <w:bottom w:val="single" w:sz="4" w:space="0" w:color="000000"/>
              <w:right w:val="single" w:sz="4" w:space="0" w:color="000000"/>
            </w:tcBorders>
          </w:tcPr>
          <w:p>
            <w:pPr>
              <w:pStyle w:val="ListParagraph"/>
              <w:widowControl w:val="false"/>
              <w:suppressAutoHyphens w:val="true"/>
              <w:bidi w:val="0"/>
              <w:spacing w:before="0" w:after="0"/>
              <w:ind w:left="0" w:right="-1134" w:hanging="0"/>
              <w:contextualSpacing/>
              <w:jc w:val="left"/>
              <w:rPr/>
            </w:pPr>
            <w:r>
              <w:rPr/>
              <w:t>1.</w:t>
            </w:r>
          </w:p>
        </w:tc>
        <w:tc>
          <w:tcPr>
            <w:tcW w:w="608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i w:val="false"/>
                <w:i w:val="false"/>
                <w:iCs w:val="false"/>
                <w:sz w:val="24"/>
                <w:szCs w:val="24"/>
              </w:rPr>
            </w:pPr>
            <w:r>
              <w:rPr>
                <w:i w:val="false"/>
                <w:iCs w:val="false"/>
                <w:sz w:val="24"/>
                <w:szCs w:val="24"/>
              </w:rPr>
              <w:t>Фасадный подъемник</w:t>
            </w:r>
          </w:p>
        </w:tc>
        <w:tc>
          <w:tcPr>
            <w:tcW w:w="129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i w:val="false"/>
                <w:i w:val="false"/>
                <w:iCs w:val="false"/>
                <w:sz w:val="24"/>
                <w:szCs w:val="24"/>
              </w:rPr>
            </w:pPr>
            <w:r>
              <w:rPr>
                <w:i w:val="false"/>
                <w:iCs w:val="false"/>
                <w:sz w:val="24"/>
                <w:szCs w:val="24"/>
              </w:rPr>
              <w:t>шт</w:t>
            </w:r>
          </w:p>
        </w:tc>
        <w:tc>
          <w:tcPr>
            <w:tcW w:w="159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i w:val="false"/>
                <w:i w:val="false"/>
                <w:iCs w:val="false"/>
                <w:sz w:val="24"/>
                <w:szCs w:val="24"/>
              </w:rPr>
            </w:pPr>
            <w:r>
              <w:rPr>
                <w:i w:val="false"/>
                <w:iCs w:val="false"/>
                <w:sz w:val="24"/>
                <w:szCs w:val="24"/>
              </w:rPr>
              <w:t>1</w:t>
            </w:r>
          </w:p>
        </w:tc>
      </w:tr>
      <w:tr>
        <w:trPr/>
        <w:tc>
          <w:tcPr>
            <w:tcW w:w="835" w:type="dxa"/>
            <w:tcBorders>
              <w:top w:val="single" w:sz="4" w:space="0" w:color="000000"/>
              <w:left w:val="single" w:sz="4" w:space="0" w:color="000000"/>
              <w:bottom w:val="single" w:sz="4" w:space="0" w:color="000000"/>
              <w:right w:val="single" w:sz="4" w:space="0" w:color="000000"/>
            </w:tcBorders>
          </w:tcPr>
          <w:p>
            <w:pPr>
              <w:pStyle w:val="ListParagraph"/>
              <w:widowControl w:val="false"/>
              <w:suppressAutoHyphens w:val="true"/>
              <w:bidi w:val="0"/>
              <w:spacing w:before="0" w:after="0"/>
              <w:ind w:left="0" w:right="-1134" w:hanging="0"/>
              <w:contextualSpacing/>
              <w:jc w:val="left"/>
              <w:rPr/>
            </w:pPr>
            <w:r>
              <w:rPr/>
              <w:t>2.</w:t>
            </w:r>
          </w:p>
        </w:tc>
        <w:tc>
          <w:tcPr>
            <w:tcW w:w="608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i w:val="false"/>
                <w:i w:val="false"/>
                <w:iCs w:val="false"/>
              </w:rPr>
            </w:pPr>
            <w:r>
              <w:rPr>
                <w:rStyle w:val="Style10"/>
                <w:b w:val="false"/>
                <w:bCs/>
                <w:i w:val="false"/>
                <w:iCs w:val="false"/>
                <w:sz w:val="24"/>
                <w:szCs w:val="24"/>
                <w:shd w:fill="FFFFFF" w:val="clear"/>
                <w:lang w:val="en-US"/>
              </w:rPr>
              <w:t>Фасадный подъемник</w:t>
            </w:r>
          </w:p>
        </w:tc>
        <w:tc>
          <w:tcPr>
            <w:tcW w:w="129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i w:val="false"/>
                <w:i w:val="false"/>
                <w:iCs w:val="false"/>
                <w:sz w:val="24"/>
                <w:szCs w:val="24"/>
              </w:rPr>
            </w:pPr>
            <w:r>
              <w:rPr>
                <w:i w:val="false"/>
                <w:iCs w:val="false"/>
                <w:sz w:val="24"/>
                <w:szCs w:val="24"/>
              </w:rPr>
              <w:t>шт</w:t>
            </w:r>
          </w:p>
        </w:tc>
        <w:tc>
          <w:tcPr>
            <w:tcW w:w="159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i w:val="false"/>
                <w:i w:val="false"/>
                <w:iCs w:val="false"/>
                <w:sz w:val="24"/>
                <w:szCs w:val="24"/>
              </w:rPr>
            </w:pPr>
            <w:r>
              <w:rPr>
                <w:i w:val="false"/>
                <w:iCs w:val="false"/>
                <w:sz w:val="24"/>
                <w:szCs w:val="24"/>
              </w:rPr>
              <w:t>1</w:t>
            </w:r>
          </w:p>
        </w:tc>
      </w:tr>
      <w:tr>
        <w:trPr/>
        <w:tc>
          <w:tcPr>
            <w:tcW w:w="835" w:type="dxa"/>
            <w:tcBorders>
              <w:top w:val="single" w:sz="4" w:space="0" w:color="000000"/>
              <w:left w:val="single" w:sz="4" w:space="0" w:color="000000"/>
              <w:bottom w:val="single" w:sz="4" w:space="0" w:color="000000"/>
              <w:right w:val="single" w:sz="4" w:space="0" w:color="000000"/>
            </w:tcBorders>
          </w:tcPr>
          <w:p>
            <w:pPr>
              <w:pStyle w:val="ListParagraph"/>
              <w:widowControl w:val="false"/>
              <w:suppressAutoHyphens w:val="true"/>
              <w:bidi w:val="0"/>
              <w:spacing w:before="0" w:after="0"/>
              <w:ind w:left="0" w:right="-1134" w:hanging="0"/>
              <w:contextualSpacing/>
              <w:jc w:val="left"/>
              <w:rPr/>
            </w:pPr>
            <w:r>
              <w:rPr/>
              <w:t>3.</w:t>
            </w:r>
          </w:p>
        </w:tc>
        <w:tc>
          <w:tcPr>
            <w:tcW w:w="608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pPr>
            <w:r>
              <w:rPr>
                <w:rStyle w:val="Style10"/>
                <w:b w:val="false"/>
                <w:bCs/>
                <w:i w:val="false"/>
                <w:iCs w:val="false"/>
                <w:sz w:val="24"/>
                <w:szCs w:val="24"/>
                <w:shd w:fill="FFFFFF" w:val="clear"/>
                <w:lang w:val="en-US"/>
              </w:rPr>
              <w:t>Консольный уголок, в комплекте 2 шт</w:t>
            </w:r>
          </w:p>
        </w:tc>
        <w:tc>
          <w:tcPr>
            <w:tcW w:w="129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i w:val="false"/>
                <w:i w:val="false"/>
                <w:iCs w:val="false"/>
                <w:sz w:val="24"/>
                <w:szCs w:val="24"/>
              </w:rPr>
            </w:pPr>
            <w:r>
              <w:rPr>
                <w:i w:val="false"/>
                <w:iCs w:val="false"/>
                <w:sz w:val="24"/>
                <w:szCs w:val="24"/>
              </w:rPr>
              <w:t>комплект</w:t>
            </w:r>
          </w:p>
        </w:tc>
        <w:tc>
          <w:tcPr>
            <w:tcW w:w="159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i w:val="false"/>
                <w:i w:val="false"/>
                <w:iCs w:val="false"/>
                <w:sz w:val="24"/>
                <w:szCs w:val="24"/>
              </w:rPr>
            </w:pPr>
            <w:r>
              <w:rPr>
                <w:i w:val="false"/>
                <w:iCs w:val="false"/>
                <w:sz w:val="24"/>
                <w:szCs w:val="24"/>
              </w:rPr>
              <w:t>5</w:t>
            </w:r>
          </w:p>
        </w:tc>
      </w:tr>
      <w:tr>
        <w:trPr/>
        <w:tc>
          <w:tcPr>
            <w:tcW w:w="835"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before="0" w:after="0"/>
              <w:ind w:left="0" w:right="-1134" w:hanging="0"/>
              <w:contextualSpacing/>
              <w:jc w:val="left"/>
              <w:rPr/>
            </w:pPr>
            <w:r>
              <w:rPr/>
              <w:t>4.</w:t>
            </w:r>
          </w:p>
        </w:tc>
        <w:tc>
          <w:tcPr>
            <w:tcW w:w="6084" w:type="dxa"/>
            <w:tcBorders>
              <w:left w:val="single" w:sz="4" w:space="0" w:color="000000"/>
              <w:bottom w:val="single" w:sz="4" w:space="0" w:color="000000"/>
              <w:right w:val="single" w:sz="4" w:space="0" w:color="000000"/>
            </w:tcBorders>
          </w:tcPr>
          <w:p>
            <w:pPr>
              <w:pStyle w:val="Normal"/>
              <w:widowControl w:val="false"/>
              <w:suppressAutoHyphens w:val="true"/>
              <w:rPr>
                <w:i w:val="false"/>
                <w:i w:val="false"/>
                <w:iCs w:val="false"/>
                <w:sz w:val="24"/>
                <w:szCs w:val="24"/>
              </w:rPr>
            </w:pPr>
            <w:r>
              <w:rPr>
                <w:i w:val="false"/>
                <w:iCs w:val="false"/>
                <w:sz w:val="24"/>
                <w:szCs w:val="24"/>
              </w:rPr>
              <w:t xml:space="preserve">Консоль усиленная </w:t>
            </w:r>
          </w:p>
        </w:tc>
        <w:tc>
          <w:tcPr>
            <w:tcW w:w="1294" w:type="dxa"/>
            <w:tcBorders>
              <w:left w:val="single" w:sz="4" w:space="0" w:color="000000"/>
              <w:bottom w:val="single" w:sz="4" w:space="0" w:color="000000"/>
              <w:right w:val="single" w:sz="4" w:space="0" w:color="000000"/>
            </w:tcBorders>
          </w:tcPr>
          <w:p>
            <w:pPr>
              <w:pStyle w:val="Normal"/>
              <w:widowControl w:val="false"/>
              <w:suppressAutoHyphens w:val="true"/>
              <w:jc w:val="center"/>
              <w:rPr>
                <w:i w:val="false"/>
                <w:i w:val="false"/>
                <w:iCs w:val="false"/>
                <w:sz w:val="24"/>
                <w:szCs w:val="24"/>
              </w:rPr>
            </w:pPr>
            <w:r>
              <w:rPr>
                <w:i w:val="false"/>
                <w:iCs w:val="false"/>
                <w:sz w:val="24"/>
                <w:szCs w:val="24"/>
              </w:rPr>
              <w:t>шт</w:t>
            </w:r>
          </w:p>
        </w:tc>
        <w:tc>
          <w:tcPr>
            <w:tcW w:w="1598" w:type="dxa"/>
            <w:tcBorders>
              <w:left w:val="single" w:sz="4" w:space="0" w:color="000000"/>
              <w:bottom w:val="single" w:sz="4" w:space="0" w:color="000000"/>
              <w:right w:val="single" w:sz="4" w:space="0" w:color="000000"/>
            </w:tcBorders>
          </w:tcPr>
          <w:p>
            <w:pPr>
              <w:pStyle w:val="Normal"/>
              <w:widowControl w:val="false"/>
              <w:suppressAutoHyphens w:val="true"/>
              <w:jc w:val="center"/>
              <w:rPr>
                <w:i w:val="false"/>
                <w:i w:val="false"/>
                <w:iCs w:val="false"/>
                <w:sz w:val="24"/>
                <w:szCs w:val="24"/>
              </w:rPr>
            </w:pPr>
            <w:r>
              <w:rPr>
                <w:i w:val="false"/>
                <w:iCs w:val="false"/>
                <w:sz w:val="24"/>
                <w:szCs w:val="24"/>
              </w:rPr>
              <w:t>3</w:t>
            </w:r>
          </w:p>
        </w:tc>
      </w:tr>
      <w:tr>
        <w:trPr/>
        <w:tc>
          <w:tcPr>
            <w:tcW w:w="835"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before="0" w:after="0"/>
              <w:ind w:left="0" w:right="-1134" w:hanging="0"/>
              <w:contextualSpacing/>
              <w:jc w:val="left"/>
              <w:rPr/>
            </w:pPr>
            <w:r>
              <w:rPr/>
              <w:t>5.</w:t>
            </w:r>
          </w:p>
        </w:tc>
        <w:tc>
          <w:tcPr>
            <w:tcW w:w="6084" w:type="dxa"/>
            <w:tcBorders>
              <w:left w:val="single" w:sz="4" w:space="0" w:color="000000"/>
              <w:bottom w:val="single" w:sz="4" w:space="0" w:color="000000"/>
              <w:right w:val="single" w:sz="4" w:space="0" w:color="000000"/>
            </w:tcBorders>
          </w:tcPr>
          <w:p>
            <w:pPr>
              <w:pStyle w:val="Normal"/>
              <w:widowControl w:val="false"/>
              <w:suppressAutoHyphens w:val="true"/>
              <w:rPr>
                <w:i w:val="false"/>
                <w:i w:val="false"/>
                <w:iCs w:val="false"/>
                <w:sz w:val="24"/>
                <w:szCs w:val="24"/>
              </w:rPr>
            </w:pPr>
            <w:r>
              <w:rPr>
                <w:i w:val="false"/>
                <w:iCs w:val="false"/>
                <w:sz w:val="24"/>
                <w:szCs w:val="24"/>
              </w:rPr>
              <w:t xml:space="preserve">Груз бетонный </w:t>
            </w:r>
          </w:p>
        </w:tc>
        <w:tc>
          <w:tcPr>
            <w:tcW w:w="1294" w:type="dxa"/>
            <w:tcBorders>
              <w:left w:val="single" w:sz="4" w:space="0" w:color="000000"/>
              <w:bottom w:val="single" w:sz="4" w:space="0" w:color="000000"/>
              <w:right w:val="single" w:sz="4" w:space="0" w:color="000000"/>
            </w:tcBorders>
          </w:tcPr>
          <w:p>
            <w:pPr>
              <w:pStyle w:val="Normal"/>
              <w:widowControl w:val="false"/>
              <w:suppressAutoHyphens w:val="true"/>
              <w:jc w:val="center"/>
              <w:rPr>
                <w:i w:val="false"/>
                <w:i w:val="false"/>
                <w:iCs w:val="false"/>
                <w:sz w:val="24"/>
                <w:szCs w:val="24"/>
              </w:rPr>
            </w:pPr>
            <w:r>
              <w:rPr>
                <w:i w:val="false"/>
                <w:iCs w:val="false"/>
                <w:sz w:val="24"/>
                <w:szCs w:val="24"/>
              </w:rPr>
              <w:t>шт</w:t>
            </w:r>
          </w:p>
        </w:tc>
        <w:tc>
          <w:tcPr>
            <w:tcW w:w="1598" w:type="dxa"/>
            <w:tcBorders>
              <w:left w:val="single" w:sz="4" w:space="0" w:color="000000"/>
              <w:bottom w:val="single" w:sz="4" w:space="0" w:color="000000"/>
              <w:right w:val="single" w:sz="4" w:space="0" w:color="000000"/>
            </w:tcBorders>
          </w:tcPr>
          <w:p>
            <w:pPr>
              <w:pStyle w:val="Normal"/>
              <w:widowControl w:val="false"/>
              <w:suppressAutoHyphens w:val="true"/>
              <w:jc w:val="center"/>
              <w:rPr>
                <w:i w:val="false"/>
                <w:i w:val="false"/>
                <w:iCs w:val="false"/>
                <w:sz w:val="24"/>
                <w:szCs w:val="24"/>
              </w:rPr>
            </w:pPr>
            <w:r>
              <w:rPr>
                <w:i w:val="false"/>
                <w:iCs w:val="false"/>
                <w:sz w:val="24"/>
                <w:szCs w:val="24"/>
              </w:rPr>
              <w:t>48</w:t>
            </w:r>
          </w:p>
        </w:tc>
      </w:tr>
      <w:tr>
        <w:trPr/>
        <w:tc>
          <w:tcPr>
            <w:tcW w:w="835"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before="0" w:after="0"/>
              <w:ind w:left="0" w:right="-1134" w:hanging="0"/>
              <w:contextualSpacing/>
              <w:jc w:val="left"/>
              <w:rPr/>
            </w:pPr>
            <w:r>
              <w:rPr/>
              <w:t>6.</w:t>
            </w:r>
          </w:p>
        </w:tc>
        <w:tc>
          <w:tcPr>
            <w:tcW w:w="6084" w:type="dxa"/>
            <w:tcBorders>
              <w:left w:val="single" w:sz="4" w:space="0" w:color="000000"/>
              <w:bottom w:val="single" w:sz="4" w:space="0" w:color="000000"/>
              <w:right w:val="single" w:sz="4" w:space="0" w:color="000000"/>
            </w:tcBorders>
          </w:tcPr>
          <w:p>
            <w:pPr>
              <w:pStyle w:val="Normal"/>
              <w:widowControl w:val="false"/>
              <w:suppressAutoHyphens w:val="true"/>
              <w:rPr>
                <w:i w:val="false"/>
                <w:i w:val="false"/>
                <w:iCs w:val="false"/>
                <w:sz w:val="24"/>
                <w:szCs w:val="24"/>
              </w:rPr>
            </w:pPr>
            <w:r>
              <w:rPr>
                <w:i w:val="false"/>
                <w:iCs w:val="false"/>
                <w:sz w:val="24"/>
                <w:szCs w:val="24"/>
              </w:rPr>
              <w:t xml:space="preserve">Площадка выносная передвижная </w:t>
            </w:r>
          </w:p>
        </w:tc>
        <w:tc>
          <w:tcPr>
            <w:tcW w:w="1294" w:type="dxa"/>
            <w:tcBorders>
              <w:left w:val="single" w:sz="4" w:space="0" w:color="000000"/>
              <w:bottom w:val="single" w:sz="4" w:space="0" w:color="000000"/>
              <w:right w:val="single" w:sz="4" w:space="0" w:color="000000"/>
            </w:tcBorders>
          </w:tcPr>
          <w:p>
            <w:pPr>
              <w:pStyle w:val="Normal"/>
              <w:widowControl w:val="false"/>
              <w:suppressAutoHyphens w:val="true"/>
              <w:jc w:val="center"/>
              <w:rPr>
                <w:i w:val="false"/>
                <w:i w:val="false"/>
                <w:iCs w:val="false"/>
                <w:sz w:val="24"/>
                <w:szCs w:val="24"/>
              </w:rPr>
            </w:pPr>
            <w:r>
              <w:rPr>
                <w:i w:val="false"/>
                <w:iCs w:val="false"/>
                <w:sz w:val="24"/>
                <w:szCs w:val="24"/>
              </w:rPr>
              <w:t>шт</w:t>
            </w:r>
          </w:p>
        </w:tc>
        <w:tc>
          <w:tcPr>
            <w:tcW w:w="1598" w:type="dxa"/>
            <w:tcBorders>
              <w:left w:val="single" w:sz="4" w:space="0" w:color="000000"/>
              <w:bottom w:val="single" w:sz="4" w:space="0" w:color="000000"/>
              <w:right w:val="single" w:sz="4" w:space="0" w:color="000000"/>
            </w:tcBorders>
          </w:tcPr>
          <w:p>
            <w:pPr>
              <w:pStyle w:val="Normal"/>
              <w:widowControl w:val="false"/>
              <w:suppressAutoHyphens w:val="true"/>
              <w:jc w:val="center"/>
              <w:rPr>
                <w:i w:val="false"/>
                <w:i w:val="false"/>
                <w:iCs w:val="false"/>
                <w:sz w:val="24"/>
                <w:szCs w:val="24"/>
              </w:rPr>
            </w:pPr>
            <w:r>
              <w:rPr>
                <w:i w:val="false"/>
                <w:iCs w:val="false"/>
                <w:sz w:val="24"/>
                <w:szCs w:val="24"/>
              </w:rPr>
              <w:t>1</w:t>
            </w:r>
          </w:p>
        </w:tc>
      </w:tr>
      <w:tr>
        <w:trPr/>
        <w:tc>
          <w:tcPr>
            <w:tcW w:w="835"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before="0" w:after="0"/>
              <w:ind w:left="0" w:right="-1134" w:hanging="0"/>
              <w:contextualSpacing/>
              <w:jc w:val="left"/>
              <w:rPr/>
            </w:pPr>
            <w:r>
              <w:rPr/>
              <w:t>7.</w:t>
            </w:r>
          </w:p>
        </w:tc>
        <w:tc>
          <w:tcPr>
            <w:tcW w:w="6084" w:type="dxa"/>
            <w:tcBorders>
              <w:left w:val="single" w:sz="4" w:space="0" w:color="000000"/>
              <w:bottom w:val="single" w:sz="4" w:space="0" w:color="000000"/>
              <w:right w:val="single" w:sz="4" w:space="0" w:color="000000"/>
            </w:tcBorders>
          </w:tcPr>
          <w:p>
            <w:pPr>
              <w:pStyle w:val="Normal"/>
              <w:widowControl w:val="false"/>
              <w:suppressAutoHyphens w:val="true"/>
              <w:rPr>
                <w:i w:val="false"/>
                <w:i w:val="false"/>
                <w:iCs w:val="false"/>
                <w:sz w:val="24"/>
                <w:szCs w:val="24"/>
              </w:rPr>
            </w:pPr>
            <w:r>
              <w:rPr>
                <w:i w:val="false"/>
                <w:iCs w:val="false"/>
                <w:sz w:val="24"/>
                <w:szCs w:val="24"/>
              </w:rPr>
              <w:t>Конструкция отвода троса</w:t>
            </w:r>
          </w:p>
        </w:tc>
        <w:tc>
          <w:tcPr>
            <w:tcW w:w="1294" w:type="dxa"/>
            <w:tcBorders>
              <w:left w:val="single" w:sz="4" w:space="0" w:color="000000"/>
              <w:bottom w:val="single" w:sz="4" w:space="0" w:color="000000"/>
              <w:right w:val="single" w:sz="4" w:space="0" w:color="000000"/>
            </w:tcBorders>
          </w:tcPr>
          <w:p>
            <w:pPr>
              <w:pStyle w:val="Normal"/>
              <w:widowControl w:val="false"/>
              <w:suppressAutoHyphens w:val="true"/>
              <w:jc w:val="center"/>
              <w:rPr>
                <w:i w:val="false"/>
                <w:i w:val="false"/>
                <w:iCs w:val="false"/>
                <w:sz w:val="24"/>
                <w:szCs w:val="24"/>
              </w:rPr>
            </w:pPr>
            <w:r>
              <w:rPr>
                <w:i w:val="false"/>
                <w:iCs w:val="false"/>
                <w:sz w:val="24"/>
                <w:szCs w:val="24"/>
              </w:rPr>
              <w:t>шт</w:t>
            </w:r>
          </w:p>
        </w:tc>
        <w:tc>
          <w:tcPr>
            <w:tcW w:w="1598" w:type="dxa"/>
            <w:tcBorders>
              <w:left w:val="single" w:sz="4" w:space="0" w:color="000000"/>
              <w:bottom w:val="single" w:sz="4" w:space="0" w:color="000000"/>
              <w:right w:val="single" w:sz="4" w:space="0" w:color="000000"/>
            </w:tcBorders>
          </w:tcPr>
          <w:p>
            <w:pPr>
              <w:pStyle w:val="Normal"/>
              <w:widowControl w:val="false"/>
              <w:suppressAutoHyphens w:val="true"/>
              <w:jc w:val="center"/>
              <w:rPr>
                <w:i w:val="false"/>
                <w:i w:val="false"/>
                <w:iCs w:val="false"/>
                <w:sz w:val="24"/>
                <w:szCs w:val="24"/>
              </w:rPr>
            </w:pPr>
            <w:r>
              <w:rPr>
                <w:i w:val="false"/>
                <w:iCs w:val="false"/>
                <w:sz w:val="24"/>
                <w:szCs w:val="24"/>
              </w:rPr>
              <w:t>2</w:t>
            </w:r>
          </w:p>
        </w:tc>
      </w:tr>
    </w:tbl>
    <w:p>
      <w:pPr>
        <w:pStyle w:val="Normal"/>
        <w:widowControl w:val="false"/>
        <w:tabs>
          <w:tab w:val="clear" w:pos="709"/>
          <w:tab w:val="left" w:pos="426" w:leader="none"/>
        </w:tabs>
        <w:spacing w:before="120" w:after="120"/>
        <w:ind w:firstLine="142"/>
        <w:rPr>
          <w:bCs/>
          <w:i/>
          <w:i/>
          <w:sz w:val="24"/>
          <w:szCs w:val="24"/>
          <w:shd w:fill="FFFF99" w:val="clear"/>
        </w:rPr>
      </w:pPr>
      <w:r>
        <w:rPr>
          <w:bCs/>
          <w:i/>
          <w:sz w:val="24"/>
          <w:szCs w:val="24"/>
          <w:shd w:fill="FFFF99" w:val="clear"/>
        </w:rPr>
      </w:r>
    </w:p>
    <w:p>
      <w:pPr>
        <w:pStyle w:val="Heading1"/>
        <w:keepLines/>
        <w:numPr>
          <w:ilvl w:val="0"/>
          <w:numId w:val="0"/>
        </w:numPr>
        <w:spacing w:before="240" w:after="60"/>
        <w:ind w:left="0" w:hanging="0"/>
        <w:rPr>
          <w:rFonts w:ascii="Times New Roman" w:hAnsi="Times New Roman"/>
        </w:rPr>
      </w:pPr>
      <w:bookmarkStart w:id="32" w:name="_Toc75446577"/>
      <w:r>
        <w:rPr>
          <w:rFonts w:ascii="Times New Roman" w:hAnsi="Times New Roman"/>
          <w:sz w:val="24"/>
          <w:szCs w:val="24"/>
        </w:rPr>
        <w:t xml:space="preserve">Таблица </w:t>
      </w:r>
      <w:r>
        <w:rPr>
          <w:rFonts w:ascii="Times New Roman" w:hAnsi="Times New Roman"/>
          <w:sz w:val="24"/>
          <w:szCs w:val="24"/>
          <w:lang w:val="ru-RU"/>
        </w:rPr>
        <w:t>1.2</w:t>
      </w:r>
      <w:r>
        <w:rPr>
          <w:rFonts w:ascii="Times New Roman" w:hAnsi="Times New Roman"/>
          <w:sz w:val="24"/>
          <w:szCs w:val="24"/>
        </w:rPr>
        <w:t xml:space="preserve"> </w:t>
      </w:r>
      <w:r>
        <w:rPr>
          <w:rFonts w:ascii="Times New Roman" w:hAnsi="Times New Roman"/>
          <w:sz w:val="24"/>
          <w:szCs w:val="24"/>
          <w:lang w:val="ru-RU"/>
        </w:rPr>
        <w:t>Перечень и объем закупаемых сопутствующих услуг</w:t>
      </w:r>
      <w:bookmarkEnd w:id="32"/>
    </w:p>
    <w:p>
      <w:pPr>
        <w:pStyle w:val="Normal"/>
        <w:widowControl w:val="false"/>
        <w:tabs>
          <w:tab w:val="clear" w:pos="709"/>
          <w:tab w:val="left" w:pos="426" w:leader="none"/>
        </w:tabs>
        <w:spacing w:before="120" w:after="120"/>
        <w:ind w:firstLine="142"/>
        <w:rPr>
          <w:bCs/>
          <w:i/>
          <w:i/>
          <w:sz w:val="24"/>
          <w:szCs w:val="24"/>
          <w:shd w:fill="FFFF99" w:val="clear"/>
        </w:rPr>
      </w:pPr>
      <w:r>
        <w:rPr>
          <w:bCs/>
          <w:i/>
          <w:sz w:val="24"/>
          <w:szCs w:val="24"/>
          <w:shd w:fill="FFFF99" w:val="clear"/>
        </w:rPr>
      </w:r>
    </w:p>
    <w:tbl>
      <w:tblPr>
        <w:tblW w:w="9810"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671"/>
        <w:gridCol w:w="5027"/>
        <w:gridCol w:w="1995"/>
        <w:gridCol w:w="2116"/>
      </w:tblGrid>
      <w:tr>
        <w:trPr/>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w:t>
            </w:r>
          </w:p>
          <w:p>
            <w:pPr>
              <w:pStyle w:val="Normal"/>
              <w:keepNext w:val="true"/>
              <w:widowControl w:val="false"/>
              <w:suppressAutoHyphens w:val="true"/>
              <w:jc w:val="center"/>
              <w:rPr>
                <w:sz w:val="24"/>
                <w:szCs w:val="24"/>
              </w:rPr>
            </w:pPr>
            <w:r>
              <w:rPr>
                <w:sz w:val="24"/>
                <w:szCs w:val="24"/>
              </w:rPr>
              <w:t>п/п</w:t>
            </w:r>
          </w:p>
        </w:tc>
        <w:tc>
          <w:tcPr>
            <w:tcW w:w="5027"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Наименование услуг</w:t>
            </w:r>
          </w:p>
        </w:tc>
        <w:tc>
          <w:tcPr>
            <w:tcW w:w="199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Единица измерения</w:t>
            </w:r>
          </w:p>
        </w:tc>
        <w:tc>
          <w:tcPr>
            <w:tcW w:w="21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Количество</w:t>
            </w:r>
          </w:p>
        </w:tc>
      </w:tr>
      <w:tr>
        <w:trPr/>
        <w:tc>
          <w:tcPr>
            <w:tcW w:w="6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1</w:t>
            </w:r>
          </w:p>
        </w:tc>
        <w:tc>
          <w:tcPr>
            <w:tcW w:w="50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2</w:t>
            </w:r>
          </w:p>
        </w:tc>
        <w:tc>
          <w:tcPr>
            <w:tcW w:w="199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3</w:t>
            </w:r>
          </w:p>
        </w:tc>
        <w:tc>
          <w:tcPr>
            <w:tcW w:w="21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4</w:t>
            </w:r>
          </w:p>
        </w:tc>
      </w:tr>
      <w:tr>
        <w:trPr/>
        <w:tc>
          <w:tcPr>
            <w:tcW w:w="671" w:type="dxa"/>
            <w:tcBorders>
              <w:top w:val="single" w:sz="4" w:space="0" w:color="000000"/>
              <w:left w:val="single" w:sz="4" w:space="0" w:color="000000"/>
              <w:bottom w:val="single" w:sz="4" w:space="0" w:color="000000"/>
              <w:right w:val="single" w:sz="4" w:space="0" w:color="000000"/>
            </w:tcBorders>
          </w:tcPr>
          <w:p>
            <w:pPr>
              <w:pStyle w:val="ListParagraph"/>
              <w:widowControl w:val="false"/>
              <w:suppressAutoHyphens w:val="true"/>
              <w:bidi w:val="0"/>
              <w:spacing w:before="0" w:after="0"/>
              <w:ind w:left="-57" w:right="-2211" w:hanging="0"/>
              <w:contextualSpacing/>
              <w:jc w:val="left"/>
              <w:rPr/>
            </w:pPr>
            <w:r>
              <w:rPr/>
              <w:t xml:space="preserve">1. </w:t>
            </w:r>
          </w:p>
        </w:tc>
        <w:tc>
          <w:tcPr>
            <w:tcW w:w="50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i w:val="false"/>
                <w:i w:val="false"/>
                <w:iCs w:val="false"/>
              </w:rPr>
            </w:pPr>
            <w:r>
              <w:rPr>
                <w:i w:val="false"/>
                <w:iCs w:val="false"/>
                <w:sz w:val="24"/>
                <w:szCs w:val="24"/>
              </w:rPr>
              <w:t xml:space="preserve">Шефмонтаж </w:t>
            </w:r>
          </w:p>
        </w:tc>
        <w:tc>
          <w:tcPr>
            <w:tcW w:w="199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i w:val="false"/>
                <w:i w:val="false"/>
                <w:iCs w:val="false"/>
              </w:rPr>
            </w:pPr>
            <w:r>
              <w:rPr>
                <w:i w:val="false"/>
                <w:iCs w:val="false"/>
                <w:sz w:val="24"/>
                <w:szCs w:val="24"/>
              </w:rPr>
              <w:t>Условная единица</w:t>
            </w:r>
          </w:p>
        </w:tc>
        <w:tc>
          <w:tcPr>
            <w:tcW w:w="21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i w:val="false"/>
                <w:i w:val="false"/>
                <w:iCs w:val="false"/>
              </w:rPr>
            </w:pPr>
            <w:r>
              <w:rPr>
                <w:i w:val="false"/>
                <w:iCs w:val="false"/>
                <w:sz w:val="24"/>
                <w:szCs w:val="24"/>
              </w:rPr>
              <w:t>1</w:t>
            </w:r>
          </w:p>
        </w:tc>
      </w:tr>
    </w:tbl>
    <w:p>
      <w:pPr>
        <w:pStyle w:val="Normal"/>
        <w:widowControl w:val="false"/>
        <w:tabs>
          <w:tab w:val="clear" w:pos="709"/>
          <w:tab w:val="left" w:pos="426" w:leader="none"/>
        </w:tabs>
        <w:spacing w:before="120" w:after="120"/>
        <w:ind w:firstLine="142"/>
        <w:rPr>
          <w:bCs/>
          <w:i/>
          <w:i/>
          <w:sz w:val="24"/>
          <w:szCs w:val="24"/>
          <w:shd w:fill="FFFF99" w:val="clear"/>
        </w:rPr>
      </w:pPr>
      <w:r>
        <w:rPr>
          <w:bCs/>
          <w:i/>
          <w:sz w:val="24"/>
          <w:szCs w:val="24"/>
          <w:shd w:fill="FFFF99" w:val="clear"/>
        </w:rPr>
      </w:r>
    </w:p>
    <w:p>
      <w:pPr>
        <w:pStyle w:val="Normal"/>
        <w:widowControl w:val="false"/>
        <w:tabs>
          <w:tab w:val="clear" w:pos="709"/>
          <w:tab w:val="left" w:pos="426" w:leader="none"/>
        </w:tabs>
        <w:spacing w:before="120" w:after="120"/>
        <w:ind w:firstLine="142"/>
        <w:rPr>
          <w:bCs/>
          <w:i/>
          <w:i/>
          <w:sz w:val="24"/>
          <w:szCs w:val="24"/>
          <w:shd w:fill="FFFF99" w:val="clear"/>
        </w:rPr>
      </w:pPr>
      <w:r>
        <w:rPr>
          <w:bCs/>
          <w:i/>
          <w:sz w:val="24"/>
          <w:szCs w:val="24"/>
          <w:shd w:fill="FFFF99" w:val="clear"/>
        </w:rPr>
      </w:r>
    </w:p>
    <w:p>
      <w:pPr>
        <w:pStyle w:val="Normal"/>
        <w:widowControl w:val="false"/>
        <w:tabs>
          <w:tab w:val="clear" w:pos="709"/>
          <w:tab w:val="left" w:pos="426" w:leader="none"/>
        </w:tabs>
        <w:spacing w:before="120" w:after="120"/>
        <w:ind w:firstLine="142"/>
        <w:rPr>
          <w:bCs/>
          <w:i/>
          <w:i/>
          <w:sz w:val="24"/>
          <w:szCs w:val="24"/>
          <w:shd w:fill="FFFF99" w:val="clear"/>
        </w:rPr>
      </w:pPr>
      <w:r>
        <w:rPr>
          <w:bCs/>
          <w:i/>
          <w:sz w:val="24"/>
          <w:szCs w:val="24"/>
          <w:shd w:fill="FFFF99" w:val="clear"/>
        </w:rPr>
      </w:r>
    </w:p>
    <w:p>
      <w:pPr>
        <w:pStyle w:val="Normal"/>
        <w:widowControl w:val="false"/>
        <w:tabs>
          <w:tab w:val="clear" w:pos="709"/>
          <w:tab w:val="left" w:pos="426" w:leader="none"/>
        </w:tabs>
        <w:spacing w:before="120" w:after="120"/>
        <w:ind w:firstLine="142"/>
        <w:rPr>
          <w:bCs/>
          <w:i/>
          <w:i/>
          <w:sz w:val="24"/>
          <w:szCs w:val="24"/>
          <w:shd w:fill="FFFF99" w:val="clear"/>
        </w:rPr>
      </w:pPr>
      <w:r>
        <w:rPr>
          <w:bCs/>
          <w:i/>
          <w:sz w:val="24"/>
          <w:szCs w:val="24"/>
          <w:shd w:fill="FFFF99" w:val="clear"/>
        </w:rPr>
      </w:r>
    </w:p>
    <w:p>
      <w:pPr>
        <w:pStyle w:val="Normal"/>
        <w:widowControl w:val="false"/>
        <w:tabs>
          <w:tab w:val="clear" w:pos="709"/>
          <w:tab w:val="left" w:pos="426" w:leader="none"/>
        </w:tabs>
        <w:spacing w:before="120" w:after="120"/>
        <w:ind w:firstLine="142"/>
        <w:rPr>
          <w:bCs/>
          <w:i/>
          <w:i/>
          <w:sz w:val="24"/>
          <w:szCs w:val="24"/>
          <w:shd w:fill="FFFF99" w:val="clear"/>
        </w:rPr>
      </w:pPr>
      <w:r>
        <w:rPr>
          <w:bCs/>
          <w:i/>
          <w:sz w:val="24"/>
          <w:szCs w:val="24"/>
          <w:shd w:fill="FFFF99" w:val="clear"/>
        </w:rPr>
      </w:r>
    </w:p>
    <w:p>
      <w:pPr>
        <w:pStyle w:val="Normal"/>
        <w:widowControl w:val="false"/>
        <w:tabs>
          <w:tab w:val="clear" w:pos="709"/>
          <w:tab w:val="left" w:pos="426" w:leader="none"/>
        </w:tabs>
        <w:spacing w:before="120" w:after="120"/>
        <w:ind w:firstLine="142"/>
        <w:rPr>
          <w:bCs/>
          <w:i/>
          <w:i/>
          <w:sz w:val="24"/>
          <w:szCs w:val="24"/>
          <w:shd w:fill="FFFF99" w:val="clear"/>
        </w:rPr>
      </w:pPr>
      <w:r>
        <w:rPr>
          <w:bCs/>
          <w:i/>
          <w:sz w:val="24"/>
          <w:szCs w:val="24"/>
          <w:shd w:fill="FFFF99" w:val="clear"/>
        </w:rPr>
      </w:r>
    </w:p>
    <w:p>
      <w:pPr>
        <w:pStyle w:val="Normal"/>
        <w:widowControl w:val="false"/>
        <w:tabs>
          <w:tab w:val="clear" w:pos="709"/>
          <w:tab w:val="left" w:pos="426" w:leader="none"/>
        </w:tabs>
        <w:spacing w:before="120" w:after="120"/>
        <w:ind w:firstLine="142"/>
        <w:rPr>
          <w:bCs/>
          <w:i/>
          <w:i/>
          <w:sz w:val="24"/>
          <w:szCs w:val="24"/>
          <w:shd w:fill="FFFF99" w:val="clear"/>
        </w:rPr>
      </w:pPr>
      <w:r>
        <w:rPr>
          <w:bCs/>
          <w:i/>
          <w:sz w:val="24"/>
          <w:szCs w:val="24"/>
          <w:shd w:fill="FFFF99" w:val="clear"/>
        </w:rPr>
      </w:r>
    </w:p>
    <w:p>
      <w:pPr>
        <w:pStyle w:val="Normal"/>
        <w:widowControl w:val="false"/>
        <w:tabs>
          <w:tab w:val="clear" w:pos="709"/>
          <w:tab w:val="left" w:pos="426" w:leader="none"/>
        </w:tabs>
        <w:spacing w:before="120" w:after="120"/>
        <w:ind w:firstLine="142"/>
        <w:rPr>
          <w:bCs/>
          <w:i/>
          <w:i/>
          <w:sz w:val="24"/>
          <w:szCs w:val="24"/>
          <w:shd w:fill="FFFF99" w:val="clear"/>
        </w:rPr>
      </w:pPr>
      <w:r>
        <w:rPr>
          <w:bCs/>
          <w:i/>
          <w:sz w:val="24"/>
          <w:szCs w:val="24"/>
          <w:shd w:fill="FFFF99" w:val="clear"/>
        </w:rPr>
      </w:r>
    </w:p>
    <w:p>
      <w:pPr>
        <w:pStyle w:val="Normal"/>
        <w:widowControl w:val="false"/>
        <w:tabs>
          <w:tab w:val="clear" w:pos="709"/>
          <w:tab w:val="left" w:pos="426" w:leader="none"/>
        </w:tabs>
        <w:spacing w:before="120" w:after="120"/>
        <w:ind w:firstLine="142"/>
        <w:rPr>
          <w:bCs/>
          <w:i/>
          <w:i/>
          <w:sz w:val="24"/>
          <w:szCs w:val="24"/>
          <w:shd w:fill="FFFF99" w:val="clear"/>
        </w:rPr>
      </w:pPr>
      <w:r>
        <w:rPr>
          <w:bCs/>
          <w:i/>
          <w:sz w:val="24"/>
          <w:szCs w:val="24"/>
          <w:shd w:fill="FFFF99" w:val="clear"/>
        </w:rPr>
      </w:r>
    </w:p>
    <w:p>
      <w:pPr>
        <w:pStyle w:val="Normal"/>
        <w:widowControl w:val="false"/>
        <w:tabs>
          <w:tab w:val="clear" w:pos="709"/>
          <w:tab w:val="left" w:pos="426" w:leader="none"/>
        </w:tabs>
        <w:spacing w:before="120" w:after="120"/>
        <w:ind w:firstLine="142"/>
        <w:rPr>
          <w:bCs/>
          <w:i/>
          <w:i/>
          <w:sz w:val="24"/>
          <w:szCs w:val="24"/>
          <w:shd w:fill="FFFF99" w:val="clear"/>
        </w:rPr>
      </w:pPr>
      <w:r>
        <w:rPr>
          <w:bCs/>
          <w:i/>
          <w:sz w:val="24"/>
          <w:szCs w:val="24"/>
          <w:shd w:fill="FFFF99" w:val="clear"/>
        </w:rPr>
      </w:r>
    </w:p>
    <w:p>
      <w:pPr>
        <w:pStyle w:val="Normal"/>
        <w:widowControl w:val="false"/>
        <w:tabs>
          <w:tab w:val="clear" w:pos="709"/>
          <w:tab w:val="left" w:pos="426" w:leader="none"/>
        </w:tabs>
        <w:spacing w:before="120" w:after="120"/>
        <w:ind w:firstLine="142"/>
        <w:rPr>
          <w:bCs/>
          <w:i/>
          <w:i/>
          <w:sz w:val="24"/>
          <w:szCs w:val="24"/>
          <w:shd w:fill="FFFF99" w:val="clear"/>
        </w:rPr>
      </w:pPr>
      <w:r>
        <w:rPr>
          <w:bCs/>
          <w:i/>
          <w:sz w:val="24"/>
          <w:szCs w:val="24"/>
          <w:shd w:fill="FFFF99" w:val="clear"/>
        </w:rPr>
      </w:r>
      <w:r>
        <w:br w:type="page"/>
      </w:r>
    </w:p>
    <w:p>
      <w:pPr>
        <w:pStyle w:val="Heading3"/>
        <w:keepNext w:val="true"/>
        <w:keepLines/>
        <w:widowControl w:val="false"/>
        <w:suppressAutoHyphens w:val="true"/>
        <w:bidi w:val="0"/>
        <w:spacing w:before="200" w:after="0"/>
        <w:ind w:left="0" w:right="0" w:hanging="0"/>
        <w:jc w:val="left"/>
        <w:rPr>
          <w:rFonts w:ascii="Times New Roman" w:hAnsi="Times New Roman"/>
          <w:color w:val="auto"/>
          <w:sz w:val="24"/>
          <w:szCs w:val="24"/>
        </w:rPr>
      </w:pPr>
      <w:r>
        <w:rPr>
          <w:rFonts w:ascii="Times New Roman" w:hAnsi="Times New Roman"/>
          <w:color w:val="auto"/>
          <w:sz w:val="24"/>
          <w:szCs w:val="24"/>
          <w:lang w:val="ru-RU"/>
        </w:rPr>
        <w:t xml:space="preserve">2.1.2. </w:t>
      </w:r>
      <w:bookmarkStart w:id="33" w:name="_Toc75446578"/>
      <w:bookmarkStart w:id="34" w:name="_Toc51339696"/>
      <w:r>
        <w:rPr>
          <w:rFonts w:ascii="Times New Roman" w:hAnsi="Times New Roman"/>
          <w:color w:val="auto"/>
          <w:sz w:val="24"/>
          <w:szCs w:val="24"/>
          <w:lang w:val="ru-RU"/>
        </w:rPr>
        <w:t xml:space="preserve">Требования </w:t>
      </w:r>
      <w:bookmarkEnd w:id="34"/>
      <w:r>
        <w:rPr>
          <w:rFonts w:ascii="Times New Roman" w:hAnsi="Times New Roman"/>
          <w:color w:val="auto"/>
          <w:sz w:val="24"/>
          <w:szCs w:val="24"/>
          <w:lang w:val="ru-RU"/>
        </w:rPr>
        <w:t>к срокам поставки продукции и оказания сопутствующих услуг</w:t>
      </w:r>
      <w:bookmarkEnd w:id="33"/>
    </w:p>
    <w:p>
      <w:pPr>
        <w:pStyle w:val="Heading1"/>
        <w:keepLines/>
        <w:numPr>
          <w:ilvl w:val="0"/>
          <w:numId w:val="0"/>
        </w:numPr>
        <w:spacing w:before="240" w:after="60"/>
        <w:ind w:left="0" w:hanging="0"/>
        <w:rPr>
          <w:rFonts w:ascii="Times New Roman" w:hAnsi="Times New Roman"/>
          <w:color w:val="auto"/>
        </w:rPr>
      </w:pPr>
      <w:bookmarkStart w:id="35" w:name="_Toc75446579"/>
      <w:bookmarkStart w:id="36" w:name="_Toc50125127"/>
      <w:bookmarkStart w:id="37" w:name="_Toc51339697"/>
      <w:bookmarkStart w:id="38" w:name="_Toc50125126_Копия_1"/>
      <w:bookmarkEnd w:id="38"/>
      <w:r>
        <w:rPr>
          <w:rFonts w:ascii="Times New Roman" w:hAnsi="Times New Roman"/>
          <w:color w:val="auto"/>
          <w:sz w:val="24"/>
          <w:szCs w:val="24"/>
        </w:rPr>
        <w:t xml:space="preserve">Таблица </w:t>
      </w:r>
      <w:r>
        <w:rPr>
          <w:rFonts w:ascii="Times New Roman" w:hAnsi="Times New Roman"/>
          <w:color w:val="auto"/>
          <w:sz w:val="24"/>
          <w:szCs w:val="24"/>
          <w:lang w:val="ru-RU"/>
        </w:rPr>
        <w:t>2</w:t>
      </w:r>
      <w:r>
        <w:rPr>
          <w:rFonts w:ascii="Times New Roman" w:hAnsi="Times New Roman"/>
          <w:color w:val="auto"/>
          <w:sz w:val="24"/>
          <w:szCs w:val="24"/>
        </w:rPr>
        <w:t>.</w:t>
      </w:r>
      <w:r>
        <w:rPr>
          <w:rFonts w:ascii="Times New Roman" w:hAnsi="Times New Roman"/>
          <w:color w:val="auto"/>
          <w:sz w:val="24"/>
          <w:szCs w:val="24"/>
          <w:lang w:val="ru-RU"/>
        </w:rPr>
        <w:t>1</w:t>
      </w:r>
      <w:r>
        <w:rPr>
          <w:rFonts w:ascii="Times New Roman" w:hAnsi="Times New Roman"/>
          <w:color w:val="auto"/>
          <w:sz w:val="24"/>
          <w:szCs w:val="24"/>
        </w:rPr>
        <w:t xml:space="preserve"> </w:t>
      </w:r>
      <w:bookmarkStart w:id="39" w:name="_Hlk50465284"/>
      <w:r>
        <w:rPr>
          <w:rFonts w:ascii="Times New Roman" w:hAnsi="Times New Roman"/>
          <w:color w:val="auto"/>
          <w:sz w:val="24"/>
          <w:szCs w:val="24"/>
        </w:rPr>
        <w:t xml:space="preserve">Требования по срокам </w:t>
      </w:r>
      <w:bookmarkEnd w:id="36"/>
      <w:bookmarkEnd w:id="37"/>
      <w:bookmarkEnd w:id="39"/>
      <w:r>
        <w:rPr>
          <w:rFonts w:ascii="Times New Roman" w:hAnsi="Times New Roman"/>
          <w:color w:val="auto"/>
          <w:sz w:val="24"/>
          <w:szCs w:val="24"/>
          <w:lang w:val="ru-RU"/>
        </w:rPr>
        <w:t>поставки продукции</w:t>
      </w:r>
      <w:bookmarkEnd w:id="35"/>
      <w:r>
        <w:rPr>
          <w:rFonts w:ascii="Times New Roman" w:hAnsi="Times New Roman"/>
          <w:color w:val="auto"/>
          <w:sz w:val="24"/>
          <w:szCs w:val="24"/>
          <w:lang w:val="ru-RU"/>
        </w:rPr>
        <w:t xml:space="preserve"> </w:t>
      </w:r>
    </w:p>
    <w:p>
      <w:pPr>
        <w:pStyle w:val="Normal"/>
        <w:widowControl w:val="false"/>
        <w:tabs>
          <w:tab w:val="clear" w:pos="709"/>
          <w:tab w:val="left" w:pos="426" w:leader="none"/>
        </w:tabs>
        <w:spacing w:before="120" w:after="120"/>
        <w:jc w:val="both"/>
        <w:rPr>
          <w:bCs/>
          <w:i/>
          <w:i/>
          <w:iCs/>
          <w:sz w:val="24"/>
          <w:szCs w:val="24"/>
          <w:shd w:fill="FFFF99" w:val="clear"/>
        </w:rPr>
      </w:pPr>
      <w:r>
        <w:rPr>
          <w:bCs/>
          <w:i/>
          <w:iCs/>
          <w:sz w:val="24"/>
          <w:szCs w:val="24"/>
          <w:shd w:fill="FFFF99" w:val="clear"/>
        </w:rPr>
      </w:r>
    </w:p>
    <w:tbl>
      <w:tblPr>
        <w:tblW w:w="9776" w:type="dxa"/>
        <w:jc w:val="left"/>
        <w:tblInd w:w="0" w:type="dxa"/>
        <w:tblLayout w:type="fixed"/>
        <w:tblCellMar>
          <w:top w:w="55" w:type="dxa"/>
          <w:left w:w="108" w:type="dxa"/>
          <w:bottom w:w="55" w:type="dxa"/>
          <w:right w:w="108" w:type="dxa"/>
        </w:tblCellMar>
        <w:tblLook w:val="04a0" w:noHBand="0" w:noVBand="1" w:firstColumn="1" w:lastRow="0" w:lastColumn="0" w:firstRow="1"/>
      </w:tblPr>
      <w:tblGrid>
        <w:gridCol w:w="1129"/>
        <w:gridCol w:w="4309"/>
        <w:gridCol w:w="1818"/>
        <w:gridCol w:w="2519"/>
      </w:tblGrid>
      <w:tr>
        <w:trPr/>
        <w:tc>
          <w:tcPr>
            <w:tcW w:w="112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24"/>
                <w:szCs w:val="24"/>
              </w:rPr>
            </w:pPr>
            <w:r>
              <w:rPr>
                <w:sz w:val="24"/>
                <w:szCs w:val="24"/>
              </w:rPr>
              <w:t xml:space="preserve">№ </w:t>
            </w:r>
            <w:r>
              <w:rPr>
                <w:sz w:val="24"/>
                <w:szCs w:val="24"/>
              </w:rPr>
              <w:t>п/п</w:t>
            </w:r>
          </w:p>
        </w:tc>
        <w:tc>
          <w:tcPr>
            <w:tcW w:w="430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24"/>
                <w:szCs w:val="24"/>
              </w:rPr>
            </w:pPr>
            <w:r>
              <w:rPr>
                <w:sz w:val="24"/>
                <w:szCs w:val="24"/>
              </w:rPr>
              <w:t>Наименование продукции / партии продукции</w:t>
            </w:r>
          </w:p>
        </w:tc>
        <w:tc>
          <w:tcPr>
            <w:tcW w:w="1818" w:type="dxa"/>
            <w:tcBorders>
              <w:top w:val="single" w:sz="4" w:space="0" w:color="000000"/>
              <w:left w:val="single" w:sz="4" w:space="0" w:color="000000"/>
              <w:bottom w:val="single" w:sz="4" w:space="0" w:color="000000"/>
            </w:tcBorders>
          </w:tcPr>
          <w:p>
            <w:pPr>
              <w:pStyle w:val="Normal"/>
              <w:widowControl w:val="false"/>
              <w:jc w:val="center"/>
              <w:rPr>
                <w:sz w:val="24"/>
                <w:szCs w:val="24"/>
              </w:rPr>
            </w:pPr>
            <w:r>
              <w:rPr>
                <w:sz w:val="24"/>
                <w:szCs w:val="24"/>
              </w:rPr>
              <w:t>Требования к началу срока поставки продукции</w:t>
            </w:r>
          </w:p>
        </w:tc>
        <w:tc>
          <w:tcPr>
            <w:tcW w:w="25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Требования к окончанию срока поставки продукции</w:t>
            </w:r>
          </w:p>
        </w:tc>
      </w:tr>
      <w:tr>
        <w:trPr/>
        <w:tc>
          <w:tcPr>
            <w:tcW w:w="1129" w:type="dxa"/>
            <w:tcBorders>
              <w:left w:val="single" w:sz="4" w:space="0" w:color="000000"/>
              <w:bottom w:val="single" w:sz="4" w:space="0" w:color="000000"/>
            </w:tcBorders>
            <w:shd w:color="auto" w:fill="auto" w:val="clear"/>
          </w:tcPr>
          <w:p>
            <w:pPr>
              <w:pStyle w:val="Normal"/>
              <w:widowControl w:val="false"/>
              <w:jc w:val="center"/>
              <w:rPr>
                <w:sz w:val="24"/>
                <w:szCs w:val="24"/>
              </w:rPr>
            </w:pPr>
            <w:r>
              <w:rPr>
                <w:b/>
                <w:sz w:val="24"/>
                <w:szCs w:val="24"/>
              </w:rPr>
              <w:t>1</w:t>
            </w:r>
          </w:p>
        </w:tc>
        <w:tc>
          <w:tcPr>
            <w:tcW w:w="4309" w:type="dxa"/>
            <w:tcBorders>
              <w:left w:val="single" w:sz="4" w:space="0" w:color="000000"/>
              <w:bottom w:val="single" w:sz="4" w:space="0" w:color="000000"/>
            </w:tcBorders>
            <w:shd w:color="auto" w:fill="auto" w:val="clear"/>
          </w:tcPr>
          <w:p>
            <w:pPr>
              <w:pStyle w:val="Normal"/>
              <w:widowControl w:val="false"/>
              <w:jc w:val="center"/>
              <w:rPr>
                <w:sz w:val="24"/>
                <w:szCs w:val="24"/>
              </w:rPr>
            </w:pPr>
            <w:r>
              <w:rPr>
                <w:b/>
                <w:sz w:val="24"/>
                <w:szCs w:val="24"/>
              </w:rPr>
              <w:t>2</w:t>
            </w:r>
          </w:p>
        </w:tc>
        <w:tc>
          <w:tcPr>
            <w:tcW w:w="1818" w:type="dxa"/>
            <w:tcBorders>
              <w:left w:val="single" w:sz="4" w:space="0" w:color="000000"/>
              <w:bottom w:val="single" w:sz="4" w:space="0" w:color="000000"/>
            </w:tcBorders>
          </w:tcPr>
          <w:p>
            <w:pPr>
              <w:pStyle w:val="Style28"/>
              <w:keepNext w:val="false"/>
              <w:widowControl w:val="false"/>
              <w:spacing w:before="40" w:after="40"/>
              <w:jc w:val="center"/>
              <w:rPr>
                <w:sz w:val="24"/>
                <w:szCs w:val="24"/>
              </w:rPr>
            </w:pPr>
            <w:r>
              <w:rPr>
                <w:b/>
                <w:sz w:val="24"/>
                <w:szCs w:val="24"/>
              </w:rPr>
              <w:t>3</w:t>
            </w:r>
          </w:p>
        </w:tc>
        <w:tc>
          <w:tcPr>
            <w:tcW w:w="2519" w:type="dxa"/>
            <w:tcBorders>
              <w:left w:val="single" w:sz="4" w:space="0" w:color="000000"/>
              <w:bottom w:val="single" w:sz="4" w:space="0" w:color="000000"/>
              <w:right w:val="single" w:sz="4" w:space="0" w:color="000000"/>
            </w:tcBorders>
          </w:tcPr>
          <w:p>
            <w:pPr>
              <w:pStyle w:val="Style28"/>
              <w:keepNext w:val="false"/>
              <w:widowControl w:val="false"/>
              <w:spacing w:before="40" w:after="40"/>
              <w:jc w:val="center"/>
              <w:rPr>
                <w:sz w:val="24"/>
                <w:szCs w:val="24"/>
              </w:rPr>
            </w:pPr>
            <w:r>
              <w:rPr>
                <w:b/>
                <w:sz w:val="24"/>
                <w:szCs w:val="24"/>
              </w:rPr>
              <w:t>4</w:t>
            </w:r>
          </w:p>
        </w:tc>
      </w:tr>
      <w:tr>
        <w:trPr/>
        <w:tc>
          <w:tcPr>
            <w:tcW w:w="1129" w:type="dxa"/>
            <w:tcBorders>
              <w:left w:val="single" w:sz="4" w:space="0" w:color="000000"/>
              <w:bottom w:val="single" w:sz="4" w:space="0" w:color="000000"/>
            </w:tcBorders>
            <w:shd w:color="auto" w:fill="auto" w:val="clear"/>
            <w:vAlign w:val="center"/>
          </w:tcPr>
          <w:p>
            <w:pPr>
              <w:pStyle w:val="ListParagraph"/>
              <w:widowControl w:val="false"/>
              <w:suppressAutoHyphens w:val="true"/>
              <w:bidi w:val="0"/>
              <w:spacing w:before="0" w:after="0"/>
              <w:ind w:left="-57" w:right="-1134" w:hanging="0"/>
              <w:contextualSpacing/>
              <w:jc w:val="left"/>
              <w:rPr/>
            </w:pPr>
            <w:r>
              <w:rPr/>
              <w:t>1.</w:t>
            </w:r>
          </w:p>
        </w:tc>
        <w:tc>
          <w:tcPr>
            <w:tcW w:w="4309" w:type="dxa"/>
            <w:tcBorders>
              <w:left w:val="single" w:sz="4" w:space="0" w:color="000000"/>
              <w:bottom w:val="single" w:sz="4" w:space="0" w:color="000000"/>
            </w:tcBorders>
            <w:shd w:color="auto" w:fill="auto" w:val="clear"/>
          </w:tcPr>
          <w:p>
            <w:pPr>
              <w:pStyle w:val="Normal"/>
              <w:widowControl w:val="false"/>
              <w:suppressAutoHyphens w:val="true"/>
              <w:rPr>
                <w:i w:val="false"/>
                <w:i w:val="false"/>
                <w:iCs w:val="false"/>
                <w:sz w:val="24"/>
                <w:szCs w:val="24"/>
              </w:rPr>
            </w:pPr>
            <w:r>
              <w:rPr>
                <w:i w:val="false"/>
                <w:iCs w:val="false"/>
                <w:sz w:val="24"/>
                <w:szCs w:val="24"/>
              </w:rPr>
              <w:t>Фасадный подъемник</w:t>
            </w:r>
          </w:p>
        </w:tc>
        <w:tc>
          <w:tcPr>
            <w:tcW w:w="1818" w:type="dxa"/>
            <w:vMerge w:val="restart"/>
            <w:tcBorders>
              <w:left w:val="single" w:sz="4" w:space="0" w:color="000000"/>
              <w:bottom w:val="single" w:sz="4" w:space="0" w:color="000000"/>
            </w:tcBorders>
            <w:vAlign w:val="center"/>
          </w:tcPr>
          <w:p>
            <w:pPr>
              <w:pStyle w:val="Normal"/>
              <w:widowControl w:val="false"/>
              <w:jc w:val="center"/>
              <w:rPr>
                <w:i w:val="false"/>
                <w:i w:val="false"/>
                <w:iCs w:val="false"/>
              </w:rPr>
            </w:pPr>
            <w:r>
              <w:rPr>
                <w:i w:val="false"/>
                <w:iCs w:val="false"/>
                <w:sz w:val="24"/>
                <w:szCs w:val="24"/>
              </w:rPr>
              <w:t>с даты заключения договора</w:t>
            </w:r>
          </w:p>
        </w:tc>
        <w:tc>
          <w:tcPr>
            <w:tcW w:w="2519" w:type="dxa"/>
            <w:vMerge w:val="restart"/>
            <w:tcBorders>
              <w:left w:val="single" w:sz="4" w:space="0" w:color="000000"/>
              <w:bottom w:val="single" w:sz="4" w:space="0" w:color="000000"/>
              <w:right w:val="single" w:sz="4" w:space="0" w:color="000000"/>
            </w:tcBorders>
            <w:vAlign w:val="center"/>
          </w:tcPr>
          <w:p>
            <w:pPr>
              <w:pStyle w:val="Normal"/>
              <w:widowControl w:val="false"/>
              <w:jc w:val="center"/>
              <w:rPr>
                <w:i w:val="false"/>
                <w:i w:val="false"/>
                <w:iCs w:val="false"/>
              </w:rPr>
            </w:pPr>
            <w:r>
              <w:rPr>
                <w:i w:val="false"/>
                <w:iCs w:val="false"/>
                <w:sz w:val="24"/>
                <w:szCs w:val="24"/>
              </w:rPr>
              <w:t>в течение 30 календарных дней с даты заключения договора</w:t>
            </w:r>
          </w:p>
        </w:tc>
      </w:tr>
      <w:tr>
        <w:trPr>
          <w:trHeight w:val="285" w:hRule="atLeast"/>
        </w:trPr>
        <w:tc>
          <w:tcPr>
            <w:tcW w:w="1129" w:type="dxa"/>
            <w:tcBorders>
              <w:left w:val="single" w:sz="4" w:space="0" w:color="000000"/>
              <w:bottom w:val="single" w:sz="4" w:space="0" w:color="000000"/>
            </w:tcBorders>
            <w:shd w:color="auto" w:fill="auto" w:val="clear"/>
            <w:vAlign w:val="center"/>
          </w:tcPr>
          <w:p>
            <w:pPr>
              <w:pStyle w:val="ListParagraph"/>
              <w:widowControl w:val="false"/>
              <w:suppressAutoHyphens w:val="true"/>
              <w:bidi w:val="0"/>
              <w:spacing w:before="0" w:after="0"/>
              <w:ind w:left="-57" w:right="-1134" w:hanging="0"/>
              <w:contextualSpacing/>
              <w:jc w:val="left"/>
              <w:rPr/>
            </w:pPr>
            <w:r>
              <w:rPr/>
              <w:t>2.</w:t>
            </w:r>
          </w:p>
        </w:tc>
        <w:tc>
          <w:tcPr>
            <w:tcW w:w="4309" w:type="dxa"/>
            <w:tcBorders>
              <w:left w:val="single" w:sz="4" w:space="0" w:color="000000"/>
              <w:bottom w:val="single" w:sz="4" w:space="0" w:color="000000"/>
            </w:tcBorders>
            <w:shd w:color="auto" w:fill="auto" w:val="clear"/>
          </w:tcPr>
          <w:p>
            <w:pPr>
              <w:pStyle w:val="Normal"/>
              <w:widowControl w:val="false"/>
              <w:suppressAutoHyphens w:val="true"/>
              <w:rPr>
                <w:i w:val="false"/>
                <w:i w:val="false"/>
                <w:iCs w:val="false"/>
              </w:rPr>
            </w:pPr>
            <w:r>
              <w:rPr>
                <w:rStyle w:val="Style10"/>
                <w:b w:val="false"/>
                <w:bCs/>
                <w:i w:val="false"/>
                <w:iCs w:val="false"/>
                <w:sz w:val="24"/>
                <w:szCs w:val="24"/>
                <w:shd w:fill="FFFFFF" w:val="clear"/>
                <w:lang w:val="en-US"/>
              </w:rPr>
              <w:t>Фасадный подъемник</w:t>
            </w:r>
          </w:p>
        </w:tc>
        <w:tc>
          <w:tcPr>
            <w:tcW w:w="1818" w:type="dxa"/>
            <w:vMerge w:val="continue"/>
            <w:tcBorders>
              <w:left w:val="single" w:sz="4" w:space="0" w:color="000000"/>
              <w:bottom w:val="single" w:sz="4" w:space="0" w:color="000000"/>
            </w:tcBorders>
          </w:tcPr>
          <w:p>
            <w:pPr>
              <w:pStyle w:val="Normal"/>
              <w:widowControl w:val="false"/>
              <w:rPr>
                <w:sz w:val="24"/>
                <w:szCs w:val="24"/>
              </w:rPr>
            </w:pPr>
            <w:r>
              <w:rPr>
                <w:sz w:val="24"/>
                <w:szCs w:val="24"/>
              </w:rPr>
            </w:r>
          </w:p>
        </w:tc>
        <w:tc>
          <w:tcPr>
            <w:tcW w:w="2519" w:type="dxa"/>
            <w:vMerge w:val="continue"/>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1129" w:type="dxa"/>
            <w:tcBorders>
              <w:left w:val="single" w:sz="4" w:space="0" w:color="000000"/>
              <w:bottom w:val="single" w:sz="4" w:space="0" w:color="000000"/>
            </w:tcBorders>
            <w:shd w:color="auto" w:fill="auto" w:val="clear"/>
            <w:vAlign w:val="center"/>
          </w:tcPr>
          <w:p>
            <w:pPr>
              <w:pStyle w:val="ListParagraph"/>
              <w:widowControl w:val="false"/>
              <w:suppressAutoHyphens w:val="true"/>
              <w:bidi w:val="0"/>
              <w:spacing w:before="0" w:after="0"/>
              <w:ind w:left="-57" w:right="-1134" w:hanging="0"/>
              <w:contextualSpacing/>
              <w:jc w:val="left"/>
              <w:rPr/>
            </w:pPr>
            <w:r>
              <w:rPr/>
              <w:t>3.</w:t>
            </w:r>
          </w:p>
        </w:tc>
        <w:tc>
          <w:tcPr>
            <w:tcW w:w="4309" w:type="dxa"/>
            <w:tcBorders>
              <w:left w:val="single" w:sz="4" w:space="0" w:color="000000"/>
              <w:bottom w:val="single" w:sz="4" w:space="0" w:color="000000"/>
            </w:tcBorders>
            <w:shd w:color="auto" w:fill="auto" w:val="clear"/>
          </w:tcPr>
          <w:p>
            <w:pPr>
              <w:pStyle w:val="Normal"/>
              <w:widowControl w:val="false"/>
              <w:suppressAutoHyphens w:val="true"/>
              <w:rPr/>
            </w:pPr>
            <w:r>
              <w:rPr>
                <w:rStyle w:val="Style10"/>
                <w:b w:val="false"/>
                <w:bCs/>
                <w:i w:val="false"/>
                <w:iCs w:val="false"/>
                <w:sz w:val="24"/>
                <w:szCs w:val="24"/>
                <w:shd w:fill="FFFFFF" w:val="clear"/>
                <w:lang w:val="en-US"/>
              </w:rPr>
              <w:t>Консольный уголок, в комплекте 2 шт</w:t>
            </w:r>
          </w:p>
        </w:tc>
        <w:tc>
          <w:tcPr>
            <w:tcW w:w="1818" w:type="dxa"/>
            <w:vMerge w:val="continue"/>
            <w:tcBorders>
              <w:left w:val="single" w:sz="4" w:space="0" w:color="000000"/>
              <w:bottom w:val="single" w:sz="4" w:space="0" w:color="000000"/>
            </w:tcBorders>
          </w:tcPr>
          <w:p>
            <w:pPr>
              <w:pStyle w:val="Normal"/>
              <w:widowControl w:val="false"/>
              <w:rPr>
                <w:sz w:val="24"/>
                <w:szCs w:val="24"/>
              </w:rPr>
            </w:pPr>
            <w:r>
              <w:rPr>
                <w:sz w:val="24"/>
                <w:szCs w:val="24"/>
              </w:rPr>
            </w:r>
          </w:p>
        </w:tc>
        <w:tc>
          <w:tcPr>
            <w:tcW w:w="2519" w:type="dxa"/>
            <w:vMerge w:val="continue"/>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1129" w:type="dxa"/>
            <w:tcBorders>
              <w:left w:val="single" w:sz="4" w:space="0" w:color="000000"/>
              <w:bottom w:val="single" w:sz="4" w:space="0" w:color="000000"/>
            </w:tcBorders>
            <w:shd w:color="auto" w:fill="auto" w:val="clear"/>
            <w:vAlign w:val="center"/>
          </w:tcPr>
          <w:p>
            <w:pPr>
              <w:pStyle w:val="ListParagraph"/>
              <w:widowControl w:val="false"/>
              <w:suppressAutoHyphens w:val="true"/>
              <w:bidi w:val="0"/>
              <w:spacing w:before="0" w:after="0"/>
              <w:ind w:left="-57" w:right="-1134" w:hanging="0"/>
              <w:contextualSpacing/>
              <w:jc w:val="left"/>
              <w:rPr/>
            </w:pPr>
            <w:r>
              <w:rPr/>
              <w:t>4.</w:t>
            </w:r>
          </w:p>
        </w:tc>
        <w:tc>
          <w:tcPr>
            <w:tcW w:w="4309" w:type="dxa"/>
            <w:tcBorders>
              <w:left w:val="single" w:sz="4" w:space="0" w:color="000000"/>
              <w:bottom w:val="single" w:sz="4" w:space="0" w:color="000000"/>
            </w:tcBorders>
            <w:shd w:color="auto" w:fill="auto" w:val="clear"/>
          </w:tcPr>
          <w:p>
            <w:pPr>
              <w:pStyle w:val="Normal"/>
              <w:widowControl w:val="false"/>
              <w:suppressAutoHyphens w:val="true"/>
              <w:rPr>
                <w:i w:val="false"/>
                <w:i w:val="false"/>
                <w:iCs w:val="false"/>
                <w:sz w:val="24"/>
                <w:szCs w:val="24"/>
              </w:rPr>
            </w:pPr>
            <w:r>
              <w:rPr>
                <w:i w:val="false"/>
                <w:iCs w:val="false"/>
                <w:sz w:val="24"/>
                <w:szCs w:val="24"/>
              </w:rPr>
              <w:t xml:space="preserve">Консоль усиленная </w:t>
            </w:r>
          </w:p>
        </w:tc>
        <w:tc>
          <w:tcPr>
            <w:tcW w:w="1818" w:type="dxa"/>
            <w:vMerge w:val="continue"/>
            <w:tcBorders>
              <w:left w:val="single" w:sz="4" w:space="0" w:color="000000"/>
              <w:bottom w:val="single" w:sz="4" w:space="0" w:color="000000"/>
            </w:tcBorders>
          </w:tcPr>
          <w:p>
            <w:pPr>
              <w:pStyle w:val="Normal"/>
              <w:widowControl w:val="false"/>
              <w:rPr>
                <w:sz w:val="24"/>
                <w:szCs w:val="24"/>
              </w:rPr>
            </w:pPr>
            <w:r>
              <w:rPr>
                <w:sz w:val="24"/>
                <w:szCs w:val="24"/>
              </w:rPr>
            </w:r>
          </w:p>
        </w:tc>
        <w:tc>
          <w:tcPr>
            <w:tcW w:w="2519" w:type="dxa"/>
            <w:vMerge w:val="continue"/>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1129" w:type="dxa"/>
            <w:tcBorders>
              <w:left w:val="single" w:sz="4" w:space="0" w:color="000000"/>
              <w:bottom w:val="single" w:sz="4" w:space="0" w:color="000000"/>
            </w:tcBorders>
            <w:shd w:color="auto" w:fill="auto" w:val="clear"/>
            <w:vAlign w:val="center"/>
          </w:tcPr>
          <w:p>
            <w:pPr>
              <w:pStyle w:val="ListParagraph"/>
              <w:widowControl w:val="false"/>
              <w:suppressAutoHyphens w:val="true"/>
              <w:bidi w:val="0"/>
              <w:spacing w:before="0" w:after="0"/>
              <w:ind w:left="-57" w:right="-1134" w:hanging="0"/>
              <w:contextualSpacing/>
              <w:jc w:val="left"/>
              <w:rPr/>
            </w:pPr>
            <w:r>
              <w:rPr/>
              <w:t>5.</w:t>
            </w:r>
          </w:p>
        </w:tc>
        <w:tc>
          <w:tcPr>
            <w:tcW w:w="4309" w:type="dxa"/>
            <w:tcBorders>
              <w:left w:val="single" w:sz="4" w:space="0" w:color="000000"/>
              <w:bottom w:val="single" w:sz="4" w:space="0" w:color="000000"/>
            </w:tcBorders>
            <w:shd w:color="auto" w:fill="auto" w:val="clear"/>
          </w:tcPr>
          <w:p>
            <w:pPr>
              <w:pStyle w:val="Normal"/>
              <w:widowControl w:val="false"/>
              <w:suppressAutoHyphens w:val="true"/>
              <w:rPr>
                <w:i w:val="false"/>
                <w:i w:val="false"/>
                <w:iCs w:val="false"/>
                <w:sz w:val="24"/>
                <w:szCs w:val="24"/>
              </w:rPr>
            </w:pPr>
            <w:r>
              <w:rPr>
                <w:i w:val="false"/>
                <w:iCs w:val="false"/>
                <w:sz w:val="24"/>
                <w:szCs w:val="24"/>
              </w:rPr>
              <w:t xml:space="preserve">Груз бетонный </w:t>
            </w:r>
          </w:p>
        </w:tc>
        <w:tc>
          <w:tcPr>
            <w:tcW w:w="1818" w:type="dxa"/>
            <w:vMerge w:val="continue"/>
            <w:tcBorders>
              <w:left w:val="single" w:sz="4" w:space="0" w:color="000000"/>
              <w:bottom w:val="single" w:sz="4" w:space="0" w:color="000000"/>
            </w:tcBorders>
          </w:tcPr>
          <w:p>
            <w:pPr>
              <w:pStyle w:val="Normal"/>
              <w:widowControl w:val="false"/>
              <w:rPr>
                <w:sz w:val="24"/>
                <w:szCs w:val="24"/>
              </w:rPr>
            </w:pPr>
            <w:r>
              <w:rPr>
                <w:sz w:val="24"/>
                <w:szCs w:val="24"/>
              </w:rPr>
            </w:r>
          </w:p>
        </w:tc>
        <w:tc>
          <w:tcPr>
            <w:tcW w:w="2519" w:type="dxa"/>
            <w:vMerge w:val="continue"/>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1129" w:type="dxa"/>
            <w:tcBorders>
              <w:left w:val="single" w:sz="4" w:space="0" w:color="000000"/>
              <w:bottom w:val="single" w:sz="4" w:space="0" w:color="000000"/>
            </w:tcBorders>
            <w:shd w:color="auto" w:fill="auto" w:val="clear"/>
            <w:vAlign w:val="center"/>
          </w:tcPr>
          <w:p>
            <w:pPr>
              <w:pStyle w:val="ListParagraph"/>
              <w:widowControl w:val="false"/>
              <w:suppressAutoHyphens w:val="true"/>
              <w:bidi w:val="0"/>
              <w:spacing w:before="0" w:after="0"/>
              <w:ind w:left="-57" w:right="-1134" w:hanging="0"/>
              <w:contextualSpacing/>
              <w:jc w:val="left"/>
              <w:rPr/>
            </w:pPr>
            <w:r>
              <w:rPr/>
              <w:t>6.</w:t>
            </w:r>
          </w:p>
        </w:tc>
        <w:tc>
          <w:tcPr>
            <w:tcW w:w="4309" w:type="dxa"/>
            <w:tcBorders>
              <w:left w:val="single" w:sz="4" w:space="0" w:color="000000"/>
              <w:bottom w:val="single" w:sz="4" w:space="0" w:color="000000"/>
            </w:tcBorders>
            <w:shd w:color="auto" w:fill="auto" w:val="clear"/>
          </w:tcPr>
          <w:p>
            <w:pPr>
              <w:pStyle w:val="Normal"/>
              <w:widowControl w:val="false"/>
              <w:suppressAutoHyphens w:val="true"/>
              <w:rPr>
                <w:i w:val="false"/>
                <w:i w:val="false"/>
                <w:iCs w:val="false"/>
                <w:sz w:val="24"/>
                <w:szCs w:val="24"/>
              </w:rPr>
            </w:pPr>
            <w:r>
              <w:rPr>
                <w:i w:val="false"/>
                <w:iCs w:val="false"/>
                <w:sz w:val="24"/>
                <w:szCs w:val="24"/>
              </w:rPr>
              <w:t xml:space="preserve">Площадка выносная передвижная </w:t>
            </w:r>
          </w:p>
        </w:tc>
        <w:tc>
          <w:tcPr>
            <w:tcW w:w="1818" w:type="dxa"/>
            <w:vMerge w:val="continue"/>
            <w:tcBorders>
              <w:left w:val="single" w:sz="4" w:space="0" w:color="000000"/>
              <w:bottom w:val="single" w:sz="4" w:space="0" w:color="000000"/>
            </w:tcBorders>
          </w:tcPr>
          <w:p>
            <w:pPr>
              <w:pStyle w:val="Normal"/>
              <w:widowControl w:val="false"/>
              <w:rPr>
                <w:sz w:val="24"/>
                <w:szCs w:val="24"/>
              </w:rPr>
            </w:pPr>
            <w:r>
              <w:rPr>
                <w:sz w:val="24"/>
                <w:szCs w:val="24"/>
              </w:rPr>
            </w:r>
          </w:p>
        </w:tc>
        <w:tc>
          <w:tcPr>
            <w:tcW w:w="2519" w:type="dxa"/>
            <w:vMerge w:val="continue"/>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1129" w:type="dxa"/>
            <w:tcBorders>
              <w:left w:val="single" w:sz="4" w:space="0" w:color="000000"/>
              <w:bottom w:val="single" w:sz="4" w:space="0" w:color="000000"/>
            </w:tcBorders>
            <w:shd w:color="auto" w:fill="auto" w:val="clear"/>
            <w:vAlign w:val="center"/>
          </w:tcPr>
          <w:p>
            <w:pPr>
              <w:pStyle w:val="ListParagraph"/>
              <w:widowControl w:val="false"/>
              <w:suppressAutoHyphens w:val="true"/>
              <w:bidi w:val="0"/>
              <w:spacing w:before="0" w:after="0"/>
              <w:ind w:left="-57" w:right="-1134" w:hanging="0"/>
              <w:contextualSpacing/>
              <w:jc w:val="left"/>
              <w:rPr/>
            </w:pPr>
            <w:r>
              <w:rPr/>
              <w:t>7.</w:t>
            </w:r>
          </w:p>
        </w:tc>
        <w:tc>
          <w:tcPr>
            <w:tcW w:w="4309" w:type="dxa"/>
            <w:tcBorders>
              <w:left w:val="single" w:sz="4" w:space="0" w:color="000000"/>
              <w:bottom w:val="single" w:sz="4" w:space="0" w:color="000000"/>
            </w:tcBorders>
            <w:shd w:color="auto" w:fill="auto" w:val="clear"/>
          </w:tcPr>
          <w:p>
            <w:pPr>
              <w:pStyle w:val="Normal"/>
              <w:widowControl w:val="false"/>
              <w:suppressAutoHyphens w:val="true"/>
              <w:rPr>
                <w:i w:val="false"/>
                <w:i w:val="false"/>
                <w:iCs w:val="false"/>
                <w:sz w:val="24"/>
                <w:szCs w:val="24"/>
              </w:rPr>
            </w:pPr>
            <w:r>
              <w:rPr>
                <w:i w:val="false"/>
                <w:iCs w:val="false"/>
                <w:sz w:val="24"/>
                <w:szCs w:val="24"/>
              </w:rPr>
              <w:t>Конструкция отвода троса</w:t>
            </w:r>
          </w:p>
        </w:tc>
        <w:tc>
          <w:tcPr>
            <w:tcW w:w="1818" w:type="dxa"/>
            <w:vMerge w:val="continue"/>
            <w:tcBorders>
              <w:left w:val="single" w:sz="4" w:space="0" w:color="000000"/>
              <w:bottom w:val="single" w:sz="4" w:space="0" w:color="000000"/>
            </w:tcBorders>
          </w:tcPr>
          <w:p>
            <w:pPr>
              <w:pStyle w:val="Normal"/>
              <w:widowControl w:val="false"/>
              <w:rPr>
                <w:sz w:val="24"/>
                <w:szCs w:val="24"/>
              </w:rPr>
            </w:pPr>
            <w:r>
              <w:rPr>
                <w:sz w:val="24"/>
                <w:szCs w:val="24"/>
              </w:rPr>
            </w:r>
          </w:p>
        </w:tc>
        <w:tc>
          <w:tcPr>
            <w:tcW w:w="2519" w:type="dxa"/>
            <w:vMerge w:val="continue"/>
            <w:tcBorders>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bl>
    <w:p>
      <w:pPr>
        <w:pStyle w:val="Heading1"/>
        <w:numPr>
          <w:ilvl w:val="0"/>
          <w:numId w:val="0"/>
        </w:numPr>
        <w:ind w:left="0" w:hanging="0"/>
        <w:rPr>
          <w:sz w:val="24"/>
          <w:szCs w:val="24"/>
        </w:rPr>
      </w:pPr>
      <w:r>
        <w:rPr>
          <w:sz w:val="24"/>
          <w:szCs w:val="24"/>
        </w:rPr>
      </w:r>
    </w:p>
    <w:p>
      <w:pPr>
        <w:pStyle w:val="Heading1"/>
        <w:numPr>
          <w:ilvl w:val="0"/>
          <w:numId w:val="0"/>
        </w:numPr>
        <w:ind w:left="0" w:hanging="0"/>
        <w:rPr>
          <w:sz w:val="24"/>
          <w:szCs w:val="24"/>
        </w:rPr>
      </w:pPr>
      <w:r>
        <w:rPr>
          <w:sz w:val="24"/>
          <w:szCs w:val="24"/>
        </w:rPr>
      </w:r>
    </w:p>
    <w:p>
      <w:pPr>
        <w:pStyle w:val="Heading1"/>
        <w:numPr>
          <w:ilvl w:val="0"/>
          <w:numId w:val="0"/>
        </w:numPr>
        <w:ind w:left="0" w:hanging="0"/>
        <w:rPr>
          <w:sz w:val="24"/>
          <w:szCs w:val="24"/>
        </w:rPr>
      </w:pPr>
      <w:bookmarkStart w:id="40" w:name="_Toc54785622"/>
      <w:bookmarkStart w:id="41" w:name="_Toc75446580"/>
      <w:bookmarkStart w:id="42" w:name="_Toc46743510_Копия_1"/>
      <w:bookmarkEnd w:id="42"/>
      <w:r>
        <w:rPr>
          <w:rFonts w:ascii="Times New Roman" w:hAnsi="Times New Roman"/>
          <w:sz w:val="24"/>
          <w:szCs w:val="24"/>
        </w:rPr>
        <w:t xml:space="preserve">Таблица </w:t>
      </w:r>
      <w:r>
        <w:rPr>
          <w:rFonts w:ascii="Times New Roman" w:hAnsi="Times New Roman"/>
          <w:sz w:val="24"/>
          <w:szCs w:val="24"/>
          <w:lang w:val="ru-RU"/>
        </w:rPr>
        <w:t>2</w:t>
      </w:r>
      <w:r>
        <w:rPr>
          <w:rFonts w:ascii="Times New Roman" w:hAnsi="Times New Roman"/>
          <w:sz w:val="24"/>
          <w:szCs w:val="24"/>
        </w:rPr>
        <w:t>.</w:t>
      </w:r>
      <w:r>
        <w:rPr>
          <w:rFonts w:ascii="Times New Roman" w:hAnsi="Times New Roman"/>
          <w:sz w:val="24"/>
          <w:szCs w:val="24"/>
          <w:lang w:val="ru-RU"/>
        </w:rPr>
        <w:t>2</w:t>
      </w:r>
      <w:r>
        <w:rPr>
          <w:rFonts w:ascii="Times New Roman" w:hAnsi="Times New Roman"/>
          <w:sz w:val="24"/>
          <w:szCs w:val="24"/>
        </w:rPr>
        <w:t xml:space="preserve"> Требования по срокам </w:t>
      </w:r>
      <w:r>
        <w:rPr>
          <w:rFonts w:ascii="Times New Roman" w:hAnsi="Times New Roman"/>
          <w:sz w:val="24"/>
          <w:szCs w:val="24"/>
          <w:lang w:val="ru-RU"/>
        </w:rPr>
        <w:t xml:space="preserve">оказания </w:t>
      </w:r>
      <w:r>
        <w:rPr>
          <w:rFonts w:ascii="Times New Roman" w:hAnsi="Times New Roman"/>
          <w:sz w:val="24"/>
          <w:szCs w:val="24"/>
        </w:rPr>
        <w:t>сопутствующих услу</w:t>
      </w:r>
      <w:r>
        <w:rPr>
          <w:sz w:val="24"/>
          <w:szCs w:val="24"/>
        </w:rPr>
        <w:t>г</w:t>
      </w:r>
      <w:bookmarkEnd w:id="40"/>
      <w:bookmarkEnd w:id="41"/>
    </w:p>
    <w:p>
      <w:pPr>
        <w:pStyle w:val="Normal"/>
        <w:widowControl w:val="false"/>
        <w:tabs>
          <w:tab w:val="clear" w:pos="709"/>
          <w:tab w:val="left" w:pos="426" w:leader="none"/>
        </w:tabs>
        <w:spacing w:before="120" w:after="120"/>
        <w:jc w:val="both"/>
        <w:rPr>
          <w:bCs/>
          <w:i/>
          <w:i/>
          <w:iCs/>
          <w:sz w:val="24"/>
          <w:szCs w:val="24"/>
          <w:shd w:fill="FFFF99" w:val="clear"/>
        </w:rPr>
      </w:pPr>
      <w:r>
        <w:rPr>
          <w:bCs/>
          <w:i/>
          <w:iCs/>
          <w:sz w:val="24"/>
          <w:szCs w:val="24"/>
          <w:shd w:fill="FFFF99" w:val="clear"/>
        </w:rPr>
      </w:r>
    </w:p>
    <w:tbl>
      <w:tblPr>
        <w:tblW w:w="9918" w:type="dxa"/>
        <w:jc w:val="left"/>
        <w:tblInd w:w="0" w:type="dxa"/>
        <w:tblLayout w:type="fixed"/>
        <w:tblCellMar>
          <w:top w:w="55" w:type="dxa"/>
          <w:left w:w="108" w:type="dxa"/>
          <w:bottom w:w="55" w:type="dxa"/>
          <w:right w:w="108" w:type="dxa"/>
        </w:tblCellMar>
        <w:tblLook w:val="04a0" w:noHBand="0" w:noVBand="1" w:firstColumn="1" w:lastRow="0" w:lastColumn="0" w:firstRow="1"/>
      </w:tblPr>
      <w:tblGrid>
        <w:gridCol w:w="1109"/>
        <w:gridCol w:w="1891"/>
        <w:gridCol w:w="2663"/>
        <w:gridCol w:w="2437"/>
        <w:gridCol w:w="1818"/>
      </w:tblGrid>
      <w:tr>
        <w:trPr/>
        <w:tc>
          <w:tcPr>
            <w:tcW w:w="1109"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24"/>
                <w:szCs w:val="24"/>
              </w:rPr>
            </w:pPr>
            <w:r>
              <w:rPr>
                <w:sz w:val="24"/>
                <w:szCs w:val="24"/>
              </w:rPr>
              <w:t xml:space="preserve">№ </w:t>
            </w:r>
            <w:r>
              <w:rPr>
                <w:sz w:val="24"/>
                <w:szCs w:val="24"/>
              </w:rPr>
              <w:t>п/п</w:t>
            </w:r>
          </w:p>
        </w:tc>
        <w:tc>
          <w:tcPr>
            <w:tcW w:w="1891" w:type="dxa"/>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sz w:val="24"/>
                <w:szCs w:val="24"/>
              </w:rPr>
            </w:pPr>
            <w:r>
              <w:rPr>
                <w:sz w:val="24"/>
                <w:szCs w:val="24"/>
              </w:rPr>
              <w:t>Наименование услуг</w:t>
            </w:r>
          </w:p>
        </w:tc>
        <w:tc>
          <w:tcPr>
            <w:tcW w:w="2663" w:type="dxa"/>
            <w:tcBorders>
              <w:top w:val="single" w:sz="4" w:space="0" w:color="000000"/>
              <w:left w:val="single" w:sz="4" w:space="0" w:color="000000"/>
              <w:bottom w:val="single" w:sz="4" w:space="0" w:color="000000"/>
            </w:tcBorders>
            <w:vAlign w:val="center"/>
          </w:tcPr>
          <w:p>
            <w:pPr>
              <w:pStyle w:val="Style28"/>
              <w:keepNext w:val="false"/>
              <w:widowControl w:val="false"/>
              <w:spacing w:before="40" w:after="40"/>
              <w:jc w:val="center"/>
              <w:rPr>
                <w:sz w:val="24"/>
                <w:szCs w:val="24"/>
              </w:rPr>
            </w:pPr>
            <w:r>
              <w:rPr>
                <w:sz w:val="24"/>
                <w:szCs w:val="24"/>
              </w:rPr>
              <w:t>Требования к началу срока оказания услуг</w:t>
            </w:r>
          </w:p>
        </w:tc>
        <w:tc>
          <w:tcPr>
            <w:tcW w:w="2437" w:type="dxa"/>
            <w:tcBorders>
              <w:top w:val="single" w:sz="4" w:space="0" w:color="000000"/>
              <w:left w:val="single" w:sz="4" w:space="0" w:color="000000"/>
              <w:bottom w:val="single" w:sz="4" w:space="0" w:color="000000"/>
            </w:tcBorders>
            <w:shd w:color="auto" w:fill="auto" w:val="clear"/>
            <w:vAlign w:val="center"/>
          </w:tcPr>
          <w:p>
            <w:pPr>
              <w:pStyle w:val="Style28"/>
              <w:keepNext w:val="false"/>
              <w:widowControl w:val="false"/>
              <w:spacing w:before="40" w:after="40"/>
              <w:jc w:val="center"/>
              <w:rPr>
                <w:sz w:val="24"/>
                <w:szCs w:val="24"/>
              </w:rPr>
            </w:pPr>
            <w:r>
              <w:rPr>
                <w:sz w:val="24"/>
                <w:szCs w:val="24"/>
              </w:rPr>
              <w:t>Требования к окончанию срока оказания услуг</w:t>
            </w:r>
          </w:p>
        </w:tc>
        <w:tc>
          <w:tcPr>
            <w:tcW w:w="1818" w:type="dxa"/>
            <w:tcBorders>
              <w:top w:val="single" w:sz="4" w:space="0" w:color="000000"/>
              <w:left w:val="single" w:sz="4" w:space="0" w:color="000000"/>
              <w:bottom w:val="single" w:sz="4" w:space="0" w:color="000000"/>
              <w:right w:val="single" w:sz="4" w:space="0" w:color="000000"/>
            </w:tcBorders>
          </w:tcPr>
          <w:p>
            <w:pPr>
              <w:pStyle w:val="Style28"/>
              <w:keepNext w:val="false"/>
              <w:widowControl w:val="false"/>
              <w:spacing w:before="40" w:after="40"/>
              <w:jc w:val="center"/>
              <w:rPr>
                <w:sz w:val="24"/>
                <w:szCs w:val="24"/>
              </w:rPr>
            </w:pPr>
            <w:r>
              <w:rPr>
                <w:sz w:val="24"/>
                <w:szCs w:val="24"/>
              </w:rPr>
              <w:t>Примечание</w:t>
            </w:r>
          </w:p>
        </w:tc>
      </w:tr>
      <w:tr>
        <w:trPr/>
        <w:tc>
          <w:tcPr>
            <w:tcW w:w="1109" w:type="dxa"/>
            <w:tcBorders>
              <w:left w:val="single" w:sz="4" w:space="0" w:color="000000"/>
              <w:bottom w:val="single" w:sz="4" w:space="0" w:color="000000"/>
            </w:tcBorders>
            <w:shd w:color="auto" w:fill="auto" w:val="clear"/>
          </w:tcPr>
          <w:p>
            <w:pPr>
              <w:pStyle w:val="Normal"/>
              <w:widowControl w:val="false"/>
              <w:jc w:val="center"/>
              <w:rPr>
                <w:sz w:val="24"/>
                <w:szCs w:val="24"/>
              </w:rPr>
            </w:pPr>
            <w:r>
              <w:rPr>
                <w:b/>
                <w:sz w:val="24"/>
                <w:szCs w:val="24"/>
              </w:rPr>
              <w:t>1</w:t>
            </w:r>
          </w:p>
        </w:tc>
        <w:tc>
          <w:tcPr>
            <w:tcW w:w="1891" w:type="dxa"/>
            <w:tcBorders>
              <w:left w:val="single" w:sz="4" w:space="0" w:color="000000"/>
              <w:bottom w:val="single" w:sz="4" w:space="0" w:color="000000"/>
            </w:tcBorders>
            <w:shd w:color="auto" w:fill="auto" w:val="clear"/>
          </w:tcPr>
          <w:p>
            <w:pPr>
              <w:pStyle w:val="Normal"/>
              <w:widowControl w:val="false"/>
              <w:jc w:val="center"/>
              <w:rPr>
                <w:sz w:val="24"/>
                <w:szCs w:val="24"/>
              </w:rPr>
            </w:pPr>
            <w:r>
              <w:rPr>
                <w:b/>
                <w:sz w:val="24"/>
                <w:szCs w:val="24"/>
              </w:rPr>
              <w:t>2</w:t>
            </w:r>
          </w:p>
        </w:tc>
        <w:tc>
          <w:tcPr>
            <w:tcW w:w="2663" w:type="dxa"/>
            <w:tcBorders>
              <w:left w:val="single" w:sz="4" w:space="0" w:color="000000"/>
              <w:bottom w:val="single" w:sz="4" w:space="0" w:color="000000"/>
            </w:tcBorders>
          </w:tcPr>
          <w:p>
            <w:pPr>
              <w:pStyle w:val="Style28"/>
              <w:keepNext w:val="false"/>
              <w:widowControl w:val="false"/>
              <w:spacing w:before="40" w:after="40"/>
              <w:jc w:val="center"/>
              <w:rPr>
                <w:sz w:val="24"/>
                <w:szCs w:val="24"/>
              </w:rPr>
            </w:pPr>
            <w:r>
              <w:rPr>
                <w:b/>
                <w:sz w:val="24"/>
                <w:szCs w:val="24"/>
              </w:rPr>
              <w:t>3</w:t>
            </w:r>
          </w:p>
        </w:tc>
        <w:tc>
          <w:tcPr>
            <w:tcW w:w="2437" w:type="dxa"/>
            <w:tcBorders>
              <w:left w:val="single" w:sz="4" w:space="0" w:color="000000"/>
              <w:bottom w:val="single" w:sz="4" w:space="0" w:color="000000"/>
            </w:tcBorders>
            <w:shd w:color="auto" w:fill="auto" w:val="clear"/>
          </w:tcPr>
          <w:p>
            <w:pPr>
              <w:pStyle w:val="Style28"/>
              <w:keepNext w:val="false"/>
              <w:widowControl w:val="false"/>
              <w:spacing w:before="40" w:after="40"/>
              <w:jc w:val="center"/>
              <w:rPr>
                <w:sz w:val="24"/>
                <w:szCs w:val="24"/>
              </w:rPr>
            </w:pPr>
            <w:r>
              <w:rPr>
                <w:b/>
                <w:sz w:val="24"/>
                <w:szCs w:val="24"/>
              </w:rPr>
              <w:t>4</w:t>
            </w:r>
          </w:p>
        </w:tc>
        <w:tc>
          <w:tcPr>
            <w:tcW w:w="1818" w:type="dxa"/>
            <w:tcBorders>
              <w:left w:val="single" w:sz="4" w:space="0" w:color="000000"/>
              <w:bottom w:val="single" w:sz="4" w:space="0" w:color="000000"/>
              <w:right w:val="single" w:sz="4" w:space="0" w:color="000000"/>
            </w:tcBorders>
          </w:tcPr>
          <w:p>
            <w:pPr>
              <w:pStyle w:val="Style28"/>
              <w:keepNext w:val="false"/>
              <w:widowControl w:val="false"/>
              <w:spacing w:before="40" w:after="40"/>
              <w:jc w:val="center"/>
              <w:rPr>
                <w:sz w:val="24"/>
                <w:szCs w:val="24"/>
              </w:rPr>
            </w:pPr>
            <w:r>
              <w:rPr>
                <w:b/>
                <w:sz w:val="24"/>
                <w:szCs w:val="24"/>
              </w:rPr>
              <w:t>5</w:t>
            </w:r>
          </w:p>
        </w:tc>
      </w:tr>
      <w:tr>
        <w:trPr>
          <w:trHeight w:val="1716" w:hRule="atLeast"/>
        </w:trPr>
        <w:tc>
          <w:tcPr>
            <w:tcW w:w="1109" w:type="dxa"/>
            <w:tcBorders>
              <w:left w:val="single" w:sz="4" w:space="0" w:color="000000"/>
              <w:bottom w:val="single" w:sz="4" w:space="0" w:color="000000"/>
            </w:tcBorders>
            <w:shd w:color="auto" w:fill="auto" w:val="clear"/>
            <w:vAlign w:val="center"/>
          </w:tcPr>
          <w:p>
            <w:pPr>
              <w:pStyle w:val="Normal"/>
              <w:widowControl w:val="false"/>
              <w:jc w:val="center"/>
              <w:rPr>
                <w:i w:val="false"/>
                <w:i w:val="false"/>
                <w:iCs w:val="false"/>
                <w:sz w:val="24"/>
                <w:szCs w:val="24"/>
              </w:rPr>
            </w:pPr>
            <w:r>
              <w:rPr>
                <w:i w:val="false"/>
                <w:iCs w:val="false"/>
                <w:sz w:val="24"/>
                <w:szCs w:val="24"/>
              </w:rPr>
              <w:t>1.</w:t>
            </w:r>
          </w:p>
        </w:tc>
        <w:tc>
          <w:tcPr>
            <w:tcW w:w="1891" w:type="dxa"/>
            <w:tcBorders>
              <w:left w:val="single" w:sz="4" w:space="0" w:color="000000"/>
              <w:bottom w:val="single" w:sz="4" w:space="0" w:color="000000"/>
            </w:tcBorders>
            <w:shd w:color="auto" w:fill="auto" w:val="clear"/>
            <w:vAlign w:val="center"/>
          </w:tcPr>
          <w:p>
            <w:pPr>
              <w:pStyle w:val="Normal"/>
              <w:widowControl w:val="false"/>
              <w:rPr>
                <w:i w:val="false"/>
                <w:i w:val="false"/>
                <w:iCs w:val="false"/>
                <w:sz w:val="24"/>
                <w:szCs w:val="24"/>
              </w:rPr>
            </w:pPr>
            <w:r>
              <w:rPr>
                <w:i w:val="false"/>
                <w:iCs w:val="false"/>
                <w:sz w:val="24"/>
                <w:szCs w:val="24"/>
              </w:rPr>
              <w:t xml:space="preserve">Шефмонтаж </w:t>
            </w:r>
          </w:p>
        </w:tc>
        <w:tc>
          <w:tcPr>
            <w:tcW w:w="2663" w:type="dxa"/>
            <w:tcBorders>
              <w:left w:val="single" w:sz="4" w:space="0" w:color="000000"/>
              <w:bottom w:val="single" w:sz="4" w:space="0" w:color="000000"/>
            </w:tcBorders>
            <w:vAlign w:val="center"/>
          </w:tcPr>
          <w:p>
            <w:pPr>
              <w:pStyle w:val="Normal"/>
              <w:widowControl w:val="false"/>
              <w:jc w:val="center"/>
              <w:rPr>
                <w:i w:val="false"/>
                <w:i w:val="false"/>
                <w:iCs w:val="false"/>
                <w:sz w:val="24"/>
                <w:szCs w:val="24"/>
              </w:rPr>
            </w:pPr>
            <w:r>
              <w:rPr>
                <w:i w:val="false"/>
                <w:iCs w:val="false"/>
                <w:sz w:val="24"/>
                <w:szCs w:val="24"/>
              </w:rPr>
              <w:t>Не позднее 7 (семи) календарных дней с момента окончания срока поставки</w:t>
            </w:r>
          </w:p>
        </w:tc>
        <w:tc>
          <w:tcPr>
            <w:tcW w:w="2437" w:type="dxa"/>
            <w:tcBorders>
              <w:left w:val="single" w:sz="4" w:space="0" w:color="000000"/>
              <w:bottom w:val="single" w:sz="4" w:space="0" w:color="000000"/>
            </w:tcBorders>
            <w:shd w:color="auto" w:fill="auto" w:val="clear"/>
            <w:vAlign w:val="center"/>
          </w:tcPr>
          <w:p>
            <w:pPr>
              <w:pStyle w:val="Normal"/>
              <w:widowControl w:val="false"/>
              <w:jc w:val="center"/>
              <w:rPr>
                <w:i w:val="false"/>
                <w:i w:val="false"/>
                <w:iCs w:val="false"/>
                <w:sz w:val="24"/>
                <w:szCs w:val="24"/>
              </w:rPr>
            </w:pPr>
            <w:r>
              <w:rPr>
                <w:i w:val="false"/>
                <w:iCs w:val="false"/>
                <w:sz w:val="24"/>
                <w:szCs w:val="24"/>
              </w:rPr>
              <w:t xml:space="preserve">Не позднее </w:t>
            </w:r>
          </w:p>
          <w:p>
            <w:pPr>
              <w:pStyle w:val="Normal"/>
              <w:widowControl w:val="false"/>
              <w:jc w:val="center"/>
              <w:rPr>
                <w:i w:val="false"/>
                <w:i w:val="false"/>
                <w:iCs w:val="false"/>
                <w:sz w:val="24"/>
                <w:szCs w:val="24"/>
              </w:rPr>
            </w:pPr>
            <w:r>
              <w:rPr>
                <w:i w:val="false"/>
                <w:iCs w:val="false"/>
                <w:sz w:val="24"/>
                <w:szCs w:val="24"/>
              </w:rPr>
              <w:t>12 (двенадцати) календарных дней с момента окончания срока поставки</w:t>
            </w:r>
          </w:p>
        </w:tc>
        <w:tc>
          <w:tcPr>
            <w:tcW w:w="1818" w:type="dxa"/>
            <w:tcBorders>
              <w:left w:val="single" w:sz="4" w:space="0" w:color="000000"/>
              <w:bottom w:val="single" w:sz="4" w:space="0" w:color="000000"/>
              <w:right w:val="single" w:sz="4" w:space="0" w:color="000000"/>
            </w:tcBorders>
          </w:tcPr>
          <w:p>
            <w:pPr>
              <w:pStyle w:val="Normal"/>
              <w:widowControl w:val="false"/>
              <w:jc w:val="both"/>
              <w:rPr>
                <w:i/>
                <w:i/>
                <w:iCs/>
                <w:sz w:val="24"/>
                <w:szCs w:val="24"/>
              </w:rPr>
            </w:pPr>
            <w:r>
              <w:rPr>
                <w:i/>
                <w:iCs/>
                <w:sz w:val="24"/>
                <w:szCs w:val="24"/>
              </w:rPr>
            </w:r>
          </w:p>
        </w:tc>
      </w:tr>
    </w:tbl>
    <w:p>
      <w:pPr>
        <w:sectPr>
          <w:headerReference w:type="default" r:id="rId11"/>
          <w:headerReference w:type="first" r:id="rId12"/>
          <w:footerReference w:type="default" r:id="rId13"/>
          <w:footerReference w:type="first" r:id="rId14"/>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pPr>
    </w:p>
    <w:p>
      <w:pPr>
        <w:pStyle w:val="Heading4"/>
        <w:numPr>
          <w:ilvl w:val="1"/>
        </w:numPr>
        <w:rPr>
          <w:rFonts w:ascii="Times New Roman" w:hAnsi="Times New Roman"/>
          <w:color w:val="auto"/>
          <w:sz w:val="24"/>
          <w:szCs w:val="24"/>
          <w:highlight w:val="none"/>
          <w:shd w:fill="auto" w:val="clear"/>
        </w:rPr>
      </w:pPr>
      <w:r>
        <w:rPr>
          <w:rFonts w:ascii="Times New Roman" w:hAnsi="Times New Roman"/>
          <w:color w:val="000000"/>
          <w:sz w:val="24"/>
          <w:szCs w:val="24"/>
          <w:shd w:fill="auto" w:val="clear"/>
        </w:rPr>
        <w:t xml:space="preserve">2.2. </w:t>
      </w:r>
      <w:bookmarkStart w:id="43" w:name="_Toc51339698"/>
      <w:bookmarkStart w:id="44" w:name="_Toc75446581"/>
      <w:bookmarkStart w:id="45" w:name="_Toc46743511"/>
      <w:r>
        <w:rPr>
          <w:rFonts w:ascii="Times New Roman" w:hAnsi="Times New Roman"/>
          <w:color w:val="000000"/>
          <w:sz w:val="24"/>
          <w:szCs w:val="24"/>
          <w:shd w:fill="auto" w:val="clear"/>
        </w:rPr>
        <w:t xml:space="preserve">Требования к </w:t>
      </w:r>
      <w:bookmarkEnd w:id="45"/>
      <w:r>
        <w:rPr>
          <w:rFonts w:ascii="Times New Roman" w:hAnsi="Times New Roman"/>
          <w:color w:val="000000"/>
          <w:sz w:val="24"/>
          <w:szCs w:val="24"/>
          <w:shd w:fill="auto" w:val="clear"/>
          <w:lang w:val="ru-RU"/>
        </w:rPr>
        <w:t>качеству продукции</w:t>
      </w:r>
      <w:bookmarkEnd w:id="44"/>
    </w:p>
    <w:p>
      <w:pPr>
        <w:pStyle w:val="Heading1"/>
        <w:keepLines/>
        <w:numPr>
          <w:ilvl w:val="0"/>
          <w:numId w:val="0"/>
        </w:numPr>
        <w:spacing w:before="240" w:after="60"/>
        <w:ind w:left="0" w:hanging="0"/>
        <w:rPr>
          <w:rFonts w:ascii="Times New Roman" w:hAnsi="Times New Roman"/>
          <w:sz w:val="24"/>
          <w:szCs w:val="24"/>
        </w:rPr>
      </w:pPr>
      <w:bookmarkStart w:id="46" w:name="_Toc75446582"/>
      <w:r>
        <w:rPr>
          <w:rFonts w:ascii="Times New Roman" w:hAnsi="Times New Roman"/>
          <w:sz w:val="24"/>
          <w:szCs w:val="24"/>
        </w:rPr>
        <w:t>Таблица </w:t>
      </w:r>
      <w:r>
        <w:rPr>
          <w:rFonts w:ascii="Times New Roman" w:hAnsi="Times New Roman"/>
          <w:sz w:val="24"/>
          <w:szCs w:val="24"/>
          <w:lang w:val="ru-RU"/>
        </w:rPr>
        <w:t>3</w:t>
      </w:r>
      <w:r>
        <w:rPr>
          <w:rFonts w:ascii="Times New Roman" w:hAnsi="Times New Roman"/>
          <w:sz w:val="24"/>
          <w:szCs w:val="24"/>
        </w:rPr>
        <w:t xml:space="preserve">. Требования к </w:t>
      </w:r>
      <w:r>
        <w:rPr>
          <w:rFonts w:ascii="Times New Roman" w:hAnsi="Times New Roman"/>
          <w:sz w:val="24"/>
          <w:szCs w:val="24"/>
          <w:lang w:val="ru-RU"/>
        </w:rPr>
        <w:t>качеству продукции</w:t>
      </w:r>
      <w:bookmarkEnd w:id="46"/>
      <w:r>
        <w:rPr>
          <w:rFonts w:ascii="Times New Roman" w:hAnsi="Times New Roman"/>
          <w:sz w:val="24"/>
          <w:szCs w:val="24"/>
        </w:rPr>
        <w:t xml:space="preserve"> </w:t>
      </w:r>
      <w:bookmarkEnd w:id="43"/>
    </w:p>
    <w:p>
      <w:pPr>
        <w:pStyle w:val="Normal"/>
        <w:rPr/>
      </w:pPr>
      <w:r>
        <w:rPr>
          <w:rStyle w:val="Style10"/>
          <w:b w:val="false"/>
          <w:sz w:val="24"/>
          <w:szCs w:val="24"/>
        </w:rPr>
        <w:t xml:space="preserve"> </w:t>
      </w:r>
    </w:p>
    <w:p>
      <w:pPr>
        <w:pStyle w:val="Normal"/>
        <w:jc w:val="both"/>
        <w:rPr/>
      </w:pPr>
      <w:r>
        <w:rPr>
          <w:b/>
          <w:bCs/>
          <w:i w:val="false"/>
          <w:iCs w:val="false"/>
          <w:sz w:val="24"/>
          <w:szCs w:val="24"/>
          <w:shd w:fill="FFFFFF" w:val="clear"/>
        </w:rPr>
        <w:t xml:space="preserve">Наименование продукции (позиция № </w:t>
      </w:r>
      <w:r>
        <w:rPr>
          <w:rStyle w:val="Style10"/>
          <w:b/>
          <w:bCs/>
          <w:i w:val="false"/>
          <w:iCs w:val="false"/>
          <w:sz w:val="24"/>
          <w:szCs w:val="24"/>
          <w:shd w:fill="FFFFFF" w:val="clear"/>
        </w:rPr>
        <w:t xml:space="preserve">1-7 </w:t>
      </w:r>
      <w:r>
        <w:rPr>
          <w:b/>
          <w:bCs/>
          <w:i w:val="false"/>
          <w:iCs w:val="false"/>
          <w:sz w:val="24"/>
          <w:szCs w:val="24"/>
          <w:shd w:fill="FFFFFF" w:val="clear"/>
        </w:rPr>
        <w:t xml:space="preserve">Таблицы 1.1): </w:t>
      </w:r>
      <w:r>
        <w:rPr>
          <w:rStyle w:val="Style10"/>
          <w:b/>
          <w:bCs/>
          <w:i w:val="false"/>
          <w:iCs w:val="false"/>
          <w:sz w:val="24"/>
          <w:szCs w:val="24"/>
          <w:shd w:fill="FFFFFF" w:val="clear"/>
        </w:rPr>
        <w:t>ОКПД2 Поставка фасадных подъемников для нужд АО «СК РусГидро»</w:t>
      </w:r>
    </w:p>
    <w:p>
      <w:pPr>
        <w:pStyle w:val="Normal"/>
        <w:jc w:val="both"/>
        <w:rPr>
          <w:rFonts w:ascii="Times New Roman" w:hAnsi="Times New Roman"/>
          <w:b w:val="false"/>
          <w:iCs/>
          <w:sz w:val="24"/>
          <w:szCs w:val="24"/>
        </w:rPr>
      </w:pPr>
      <w:r>
        <w:rPr>
          <w:b w:val="false"/>
          <w:iCs/>
          <w:sz w:val="24"/>
          <w:szCs w:val="24"/>
        </w:rPr>
      </w:r>
    </w:p>
    <w:tbl>
      <w:tblPr>
        <w:tblStyle w:val="af"/>
        <w:tblW w:w="15312"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958"/>
        <w:gridCol w:w="1989"/>
        <w:gridCol w:w="49"/>
        <w:gridCol w:w="7281"/>
        <w:gridCol w:w="3312"/>
        <w:gridCol w:w="1723"/>
      </w:tblGrid>
      <w:tr>
        <w:trPr/>
        <w:tc>
          <w:tcPr>
            <w:tcW w:w="958" w:type="dxa"/>
            <w:vMerge w:val="restart"/>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 xml:space="preserve">№ </w:t>
            </w:r>
            <w:r>
              <w:rPr>
                <w:rFonts w:eastAsia="Times New Roman" w:cs="Times New Roman"/>
                <w:b/>
                <w:bCs/>
                <w:kern w:val="0"/>
                <w:sz w:val="24"/>
                <w:szCs w:val="24"/>
                <w:lang w:val="ru-RU" w:eastAsia="ru-RU" w:bidi="ar-SA"/>
              </w:rPr>
              <w:t>п/п</w:t>
            </w:r>
          </w:p>
        </w:tc>
        <w:tc>
          <w:tcPr>
            <w:tcW w:w="2038" w:type="dxa"/>
            <w:gridSpan w:val="2"/>
            <w:vMerge w:val="restart"/>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Наименование параметра</w:t>
            </w:r>
          </w:p>
        </w:tc>
        <w:tc>
          <w:tcPr>
            <w:tcW w:w="7281" w:type="dxa"/>
            <w:vMerge w:val="restart"/>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Требование заказчика</w:t>
            </w:r>
          </w:p>
        </w:tc>
        <w:tc>
          <w:tcPr>
            <w:tcW w:w="5035" w:type="dxa"/>
            <w:gridSpan w:val="2"/>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Способ подтверждения участником соответствия требованиям</w:t>
            </w:r>
          </w:p>
        </w:tc>
      </w:tr>
      <w:tr>
        <w:trPr/>
        <w:tc>
          <w:tcPr>
            <w:tcW w:w="958" w:type="dxa"/>
            <w:vMerge w:val="continue"/>
            <w:tcBorders/>
            <w:vAlign w:val="center"/>
          </w:tcPr>
          <w:p>
            <w:pPr>
              <w:pStyle w:val="Normal"/>
              <w:widowControl w:val="false"/>
              <w:suppressAutoHyphens w:val="true"/>
              <w:spacing w:before="0" w:after="0"/>
              <w:jc w:val="left"/>
              <w:rPr>
                <w:b/>
                <w:bCs/>
                <w:sz w:val="24"/>
                <w:szCs w:val="24"/>
              </w:rPr>
            </w:pPr>
            <w:r>
              <w:rPr>
                <w:b/>
                <w:bCs/>
                <w:sz w:val="24"/>
                <w:szCs w:val="24"/>
              </w:rPr>
            </w:r>
          </w:p>
        </w:tc>
        <w:tc>
          <w:tcPr>
            <w:tcW w:w="2038" w:type="dxa"/>
            <w:gridSpan w:val="2"/>
            <w:vMerge w:val="continue"/>
            <w:tcBorders/>
            <w:vAlign w:val="center"/>
          </w:tcPr>
          <w:p>
            <w:pPr>
              <w:pStyle w:val="Normal"/>
              <w:widowControl w:val="false"/>
              <w:suppressAutoHyphens w:val="true"/>
              <w:spacing w:before="0" w:after="0"/>
              <w:jc w:val="left"/>
              <w:rPr>
                <w:b/>
                <w:bCs/>
                <w:sz w:val="24"/>
                <w:szCs w:val="24"/>
              </w:rPr>
            </w:pPr>
            <w:r>
              <w:rPr>
                <w:b/>
                <w:bCs/>
                <w:sz w:val="24"/>
                <w:szCs w:val="24"/>
              </w:rPr>
            </w:r>
          </w:p>
        </w:tc>
        <w:tc>
          <w:tcPr>
            <w:tcW w:w="7281" w:type="dxa"/>
            <w:vMerge w:val="continue"/>
            <w:tcBorders/>
            <w:vAlign w:val="center"/>
          </w:tcPr>
          <w:p>
            <w:pPr>
              <w:pStyle w:val="Normal"/>
              <w:widowControl w:val="false"/>
              <w:suppressAutoHyphens w:val="true"/>
              <w:spacing w:before="0" w:after="0"/>
              <w:jc w:val="left"/>
              <w:rPr>
                <w:b/>
                <w:bCs/>
                <w:sz w:val="24"/>
                <w:szCs w:val="24"/>
              </w:rPr>
            </w:pPr>
            <w:r>
              <w:rPr>
                <w:b/>
                <w:bCs/>
                <w:sz w:val="24"/>
                <w:szCs w:val="24"/>
              </w:rPr>
            </w:r>
          </w:p>
        </w:tc>
        <w:tc>
          <w:tcPr>
            <w:tcW w:w="3312"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Согласие с требованием/ указание характеристик</w:t>
            </w:r>
          </w:p>
        </w:tc>
        <w:tc>
          <w:tcPr>
            <w:tcW w:w="1723"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Предоставление подтверждающего документа или иной способ подтверждения</w:t>
            </w:r>
          </w:p>
        </w:tc>
      </w:tr>
      <w:tr>
        <w:trPr/>
        <w:tc>
          <w:tcPr>
            <w:tcW w:w="958" w:type="dxa"/>
            <w:tcBorders/>
            <w:vAlign w:val="center"/>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4"/>
                <w:szCs w:val="24"/>
                <w:lang w:val="ru-RU" w:eastAsia="ru-RU" w:bidi="ar-SA"/>
              </w:rPr>
              <w:t>1</w:t>
            </w:r>
          </w:p>
        </w:tc>
        <w:tc>
          <w:tcPr>
            <w:tcW w:w="2038" w:type="dxa"/>
            <w:gridSpan w:val="2"/>
            <w:tcBorders/>
            <w:vAlign w:val="center"/>
          </w:tcPr>
          <w:p>
            <w:pPr>
              <w:pStyle w:val="Normal"/>
              <w:widowControl w:val="false"/>
              <w:suppressAutoHyphens w:val="true"/>
              <w:spacing w:before="0" w:after="0"/>
              <w:jc w:val="center"/>
              <w:rPr>
                <w:b/>
                <w:sz w:val="24"/>
                <w:szCs w:val="24"/>
              </w:rPr>
            </w:pPr>
            <w:r>
              <w:rPr>
                <w:rFonts w:eastAsia="Times New Roman" w:cs="Times New Roman"/>
                <w:b/>
                <w:kern w:val="0"/>
                <w:sz w:val="24"/>
                <w:szCs w:val="24"/>
                <w:lang w:val="ru-RU" w:eastAsia="ru-RU" w:bidi="ar-SA"/>
              </w:rPr>
              <w:t>2</w:t>
            </w:r>
          </w:p>
        </w:tc>
        <w:tc>
          <w:tcPr>
            <w:tcW w:w="7281" w:type="dxa"/>
            <w:tcBorders/>
            <w:vAlign w:val="center"/>
          </w:tcPr>
          <w:p>
            <w:pPr>
              <w:pStyle w:val="Normal"/>
              <w:widowControl w:val="false"/>
              <w:suppressAutoHyphens w:val="true"/>
              <w:spacing w:before="0" w:after="0"/>
              <w:jc w:val="center"/>
              <w:rPr>
                <w:b/>
                <w:sz w:val="24"/>
                <w:szCs w:val="24"/>
              </w:rPr>
            </w:pPr>
            <w:r>
              <w:rPr>
                <w:rFonts w:eastAsia="Times New Roman" w:cs="Times New Roman"/>
                <w:b/>
                <w:kern w:val="0"/>
                <w:sz w:val="24"/>
                <w:szCs w:val="24"/>
                <w:lang w:val="ru-RU" w:eastAsia="ru-RU" w:bidi="ar-SA"/>
              </w:rPr>
              <w:t>3</w:t>
            </w:r>
          </w:p>
        </w:tc>
        <w:tc>
          <w:tcPr>
            <w:tcW w:w="3312" w:type="dxa"/>
            <w:tcBorders/>
            <w:vAlign w:val="center"/>
          </w:tcPr>
          <w:p>
            <w:pPr>
              <w:pStyle w:val="Normal"/>
              <w:widowControl w:val="false"/>
              <w:suppressAutoHyphens w:val="true"/>
              <w:spacing w:before="0" w:after="0"/>
              <w:jc w:val="center"/>
              <w:rPr>
                <w:b/>
                <w:sz w:val="24"/>
                <w:szCs w:val="24"/>
              </w:rPr>
            </w:pPr>
            <w:r>
              <w:rPr>
                <w:rFonts w:eastAsia="Times New Roman" w:cs="Times New Roman"/>
                <w:b/>
                <w:kern w:val="0"/>
                <w:sz w:val="24"/>
                <w:szCs w:val="24"/>
                <w:lang w:val="ru-RU" w:eastAsia="ru-RU" w:bidi="ar-SA"/>
              </w:rPr>
              <w:t>4</w:t>
            </w:r>
          </w:p>
        </w:tc>
        <w:tc>
          <w:tcPr>
            <w:tcW w:w="1723" w:type="dxa"/>
            <w:tcBorders/>
            <w:vAlign w:val="center"/>
          </w:tcPr>
          <w:p>
            <w:pPr>
              <w:pStyle w:val="Normal"/>
              <w:widowControl w:val="false"/>
              <w:suppressAutoHyphens w:val="true"/>
              <w:spacing w:before="0" w:after="0"/>
              <w:jc w:val="center"/>
              <w:rPr>
                <w:b/>
                <w:sz w:val="24"/>
                <w:szCs w:val="24"/>
              </w:rPr>
            </w:pPr>
            <w:r>
              <w:rPr>
                <w:rFonts w:eastAsia="Times New Roman" w:cs="Times New Roman"/>
                <w:b/>
                <w:kern w:val="0"/>
                <w:sz w:val="24"/>
                <w:szCs w:val="24"/>
                <w:lang w:val="ru-RU" w:eastAsia="ru-RU" w:bidi="ar-SA"/>
              </w:rPr>
              <w:t>5</w:t>
            </w:r>
          </w:p>
        </w:tc>
      </w:tr>
      <w:tr>
        <w:trPr/>
        <w:tc>
          <w:tcPr>
            <w:tcW w:w="958" w:type="dxa"/>
            <w:tcBorders/>
            <w:vAlign w:val="center"/>
          </w:tcPr>
          <w:p>
            <w:pPr>
              <w:pStyle w:val="ListParagraph"/>
              <w:widowControl w:val="false"/>
              <w:suppressAutoHyphens w:val="true"/>
              <w:bidi w:val="0"/>
              <w:spacing w:before="0" w:after="0"/>
              <w:ind w:left="0" w:right="-1134" w:hanging="0"/>
              <w:contextualSpacing/>
              <w:jc w:val="left"/>
              <w:rPr>
                <w:b/>
                <w:bCs/>
                <w:lang w:val="ru-RU" w:eastAsia="ru-RU" w:bidi="ar-SA"/>
              </w:rPr>
            </w:pPr>
            <w:r>
              <w:rPr>
                <w:b/>
                <w:bCs/>
                <w:lang w:val="ru-RU" w:eastAsia="ru-RU" w:bidi="ar-SA"/>
              </w:rPr>
              <w:t>1.</w:t>
            </w:r>
          </w:p>
        </w:tc>
        <w:tc>
          <w:tcPr>
            <w:tcW w:w="9319" w:type="dxa"/>
            <w:gridSpan w:val="3"/>
            <w:tcBorders/>
            <w:vAlign w:val="center"/>
          </w:tcPr>
          <w:p>
            <w:pPr>
              <w:pStyle w:val="Normal"/>
              <w:widowControl w:val="false"/>
              <w:suppressAutoHyphens w:val="true"/>
              <w:spacing w:before="0" w:after="0"/>
              <w:jc w:val="left"/>
              <w:rPr>
                <w:b/>
                <w:sz w:val="24"/>
                <w:szCs w:val="24"/>
              </w:rPr>
            </w:pPr>
            <w:r>
              <w:rPr>
                <w:rFonts w:eastAsia="Times New Roman" w:cs="Times New Roman"/>
                <w:b/>
                <w:kern w:val="0"/>
                <w:sz w:val="24"/>
                <w:szCs w:val="24"/>
                <w:lang w:val="ru-RU" w:eastAsia="ru-RU" w:bidi="ar-SA"/>
              </w:rPr>
              <w:t>Требования к техническим и функциональным характеристикам (включая гарантируемые показатели)</w:t>
            </w:r>
          </w:p>
        </w:tc>
        <w:tc>
          <w:tcPr>
            <w:tcW w:w="3312" w:type="dxa"/>
            <w:tcBorders/>
          </w:tcPr>
          <w:p>
            <w:pPr>
              <w:pStyle w:val="Normal"/>
              <w:widowControl w:val="false"/>
              <w:suppressAutoHyphens w:val="true"/>
              <w:spacing w:before="0" w:after="0"/>
              <w:jc w:val="center"/>
              <w:rPr>
                <w:b/>
                <w:sz w:val="24"/>
                <w:szCs w:val="24"/>
              </w:rPr>
            </w:pPr>
            <w:r>
              <w:rPr>
                <w:rFonts w:eastAsia="Times New Roman" w:cs="Times New Roman"/>
                <w:b/>
                <w:kern w:val="0"/>
                <w:sz w:val="24"/>
                <w:szCs w:val="24"/>
                <w:lang w:val="ru-RU" w:eastAsia="ru-RU" w:bidi="ar-SA"/>
              </w:rPr>
              <w:t>-//-</w:t>
            </w:r>
          </w:p>
        </w:tc>
        <w:tc>
          <w:tcPr>
            <w:tcW w:w="1723" w:type="dxa"/>
            <w:tcBorders/>
          </w:tcPr>
          <w:p>
            <w:pPr>
              <w:pStyle w:val="Normal"/>
              <w:widowControl w:val="false"/>
              <w:suppressAutoHyphens w:val="true"/>
              <w:spacing w:before="0" w:after="0"/>
              <w:jc w:val="center"/>
              <w:rPr>
                <w:b/>
                <w:sz w:val="24"/>
                <w:szCs w:val="24"/>
              </w:rPr>
            </w:pPr>
            <w:r>
              <w:rPr>
                <w:rFonts w:eastAsia="Times New Roman" w:cs="Times New Roman"/>
                <w:b/>
                <w:kern w:val="0"/>
                <w:sz w:val="24"/>
                <w:szCs w:val="24"/>
                <w:lang w:val="ru-RU" w:eastAsia="ru-RU" w:bidi="ar-SA"/>
              </w:rPr>
              <w:t>-//-</w:t>
            </w:r>
          </w:p>
        </w:tc>
      </w:tr>
      <w:tr>
        <w:trPr/>
        <w:tc>
          <w:tcPr>
            <w:tcW w:w="958" w:type="dxa"/>
            <w:tcBorders/>
            <w:vAlign w:val="center"/>
          </w:tcPr>
          <w:p>
            <w:pPr>
              <w:pStyle w:val="ListParagraph"/>
              <w:widowControl w:val="false"/>
              <w:suppressAutoHyphens w:val="true"/>
              <w:bidi w:val="0"/>
              <w:spacing w:before="0" w:after="0"/>
              <w:ind w:left="0" w:right="-1134" w:hanging="0"/>
              <w:contextualSpacing/>
              <w:jc w:val="left"/>
              <w:rPr>
                <w:lang w:val="ru-RU" w:eastAsia="ru-RU" w:bidi="ar-SA"/>
              </w:rPr>
            </w:pPr>
            <w:r>
              <w:rPr>
                <w:lang w:val="ru-RU" w:eastAsia="ru-RU" w:bidi="ar-SA"/>
              </w:rPr>
              <w:t>1.1.</w:t>
            </w:r>
          </w:p>
        </w:tc>
        <w:tc>
          <w:tcPr>
            <w:tcW w:w="9319" w:type="dxa"/>
            <w:gridSpan w:val="3"/>
            <w:tcBorders/>
            <w:shd w:color="auto" w:fill="auto" w:val="clear"/>
          </w:tcPr>
          <w:p>
            <w:pPr>
              <w:pStyle w:val="Normal"/>
              <w:widowControl w:val="false"/>
              <w:suppressAutoHyphens w:val="true"/>
              <w:spacing w:before="0" w:after="0"/>
              <w:jc w:val="left"/>
              <w:rPr>
                <w:sz w:val="24"/>
                <w:szCs w:val="24"/>
              </w:rPr>
            </w:pPr>
            <w:r>
              <w:rPr>
                <w:sz w:val="24"/>
                <w:szCs w:val="24"/>
              </w:rPr>
              <w:t>Требования к техническим и функциональным характеристикам в отношении каждой позиции продукции представлены в</w:t>
            </w:r>
            <w:r>
              <w:rPr>
                <w:sz w:val="24"/>
                <w:szCs w:val="24"/>
                <w:shd w:fill="FFFFFF" w:val="clear"/>
              </w:rPr>
              <w:t xml:space="preserve"> Приложении № 1</w:t>
            </w:r>
            <w:r>
              <w:rPr>
                <w:sz w:val="24"/>
                <w:szCs w:val="24"/>
              </w:rPr>
              <w:t xml:space="preserve"> к настоящим Техническим требованиям</w:t>
            </w:r>
          </w:p>
        </w:tc>
        <w:tc>
          <w:tcPr>
            <w:tcW w:w="3312" w:type="dxa"/>
            <w:tcBorders/>
            <w:shd w:color="auto" w:fill="auto" w:val="clear"/>
            <w:vAlign w:val="center"/>
          </w:tcPr>
          <w:p>
            <w:pPr>
              <w:pStyle w:val="Normal"/>
              <w:widowControl w:val="false"/>
              <w:suppressAutoHyphens w:val="true"/>
              <w:spacing w:before="0" w:after="0"/>
              <w:jc w:val="center"/>
              <w:rPr>
                <w:sz w:val="24"/>
                <w:szCs w:val="24"/>
              </w:rPr>
            </w:pPr>
            <w:r>
              <w:rPr>
                <w:sz w:val="24"/>
                <w:szCs w:val="24"/>
              </w:rPr>
              <w:t>-</w:t>
            </w:r>
          </w:p>
        </w:tc>
        <w:tc>
          <w:tcPr>
            <w:tcW w:w="1723" w:type="dxa"/>
            <w:tcBorders/>
            <w:shd w:color="auto" w:fill="auto" w:val="clear"/>
            <w:vAlign w:val="center"/>
          </w:tcPr>
          <w:p>
            <w:pPr>
              <w:pStyle w:val="Normal"/>
              <w:widowControl w:val="false"/>
              <w:suppressAutoHyphens w:val="true"/>
              <w:spacing w:before="0" w:after="0"/>
              <w:jc w:val="center"/>
              <w:rPr>
                <w:sz w:val="24"/>
                <w:szCs w:val="24"/>
              </w:rPr>
            </w:pPr>
            <w:r>
              <w:rPr>
                <w:sz w:val="24"/>
                <w:szCs w:val="24"/>
              </w:rPr>
              <w:t>-</w:t>
            </w:r>
          </w:p>
        </w:tc>
      </w:tr>
      <w:tr>
        <w:trPr/>
        <w:tc>
          <w:tcPr>
            <w:tcW w:w="958" w:type="dxa"/>
            <w:tcBorders/>
            <w:vAlign w:val="center"/>
          </w:tcPr>
          <w:p>
            <w:pPr>
              <w:pStyle w:val="ListParagraph"/>
              <w:widowControl w:val="false"/>
              <w:suppressAutoHyphens w:val="true"/>
              <w:bidi w:val="0"/>
              <w:spacing w:before="0" w:after="0"/>
              <w:ind w:left="0" w:right="-1134" w:hanging="0"/>
              <w:contextualSpacing/>
              <w:jc w:val="left"/>
              <w:rPr>
                <w:b/>
                <w:bCs/>
                <w:lang w:val="ru-RU" w:eastAsia="ru-RU" w:bidi="ar-SA"/>
              </w:rPr>
            </w:pPr>
            <w:r>
              <w:rPr>
                <w:b/>
                <w:bCs/>
                <w:lang w:val="ru-RU" w:eastAsia="ru-RU" w:bidi="ar-SA"/>
              </w:rPr>
              <w:t>2.</w:t>
            </w:r>
          </w:p>
        </w:tc>
        <w:tc>
          <w:tcPr>
            <w:tcW w:w="9319" w:type="dxa"/>
            <w:gridSpan w:val="3"/>
            <w:tcBorders/>
            <w:vAlign w:val="center"/>
          </w:tcPr>
          <w:p>
            <w:pPr>
              <w:pStyle w:val="Normal"/>
              <w:widowControl w:val="false"/>
              <w:suppressAutoHyphens w:val="true"/>
              <w:spacing w:before="0" w:after="0"/>
              <w:jc w:val="left"/>
              <w:rPr>
                <w:b/>
                <w:bCs/>
                <w:sz w:val="24"/>
                <w:szCs w:val="24"/>
              </w:rPr>
            </w:pPr>
            <w:r>
              <w:rPr>
                <w:rFonts w:eastAsia="Times New Roman" w:cs="Times New Roman"/>
                <w:b/>
                <w:kern w:val="0"/>
                <w:sz w:val="24"/>
                <w:szCs w:val="24"/>
                <w:lang w:val="ru-RU" w:eastAsia="ru-RU" w:bidi="ar-SA"/>
              </w:rPr>
              <w:t>Требования к безопасности</w:t>
            </w:r>
          </w:p>
        </w:tc>
        <w:tc>
          <w:tcPr>
            <w:tcW w:w="3312" w:type="dxa"/>
            <w:tcBorders/>
          </w:tcPr>
          <w:p>
            <w:pPr>
              <w:pStyle w:val="Normal"/>
              <w:widowControl w:val="false"/>
              <w:suppressAutoHyphens w:val="true"/>
              <w:spacing w:before="0" w:after="0"/>
              <w:jc w:val="center"/>
              <w:rPr>
                <w:b/>
                <w:sz w:val="24"/>
                <w:szCs w:val="24"/>
              </w:rPr>
            </w:pPr>
            <w:r>
              <w:rPr>
                <w:rFonts w:eastAsia="Times New Roman" w:cs="Times New Roman"/>
                <w:b/>
                <w:kern w:val="0"/>
                <w:sz w:val="24"/>
                <w:szCs w:val="24"/>
                <w:lang w:val="ru-RU" w:eastAsia="ru-RU" w:bidi="ar-SA"/>
              </w:rPr>
              <w:t>-//-</w:t>
            </w:r>
          </w:p>
        </w:tc>
        <w:tc>
          <w:tcPr>
            <w:tcW w:w="1723" w:type="dxa"/>
            <w:tcBorders/>
          </w:tcPr>
          <w:p>
            <w:pPr>
              <w:pStyle w:val="Normal"/>
              <w:widowControl w:val="false"/>
              <w:suppressAutoHyphens w:val="true"/>
              <w:spacing w:before="0" w:after="0"/>
              <w:jc w:val="center"/>
              <w:rPr>
                <w:b/>
                <w:sz w:val="24"/>
                <w:szCs w:val="24"/>
              </w:rPr>
            </w:pPr>
            <w:r>
              <w:rPr>
                <w:rFonts w:eastAsia="Times New Roman" w:cs="Times New Roman"/>
                <w:b/>
                <w:kern w:val="0"/>
                <w:sz w:val="24"/>
                <w:szCs w:val="24"/>
                <w:lang w:val="ru-RU" w:eastAsia="ru-RU" w:bidi="ar-SA"/>
              </w:rPr>
              <w:t>-//-</w:t>
            </w:r>
          </w:p>
        </w:tc>
      </w:tr>
      <w:tr>
        <w:trPr/>
        <w:tc>
          <w:tcPr>
            <w:tcW w:w="958" w:type="dxa"/>
            <w:tcBorders/>
            <w:vAlign w:val="center"/>
          </w:tcPr>
          <w:p>
            <w:pPr>
              <w:pStyle w:val="ListParagraph"/>
              <w:widowControl w:val="false"/>
              <w:suppressAutoHyphens w:val="true"/>
              <w:bidi w:val="0"/>
              <w:spacing w:before="0" w:after="0"/>
              <w:ind w:left="0" w:right="-1134" w:hanging="0"/>
              <w:contextualSpacing/>
              <w:jc w:val="left"/>
              <w:rPr>
                <w:lang w:val="ru-RU" w:eastAsia="ru-RU" w:bidi="ar-SA"/>
              </w:rPr>
            </w:pPr>
            <w:r>
              <w:rPr>
                <w:lang w:val="ru-RU" w:eastAsia="ru-RU" w:bidi="ar-SA"/>
              </w:rPr>
              <w:t>2.1.</w:t>
            </w:r>
          </w:p>
        </w:tc>
        <w:tc>
          <w:tcPr>
            <w:tcW w:w="9319" w:type="dxa"/>
            <w:gridSpan w:val="3"/>
            <w:tcBorders/>
          </w:tcPr>
          <w:p>
            <w:pPr>
              <w:pStyle w:val="Normal"/>
              <w:widowControl w:val="false"/>
              <w:suppressAutoHyphens w:val="true"/>
              <w:spacing w:before="0" w:after="0"/>
              <w:jc w:val="left"/>
              <w:rPr>
                <w:b w:val="false"/>
                <w:bCs w:val="false"/>
                <w:sz w:val="24"/>
                <w:szCs w:val="24"/>
              </w:rPr>
            </w:pPr>
            <w:r>
              <w:rPr>
                <w:b w:val="false"/>
                <w:bCs w:val="false"/>
                <w:sz w:val="24"/>
                <w:szCs w:val="24"/>
              </w:rPr>
              <w:t xml:space="preserve">Вся поставляемая продукция должна соответствовать действующим требованиям в Российской Федерации ГОСТам, ТУ, техническому регламенту Таможенного союза, требованиям на её изготовление, использование, иметь сертификаты качества, техническое описание продукции, инструкции по эксплуатации, сертификаты соответствия на русском языке. </w:t>
            </w:r>
          </w:p>
          <w:p>
            <w:pPr>
              <w:pStyle w:val="Normal"/>
              <w:widowControl w:val="false"/>
              <w:suppressAutoHyphens w:val="true"/>
              <w:spacing w:before="0" w:after="0"/>
              <w:jc w:val="left"/>
              <w:rPr>
                <w:b w:val="false"/>
                <w:bCs w:val="false"/>
                <w:sz w:val="24"/>
                <w:szCs w:val="24"/>
              </w:rPr>
            </w:pPr>
            <w:r>
              <w:rPr>
                <w:b w:val="false"/>
                <w:bCs w:val="false"/>
                <w:sz w:val="24"/>
                <w:szCs w:val="24"/>
              </w:rPr>
              <w:t>В случае, если продукция иностранного происхождения, соответствующий товар должен быть изготовлен в соответствии с требованиями международных стандартов, действующих на территории Российской Федерации.</w:t>
            </w:r>
          </w:p>
          <w:p>
            <w:pPr>
              <w:pStyle w:val="Normal"/>
              <w:widowControl w:val="false"/>
              <w:suppressAutoHyphens w:val="true"/>
              <w:spacing w:before="0" w:after="0"/>
              <w:jc w:val="left"/>
              <w:rPr>
                <w:b w:val="false"/>
                <w:bCs w:val="false"/>
                <w:sz w:val="24"/>
                <w:szCs w:val="24"/>
              </w:rPr>
            </w:pPr>
            <w:r>
              <w:rPr>
                <w:b w:val="false"/>
                <w:bCs w:val="false"/>
                <w:sz w:val="24"/>
                <w:szCs w:val="24"/>
              </w:rPr>
              <w:t>Победитель закупки при поставке продукции должен предоставить:</w:t>
            </w:r>
          </w:p>
          <w:p>
            <w:pPr>
              <w:pStyle w:val="Normal"/>
              <w:widowControl w:val="false"/>
              <w:suppressAutoHyphens w:val="true"/>
              <w:spacing w:before="0" w:after="0"/>
              <w:jc w:val="left"/>
              <w:rPr>
                <w:b w:val="false"/>
                <w:bCs w:val="false"/>
                <w:sz w:val="24"/>
                <w:szCs w:val="24"/>
              </w:rPr>
            </w:pPr>
            <w:r>
              <w:rPr>
                <w:b w:val="false"/>
                <w:bCs w:val="false"/>
                <w:sz w:val="24"/>
                <w:szCs w:val="24"/>
              </w:rPr>
              <w:t xml:space="preserve">    • </w:t>
            </w:r>
            <w:r>
              <w:rPr>
                <w:b w:val="false"/>
                <w:bCs w:val="false"/>
                <w:sz w:val="24"/>
                <w:szCs w:val="24"/>
              </w:rPr>
              <w:t>на товар, подлежащий обязательному подтверждению соответствия – заверенные держателем документа либо заверенные нотариально копии сертификатов систем обязательной сертификации или деклараций о соответствии;</w:t>
            </w:r>
          </w:p>
          <w:p>
            <w:pPr>
              <w:pStyle w:val="Normal"/>
              <w:widowControl w:val="false"/>
              <w:suppressAutoHyphens w:val="true"/>
              <w:spacing w:before="0" w:after="0"/>
              <w:jc w:val="left"/>
              <w:rPr>
                <w:b w:val="false"/>
                <w:bCs w:val="false"/>
                <w:sz w:val="24"/>
                <w:szCs w:val="24"/>
              </w:rPr>
            </w:pPr>
            <w:r>
              <w:rPr>
                <w:b w:val="false"/>
                <w:bCs w:val="false"/>
                <w:sz w:val="24"/>
                <w:szCs w:val="24"/>
              </w:rPr>
              <w:t xml:space="preserve">    • </w:t>
            </w:r>
            <w:r>
              <w:rPr>
                <w:b w:val="false"/>
                <w:bCs w:val="false"/>
                <w:sz w:val="24"/>
                <w:szCs w:val="24"/>
              </w:rPr>
              <w:t xml:space="preserve">на товар, не подлежащий обязательному подтверждению соответствия, но соответствие, которого может быть подтверждено сертификатами существующих систем добровольной сертификации – заверенные держателем документа либо заверенные нотариально копии сертификатов существующих систем добровольной сертификации. </w:t>
            </w:r>
          </w:p>
          <w:p>
            <w:pPr>
              <w:pStyle w:val="Normal"/>
              <w:widowControl w:val="false"/>
              <w:suppressAutoHyphens w:val="true"/>
              <w:spacing w:before="0" w:after="0"/>
              <w:jc w:val="left"/>
              <w:rPr>
                <w:b w:val="false"/>
                <w:bCs w:val="false"/>
                <w:sz w:val="24"/>
                <w:szCs w:val="24"/>
              </w:rPr>
            </w:pPr>
            <w:r>
              <w:rPr>
                <w:b w:val="false"/>
                <w:bCs w:val="false"/>
                <w:sz w:val="24"/>
                <w:szCs w:val="24"/>
              </w:rPr>
              <w:t>Поставляемая продукция должна соответствовать требованиям безопасности, установленным действующим законодательством.</w:t>
            </w:r>
          </w:p>
        </w:tc>
        <w:tc>
          <w:tcPr>
            <w:tcW w:w="3312" w:type="dxa"/>
            <w:tcBorders/>
            <w:vAlign w:val="center"/>
          </w:tcPr>
          <w:p>
            <w:pPr>
              <w:pStyle w:val="Normal"/>
              <w:widowControl w:val="false"/>
              <w:suppressAutoHyphens w:val="true"/>
              <w:spacing w:before="0" w:after="0"/>
              <w:jc w:val="center"/>
              <w:rPr>
                <w:b w:val="false"/>
                <w:bCs w:val="false"/>
                <w:sz w:val="24"/>
                <w:szCs w:val="24"/>
              </w:rPr>
            </w:pPr>
            <w:r>
              <w:rPr>
                <w:b w:val="false"/>
                <w:bCs w:val="false"/>
                <w:sz w:val="24"/>
                <w:szCs w:val="24"/>
              </w:rPr>
              <w:t>Согласие с требованием</w:t>
            </w:r>
          </w:p>
        </w:tc>
        <w:tc>
          <w:tcPr>
            <w:tcW w:w="1723" w:type="dxa"/>
            <w:tcBorders/>
            <w:vAlign w:val="center"/>
          </w:tcPr>
          <w:p>
            <w:pPr>
              <w:pStyle w:val="Normal"/>
              <w:widowControl w:val="false"/>
              <w:suppressAutoHyphens w:val="true"/>
              <w:spacing w:before="0" w:after="0"/>
              <w:jc w:val="center"/>
              <w:rPr>
                <w:b/>
                <w:sz w:val="24"/>
                <w:szCs w:val="24"/>
              </w:rPr>
            </w:pPr>
            <w:r>
              <w:rPr>
                <w:b/>
                <w:sz w:val="24"/>
                <w:szCs w:val="24"/>
              </w:rPr>
              <w:t>-</w:t>
            </w:r>
          </w:p>
        </w:tc>
      </w:tr>
      <w:tr>
        <w:trPr/>
        <w:tc>
          <w:tcPr>
            <w:tcW w:w="958" w:type="dxa"/>
            <w:tcBorders/>
            <w:vAlign w:val="center"/>
          </w:tcPr>
          <w:p>
            <w:pPr>
              <w:pStyle w:val="ListParagraph"/>
              <w:widowControl w:val="false"/>
              <w:suppressAutoHyphens w:val="true"/>
              <w:bidi w:val="0"/>
              <w:spacing w:before="0" w:after="0"/>
              <w:ind w:left="0" w:right="-1134" w:hanging="0"/>
              <w:contextualSpacing/>
              <w:jc w:val="left"/>
              <w:rPr>
                <w:b/>
                <w:bCs/>
                <w:lang w:val="ru-RU" w:eastAsia="ru-RU" w:bidi="ar-SA"/>
              </w:rPr>
            </w:pPr>
            <w:r>
              <w:rPr>
                <w:b/>
                <w:bCs/>
                <w:lang w:val="ru-RU" w:eastAsia="ru-RU" w:bidi="ar-SA"/>
              </w:rPr>
              <w:t>3.</w:t>
            </w:r>
          </w:p>
        </w:tc>
        <w:tc>
          <w:tcPr>
            <w:tcW w:w="9319" w:type="dxa"/>
            <w:gridSpan w:val="3"/>
            <w:tcBorders/>
            <w:vAlign w:val="center"/>
          </w:tcPr>
          <w:p>
            <w:pPr>
              <w:pStyle w:val="Normal"/>
              <w:widowControl w:val="false"/>
              <w:suppressAutoHyphens w:val="true"/>
              <w:spacing w:before="0" w:after="0"/>
              <w:jc w:val="left"/>
              <w:rPr>
                <w:b/>
                <w:bCs/>
                <w:sz w:val="24"/>
                <w:szCs w:val="24"/>
              </w:rPr>
            </w:pPr>
            <w:r>
              <w:rPr>
                <w:rFonts w:eastAsia="Times New Roman" w:cs="Times New Roman"/>
                <w:b/>
                <w:kern w:val="0"/>
                <w:sz w:val="24"/>
                <w:szCs w:val="24"/>
                <w:lang w:val="ru-RU" w:eastAsia="ru-RU" w:bidi="ar-SA"/>
              </w:rPr>
              <w:t>Требования к конструкции, изготовлению и материалам</w:t>
            </w:r>
          </w:p>
        </w:tc>
        <w:tc>
          <w:tcPr>
            <w:tcW w:w="3312" w:type="dxa"/>
            <w:tcBorders/>
          </w:tcPr>
          <w:p>
            <w:pPr>
              <w:pStyle w:val="Normal"/>
              <w:widowControl w:val="false"/>
              <w:suppressAutoHyphens w:val="true"/>
              <w:spacing w:before="0" w:after="0"/>
              <w:jc w:val="center"/>
              <w:rPr>
                <w:b/>
                <w:sz w:val="24"/>
                <w:szCs w:val="24"/>
              </w:rPr>
            </w:pPr>
            <w:r>
              <w:rPr>
                <w:rFonts w:eastAsia="Times New Roman" w:cs="Times New Roman"/>
                <w:b/>
                <w:kern w:val="0"/>
                <w:sz w:val="24"/>
                <w:szCs w:val="24"/>
                <w:lang w:val="ru-RU" w:eastAsia="ru-RU" w:bidi="ar-SA"/>
              </w:rPr>
              <w:t>-//-</w:t>
            </w:r>
          </w:p>
        </w:tc>
        <w:tc>
          <w:tcPr>
            <w:tcW w:w="1723" w:type="dxa"/>
            <w:tcBorders/>
          </w:tcPr>
          <w:p>
            <w:pPr>
              <w:pStyle w:val="Normal"/>
              <w:widowControl w:val="false"/>
              <w:suppressAutoHyphens w:val="true"/>
              <w:spacing w:before="0" w:after="0"/>
              <w:jc w:val="center"/>
              <w:rPr>
                <w:b/>
                <w:sz w:val="24"/>
                <w:szCs w:val="24"/>
              </w:rPr>
            </w:pPr>
            <w:r>
              <w:rPr>
                <w:rFonts w:eastAsia="Times New Roman" w:cs="Times New Roman"/>
                <w:b/>
                <w:kern w:val="0"/>
                <w:sz w:val="24"/>
                <w:szCs w:val="24"/>
                <w:lang w:val="ru-RU" w:eastAsia="ru-RU" w:bidi="ar-SA"/>
              </w:rPr>
              <w:t>-//-</w:t>
            </w:r>
          </w:p>
        </w:tc>
      </w:tr>
      <w:tr>
        <w:trPr/>
        <w:tc>
          <w:tcPr>
            <w:tcW w:w="958" w:type="dxa"/>
            <w:tcBorders/>
            <w:vAlign w:val="center"/>
          </w:tcPr>
          <w:p>
            <w:pPr>
              <w:pStyle w:val="ListParagraph"/>
              <w:widowControl w:val="false"/>
              <w:suppressAutoHyphens w:val="true"/>
              <w:bidi w:val="0"/>
              <w:spacing w:before="0" w:after="0"/>
              <w:ind w:left="0" w:right="-1134" w:hanging="0"/>
              <w:contextualSpacing/>
              <w:jc w:val="left"/>
              <w:rPr>
                <w:lang w:val="ru-RU" w:eastAsia="ru-RU" w:bidi="ar-SA"/>
              </w:rPr>
            </w:pPr>
            <w:r>
              <w:rPr>
                <w:lang w:val="ru-RU" w:eastAsia="ru-RU" w:bidi="ar-SA"/>
              </w:rPr>
              <w:t>3.1.</w:t>
            </w:r>
          </w:p>
        </w:tc>
        <w:tc>
          <w:tcPr>
            <w:tcW w:w="1989" w:type="dxa"/>
            <w:tcBorders/>
            <w:vAlign w:val="center"/>
          </w:tcPr>
          <w:p>
            <w:pPr>
              <w:pStyle w:val="Normal"/>
              <w:widowControl w:val="false"/>
              <w:suppressAutoHyphens w:val="true"/>
              <w:spacing w:before="0" w:after="0"/>
              <w:jc w:val="left"/>
              <w:rPr>
                <w:b w:val="false"/>
                <w:bCs w:val="false"/>
                <w:sz w:val="24"/>
                <w:szCs w:val="24"/>
              </w:rPr>
            </w:pPr>
            <w:r>
              <w:rPr>
                <w:b w:val="false"/>
                <w:bCs w:val="false"/>
                <w:sz w:val="24"/>
                <w:szCs w:val="24"/>
              </w:rPr>
              <w:t>Конструкция</w:t>
            </w:r>
          </w:p>
        </w:tc>
        <w:tc>
          <w:tcPr>
            <w:tcW w:w="7330" w:type="dxa"/>
            <w:gridSpan w:val="2"/>
            <w:tcBorders/>
            <w:vAlign w:val="center"/>
          </w:tcPr>
          <w:p>
            <w:pPr>
              <w:pStyle w:val="Normal"/>
              <w:widowControl w:val="false"/>
              <w:suppressAutoHyphens w:val="true"/>
              <w:spacing w:before="0" w:after="0"/>
              <w:jc w:val="left"/>
              <w:rPr>
                <w:b w:val="false"/>
                <w:bCs w:val="false"/>
                <w:sz w:val="24"/>
                <w:szCs w:val="24"/>
              </w:rPr>
            </w:pPr>
            <w:r>
              <w:rPr>
                <w:b w:val="false"/>
                <w:bCs w:val="false"/>
                <w:sz w:val="24"/>
                <w:szCs w:val="24"/>
              </w:rPr>
              <w:t xml:space="preserve"> </w:t>
            </w:r>
            <w:r>
              <w:rPr>
                <w:b w:val="false"/>
                <w:bCs w:val="false"/>
                <w:sz w:val="24"/>
                <w:szCs w:val="24"/>
              </w:rPr>
              <w:t>-прочность и устойчивость: конструкция должна выдерживать нагрузки, указанные в технической документации, и быть устойчивой к ветровым нагрузкам и другим внешним воздействиям;</w:t>
            </w:r>
          </w:p>
          <w:p>
            <w:pPr>
              <w:pStyle w:val="Normal"/>
              <w:widowControl w:val="false"/>
              <w:suppressAutoHyphens w:val="true"/>
              <w:spacing w:before="0" w:after="0"/>
              <w:jc w:val="left"/>
              <w:rPr>
                <w:b w:val="false"/>
                <w:bCs w:val="false"/>
                <w:sz w:val="24"/>
                <w:szCs w:val="24"/>
              </w:rPr>
            </w:pPr>
            <w:r>
              <w:rPr>
                <w:b w:val="false"/>
                <w:bCs w:val="false"/>
                <w:sz w:val="24"/>
                <w:szCs w:val="24"/>
              </w:rPr>
              <w:t>-безопасность: должны быть предусмотрены защитные ограждения, предотвращающие случайное выпадение людей или предметов;</w:t>
            </w:r>
          </w:p>
          <w:p>
            <w:pPr>
              <w:pStyle w:val="Normal"/>
              <w:widowControl w:val="false"/>
              <w:suppressAutoHyphens w:val="true"/>
              <w:spacing w:before="0" w:after="0"/>
              <w:jc w:val="left"/>
              <w:rPr>
                <w:b w:val="false"/>
                <w:bCs w:val="false"/>
                <w:sz w:val="24"/>
                <w:szCs w:val="24"/>
              </w:rPr>
            </w:pPr>
            <w:r>
              <w:rPr>
                <w:b w:val="false"/>
                <w:bCs w:val="false"/>
                <w:sz w:val="24"/>
                <w:szCs w:val="24"/>
              </w:rPr>
              <w:t>- мобильность и маневренность: конструкция должна обеспечивать возможность перемещения по фасаду здания с минимальными усилиями.</w:t>
            </w:r>
          </w:p>
        </w:tc>
        <w:tc>
          <w:tcPr>
            <w:tcW w:w="3312" w:type="dxa"/>
            <w:tcBorders/>
            <w:vAlign w:val="center"/>
          </w:tcPr>
          <w:p>
            <w:pPr>
              <w:pStyle w:val="Normal"/>
              <w:widowControl w:val="false"/>
              <w:suppressAutoHyphens w:val="true"/>
              <w:spacing w:before="0" w:after="0"/>
              <w:jc w:val="center"/>
              <w:rPr>
                <w:b w:val="false"/>
                <w:bCs w:val="false"/>
                <w:sz w:val="24"/>
                <w:szCs w:val="24"/>
              </w:rPr>
            </w:pPr>
            <w:r>
              <w:rPr>
                <w:b w:val="false"/>
                <w:bCs w:val="false"/>
                <w:sz w:val="24"/>
                <w:szCs w:val="24"/>
              </w:rPr>
              <w:t>Согласие с требованием</w:t>
            </w:r>
          </w:p>
        </w:tc>
        <w:tc>
          <w:tcPr>
            <w:tcW w:w="1723" w:type="dxa"/>
            <w:tcBorders/>
            <w:vAlign w:val="center"/>
          </w:tcPr>
          <w:p>
            <w:pPr>
              <w:pStyle w:val="Normal"/>
              <w:widowControl w:val="false"/>
              <w:suppressAutoHyphens w:val="true"/>
              <w:spacing w:before="0" w:after="0"/>
              <w:jc w:val="center"/>
              <w:rPr>
                <w:b w:val="false"/>
                <w:bCs w:val="false"/>
                <w:sz w:val="24"/>
                <w:szCs w:val="24"/>
              </w:rPr>
            </w:pPr>
            <w:r>
              <w:rPr>
                <w:b w:val="false"/>
                <w:bCs w:val="false"/>
                <w:sz w:val="24"/>
                <w:szCs w:val="24"/>
              </w:rPr>
              <w:t>-</w:t>
            </w:r>
          </w:p>
        </w:tc>
      </w:tr>
      <w:tr>
        <w:trPr/>
        <w:tc>
          <w:tcPr>
            <w:tcW w:w="958" w:type="dxa"/>
            <w:tcBorders/>
            <w:vAlign w:val="center"/>
          </w:tcPr>
          <w:p>
            <w:pPr>
              <w:pStyle w:val="ListParagraph"/>
              <w:widowControl w:val="false"/>
              <w:suppressAutoHyphens w:val="true"/>
              <w:bidi w:val="0"/>
              <w:spacing w:before="0" w:after="0"/>
              <w:ind w:left="0" w:right="-907" w:hanging="0"/>
              <w:contextualSpacing/>
              <w:jc w:val="left"/>
              <w:rPr>
                <w:rFonts w:ascii="Times New Roman" w:hAnsi="Times New Roman" w:cs="Times New Roman"/>
                <w:kern w:val="0"/>
                <w:lang w:val="ru-RU" w:eastAsia="ru-RU" w:bidi="ar-SA"/>
              </w:rPr>
            </w:pPr>
            <w:r>
              <w:rPr>
                <w:lang w:val="ru-RU" w:eastAsia="ru-RU" w:bidi="ar-SA"/>
              </w:rPr>
              <w:t>3.2.</w:t>
            </w:r>
          </w:p>
        </w:tc>
        <w:tc>
          <w:tcPr>
            <w:tcW w:w="1989" w:type="dxa"/>
            <w:tcBorders/>
            <w:vAlign w:val="center"/>
          </w:tcPr>
          <w:p>
            <w:pPr>
              <w:pStyle w:val="Normal"/>
              <w:widowControl w:val="false"/>
              <w:suppressAutoHyphens w:val="true"/>
              <w:spacing w:before="0" w:after="0"/>
              <w:jc w:val="left"/>
              <w:rPr>
                <w:b w:val="false"/>
                <w:bCs w:val="false"/>
                <w:sz w:val="24"/>
                <w:szCs w:val="24"/>
              </w:rPr>
            </w:pPr>
            <w:r>
              <w:rPr>
                <w:b w:val="false"/>
                <w:bCs w:val="false"/>
                <w:sz w:val="24"/>
                <w:szCs w:val="24"/>
              </w:rPr>
              <w:t>Изготовление</w:t>
            </w:r>
          </w:p>
        </w:tc>
        <w:tc>
          <w:tcPr>
            <w:tcW w:w="7330" w:type="dxa"/>
            <w:gridSpan w:val="2"/>
            <w:tcBorders/>
            <w:vAlign w:val="center"/>
          </w:tcPr>
          <w:p>
            <w:pPr>
              <w:pStyle w:val="Normal"/>
              <w:widowControl w:val="false"/>
              <w:suppressAutoHyphens w:val="true"/>
              <w:spacing w:before="0" w:after="0"/>
              <w:jc w:val="left"/>
              <w:rPr>
                <w:b w:val="false"/>
                <w:bCs w:val="false"/>
                <w:sz w:val="24"/>
                <w:szCs w:val="24"/>
              </w:rPr>
            </w:pPr>
            <w:r>
              <w:rPr>
                <w:b w:val="false"/>
                <w:bCs w:val="false"/>
                <w:sz w:val="24"/>
                <w:szCs w:val="24"/>
              </w:rPr>
              <w:t>- качество материалов: используемые материалы должны быть сертифицированы и соответствовать требованиям стандартов безопасности;</w:t>
            </w:r>
          </w:p>
          <w:p>
            <w:pPr>
              <w:pStyle w:val="Normal"/>
              <w:widowControl w:val="false"/>
              <w:suppressAutoHyphens w:val="true"/>
              <w:spacing w:before="0" w:after="0"/>
              <w:jc w:val="left"/>
              <w:rPr>
                <w:b w:val="false"/>
                <w:bCs w:val="false"/>
                <w:sz w:val="24"/>
                <w:szCs w:val="24"/>
              </w:rPr>
            </w:pPr>
            <w:r>
              <w:rPr>
                <w:b w:val="false"/>
                <w:bCs w:val="false"/>
                <w:sz w:val="24"/>
                <w:szCs w:val="24"/>
              </w:rPr>
              <w:t>- точность сборки: все элементы должны быть собраны с соблюдением технологических регламентов, что гарантирует их долговечность и надежность.</w:t>
            </w:r>
          </w:p>
        </w:tc>
        <w:tc>
          <w:tcPr>
            <w:tcW w:w="3312" w:type="dxa"/>
            <w:tcBorders/>
            <w:vAlign w:val="center"/>
          </w:tcPr>
          <w:p>
            <w:pPr>
              <w:pStyle w:val="Normal"/>
              <w:widowControl w:val="false"/>
              <w:suppressAutoHyphens w:val="true"/>
              <w:spacing w:before="0" w:after="0"/>
              <w:jc w:val="center"/>
              <w:rPr>
                <w:b w:val="false"/>
                <w:bCs w:val="false"/>
                <w:sz w:val="24"/>
                <w:szCs w:val="24"/>
              </w:rPr>
            </w:pPr>
            <w:r>
              <w:rPr>
                <w:b w:val="false"/>
                <w:bCs w:val="false"/>
                <w:sz w:val="24"/>
                <w:szCs w:val="24"/>
              </w:rPr>
              <w:t>Согласие с требованием</w:t>
            </w:r>
          </w:p>
        </w:tc>
        <w:tc>
          <w:tcPr>
            <w:tcW w:w="1723" w:type="dxa"/>
            <w:tcBorders/>
            <w:vAlign w:val="center"/>
          </w:tcPr>
          <w:p>
            <w:pPr>
              <w:pStyle w:val="Normal"/>
              <w:widowControl w:val="false"/>
              <w:suppressAutoHyphens w:val="true"/>
              <w:spacing w:before="0" w:after="0"/>
              <w:jc w:val="center"/>
              <w:rPr>
                <w:b/>
                <w:sz w:val="24"/>
                <w:szCs w:val="24"/>
              </w:rPr>
            </w:pPr>
            <w:r>
              <w:rPr>
                <w:b/>
                <w:sz w:val="24"/>
                <w:szCs w:val="24"/>
              </w:rPr>
              <w:t>-</w:t>
            </w:r>
          </w:p>
        </w:tc>
      </w:tr>
      <w:tr>
        <w:trPr/>
        <w:tc>
          <w:tcPr>
            <w:tcW w:w="958" w:type="dxa"/>
            <w:tcBorders/>
            <w:vAlign w:val="center"/>
          </w:tcPr>
          <w:p>
            <w:pPr>
              <w:pStyle w:val="Normal"/>
              <w:widowControl w:val="false"/>
              <w:rPr>
                <w:sz w:val="24"/>
                <w:szCs w:val="24"/>
              </w:rPr>
            </w:pPr>
            <w:r>
              <w:rPr>
                <w:lang w:val="ru-RU" w:eastAsia="ru-RU" w:bidi="ar-SA"/>
              </w:rPr>
              <w:t>3.3.</w:t>
            </w:r>
          </w:p>
        </w:tc>
        <w:tc>
          <w:tcPr>
            <w:tcW w:w="1989" w:type="dxa"/>
            <w:tcBorders/>
            <w:vAlign w:val="center"/>
          </w:tcPr>
          <w:p>
            <w:pPr>
              <w:pStyle w:val="Normal"/>
              <w:widowControl w:val="false"/>
              <w:suppressAutoHyphens w:val="true"/>
              <w:spacing w:before="0" w:after="0"/>
              <w:jc w:val="left"/>
              <w:rPr>
                <w:b w:val="false"/>
                <w:bCs w:val="false"/>
                <w:sz w:val="24"/>
                <w:szCs w:val="24"/>
              </w:rPr>
            </w:pPr>
            <w:r>
              <w:rPr>
                <w:b w:val="false"/>
                <w:bCs w:val="false"/>
                <w:sz w:val="24"/>
                <w:szCs w:val="24"/>
              </w:rPr>
              <w:t>Материалы</w:t>
            </w:r>
          </w:p>
        </w:tc>
        <w:tc>
          <w:tcPr>
            <w:tcW w:w="7330" w:type="dxa"/>
            <w:gridSpan w:val="2"/>
            <w:tcBorders/>
            <w:vAlign w:val="center"/>
          </w:tcPr>
          <w:p>
            <w:pPr>
              <w:pStyle w:val="Normal"/>
              <w:widowControl w:val="false"/>
              <w:suppressAutoHyphens w:val="true"/>
              <w:spacing w:before="0" w:after="0"/>
              <w:jc w:val="left"/>
              <w:rPr>
                <w:b/>
                <w:bCs/>
                <w:sz w:val="24"/>
                <w:szCs w:val="24"/>
              </w:rPr>
            </w:pPr>
            <w:r>
              <w:rPr>
                <w:b w:val="false"/>
                <w:bCs w:val="false"/>
                <w:sz w:val="24"/>
                <w:szCs w:val="24"/>
              </w:rPr>
              <w:t>- металлические конструкции: должны быть изготовлены из прочных и устойчивых к коррозии материалов, таких как сталь;</w:t>
            </w:r>
          </w:p>
          <w:p>
            <w:pPr>
              <w:pStyle w:val="Normal"/>
              <w:widowControl w:val="false"/>
              <w:suppressAutoHyphens w:val="true"/>
              <w:spacing w:before="0" w:after="0"/>
              <w:jc w:val="left"/>
              <w:rPr>
                <w:b/>
                <w:bCs/>
                <w:sz w:val="24"/>
                <w:szCs w:val="24"/>
              </w:rPr>
            </w:pPr>
            <w:r>
              <w:rPr>
                <w:b w:val="false"/>
                <w:bCs w:val="false"/>
                <w:sz w:val="24"/>
                <w:szCs w:val="24"/>
              </w:rPr>
              <w:t>- элементы крепления: должны быть выполнены из материалов, устойчивых к износу и воздействию окружающей среды;</w:t>
            </w:r>
          </w:p>
          <w:p>
            <w:pPr>
              <w:pStyle w:val="Normal"/>
              <w:widowControl w:val="false"/>
              <w:suppressAutoHyphens w:val="true"/>
              <w:spacing w:before="0" w:after="0"/>
              <w:jc w:val="left"/>
              <w:rPr>
                <w:b/>
                <w:bCs/>
                <w:sz w:val="24"/>
                <w:szCs w:val="24"/>
              </w:rPr>
            </w:pPr>
            <w:r>
              <w:rPr>
                <w:b w:val="false"/>
                <w:bCs w:val="false"/>
                <w:sz w:val="24"/>
                <w:szCs w:val="24"/>
              </w:rPr>
              <w:t xml:space="preserve"> </w:t>
            </w:r>
            <w:r>
              <w:rPr>
                <w:b w:val="false"/>
                <w:bCs w:val="false"/>
                <w:sz w:val="24"/>
                <w:szCs w:val="24"/>
              </w:rPr>
              <w:t>- защитные покрытия: все металлические элементы должны иметь антикоррозийные покрытия для продления срока службы.</w:t>
            </w:r>
          </w:p>
        </w:tc>
        <w:tc>
          <w:tcPr>
            <w:tcW w:w="3312" w:type="dxa"/>
            <w:tcBorders/>
            <w:vAlign w:val="center"/>
          </w:tcPr>
          <w:p>
            <w:pPr>
              <w:pStyle w:val="Normal"/>
              <w:widowControl w:val="false"/>
              <w:suppressAutoHyphens w:val="true"/>
              <w:spacing w:before="0" w:after="0"/>
              <w:jc w:val="center"/>
              <w:rPr>
                <w:b w:val="false"/>
                <w:bCs w:val="false"/>
                <w:sz w:val="24"/>
                <w:szCs w:val="24"/>
              </w:rPr>
            </w:pPr>
            <w:r>
              <w:rPr>
                <w:b w:val="false"/>
                <w:bCs w:val="false"/>
                <w:sz w:val="24"/>
                <w:szCs w:val="24"/>
              </w:rPr>
              <w:t>Согласие с требованием</w:t>
            </w:r>
          </w:p>
        </w:tc>
        <w:tc>
          <w:tcPr>
            <w:tcW w:w="1723" w:type="dxa"/>
            <w:tcBorders/>
            <w:vAlign w:val="center"/>
          </w:tcPr>
          <w:p>
            <w:pPr>
              <w:pStyle w:val="Normal"/>
              <w:widowControl w:val="false"/>
              <w:suppressAutoHyphens w:val="true"/>
              <w:spacing w:before="0" w:after="0"/>
              <w:jc w:val="center"/>
              <w:rPr>
                <w:b/>
                <w:sz w:val="24"/>
                <w:szCs w:val="24"/>
              </w:rPr>
            </w:pPr>
            <w:r>
              <w:rPr>
                <w:b/>
                <w:sz w:val="24"/>
                <w:szCs w:val="24"/>
              </w:rPr>
              <w:t>-</w:t>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b/>
                <w:bCs/>
                <w:lang w:val="ru-RU" w:eastAsia="ru-RU" w:bidi="ar-SA"/>
              </w:rPr>
            </w:pPr>
            <w:r>
              <w:rPr>
                <w:b/>
                <w:bCs/>
                <w:lang w:val="ru-RU" w:eastAsia="ru-RU" w:bidi="ar-SA"/>
              </w:rPr>
              <w:t>4.</w:t>
            </w:r>
          </w:p>
        </w:tc>
        <w:tc>
          <w:tcPr>
            <w:tcW w:w="9319" w:type="dxa"/>
            <w:gridSpan w:val="3"/>
            <w:tcBorders/>
            <w:vAlign w:val="center"/>
          </w:tcPr>
          <w:p>
            <w:pPr>
              <w:pStyle w:val="Normal"/>
              <w:widowControl w:val="false"/>
              <w:suppressAutoHyphens w:val="true"/>
              <w:spacing w:before="0" w:after="0"/>
              <w:jc w:val="left"/>
              <w:rPr>
                <w:b/>
                <w:bCs/>
                <w:sz w:val="24"/>
                <w:szCs w:val="24"/>
              </w:rPr>
            </w:pPr>
            <w:r>
              <w:rPr>
                <w:rFonts w:eastAsia="Times New Roman" w:cs="Times New Roman"/>
                <w:b/>
                <w:kern w:val="0"/>
                <w:sz w:val="24"/>
                <w:szCs w:val="24"/>
                <w:lang w:val="ru-RU" w:eastAsia="ru-RU" w:bidi="ar-SA"/>
              </w:rPr>
              <w:t>Требования к климатическому исполнению и стойкости к воздействующим климатическим факторам</w:t>
            </w:r>
          </w:p>
        </w:tc>
        <w:tc>
          <w:tcPr>
            <w:tcW w:w="3312" w:type="dxa"/>
            <w:tcBorders/>
          </w:tcPr>
          <w:p>
            <w:pPr>
              <w:pStyle w:val="Normal"/>
              <w:widowControl w:val="false"/>
              <w:suppressAutoHyphens w:val="true"/>
              <w:spacing w:before="0" w:after="0"/>
              <w:jc w:val="center"/>
              <w:rPr>
                <w:b/>
                <w:sz w:val="24"/>
                <w:szCs w:val="24"/>
              </w:rPr>
            </w:pPr>
            <w:r>
              <w:rPr>
                <w:rFonts w:eastAsia="Times New Roman" w:cs="Times New Roman"/>
                <w:b/>
                <w:kern w:val="0"/>
                <w:sz w:val="24"/>
                <w:szCs w:val="24"/>
                <w:lang w:val="ru-RU" w:eastAsia="ru-RU" w:bidi="ar-SA"/>
              </w:rPr>
              <w:t>-//-</w:t>
            </w:r>
          </w:p>
        </w:tc>
        <w:tc>
          <w:tcPr>
            <w:tcW w:w="1723" w:type="dxa"/>
            <w:tcBorders/>
          </w:tcPr>
          <w:p>
            <w:pPr>
              <w:pStyle w:val="Normal"/>
              <w:widowControl w:val="false"/>
              <w:suppressAutoHyphens w:val="true"/>
              <w:spacing w:before="0" w:after="0"/>
              <w:jc w:val="center"/>
              <w:rPr>
                <w:b/>
                <w:sz w:val="24"/>
                <w:szCs w:val="24"/>
              </w:rPr>
            </w:pPr>
            <w:r>
              <w:rPr>
                <w:rFonts w:eastAsia="Times New Roman" w:cs="Times New Roman"/>
                <w:b/>
                <w:kern w:val="0"/>
                <w:sz w:val="24"/>
                <w:szCs w:val="24"/>
                <w:lang w:val="ru-RU" w:eastAsia="ru-RU" w:bidi="ar-SA"/>
              </w:rPr>
              <w:t>-//-</w:t>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lang w:val="ru-RU" w:eastAsia="ru-RU" w:bidi="ar-SA"/>
              </w:rPr>
            </w:pPr>
            <w:r>
              <w:rPr>
                <w:lang w:val="ru-RU" w:eastAsia="ru-RU" w:bidi="ar-SA"/>
              </w:rPr>
              <w:t>4.1.</w:t>
            </w:r>
          </w:p>
        </w:tc>
        <w:tc>
          <w:tcPr>
            <w:tcW w:w="9319" w:type="dxa"/>
            <w:gridSpan w:val="3"/>
            <w:tcBorders/>
            <w:vAlign w:val="center"/>
          </w:tcPr>
          <w:p>
            <w:pPr>
              <w:pStyle w:val="Normal"/>
              <w:widowControl w:val="false"/>
              <w:suppressAutoHyphens w:val="true"/>
              <w:spacing w:before="0" w:after="0"/>
              <w:jc w:val="both"/>
              <w:rPr>
                <w:b w:val="false"/>
                <w:bCs w:val="false"/>
                <w:sz w:val="24"/>
                <w:szCs w:val="24"/>
              </w:rPr>
            </w:pPr>
            <w:r>
              <w:rPr>
                <w:b w:val="false"/>
                <w:bCs w:val="false"/>
                <w:sz w:val="24"/>
                <w:szCs w:val="24"/>
              </w:rPr>
              <w:t>Окружающая среда в которой может</w:t>
            </w:r>
          </w:p>
          <w:p>
            <w:pPr>
              <w:pStyle w:val="Normal"/>
              <w:widowControl w:val="false"/>
              <w:suppressAutoHyphens w:val="true"/>
              <w:spacing w:before="0" w:after="0"/>
              <w:jc w:val="both"/>
              <w:rPr>
                <w:b w:val="false"/>
                <w:bCs w:val="false"/>
                <w:sz w:val="24"/>
                <w:szCs w:val="24"/>
              </w:rPr>
            </w:pPr>
            <w:r>
              <w:rPr>
                <w:b w:val="false"/>
                <w:bCs w:val="false"/>
                <w:sz w:val="24"/>
                <w:szCs w:val="24"/>
              </w:rPr>
              <w:t xml:space="preserve">эксплуатироваться подъемник: </w:t>
            </w:r>
          </w:p>
          <w:p>
            <w:pPr>
              <w:pStyle w:val="Normal"/>
              <w:widowControl w:val="false"/>
              <w:suppressAutoHyphens w:val="true"/>
              <w:spacing w:before="0" w:after="0"/>
              <w:jc w:val="both"/>
              <w:rPr>
                <w:b w:val="false"/>
                <w:bCs w:val="false"/>
                <w:sz w:val="24"/>
                <w:szCs w:val="24"/>
              </w:rPr>
            </w:pPr>
            <w:r>
              <w:rPr>
                <w:b w:val="false"/>
                <w:bCs w:val="false"/>
                <w:sz w:val="24"/>
                <w:szCs w:val="24"/>
              </w:rPr>
              <w:t>- температура  от - 20 °С до +40 °С;</w:t>
            </w:r>
          </w:p>
          <w:p>
            <w:pPr>
              <w:pStyle w:val="Normal"/>
              <w:widowControl w:val="false"/>
              <w:suppressAutoHyphens w:val="true"/>
              <w:spacing w:before="0" w:after="0"/>
              <w:jc w:val="both"/>
              <w:rPr>
                <w:b w:val="false"/>
                <w:bCs w:val="false"/>
                <w:sz w:val="24"/>
                <w:szCs w:val="24"/>
              </w:rPr>
            </w:pPr>
            <w:r>
              <w:rPr>
                <w:b w:val="false"/>
                <w:bCs w:val="false"/>
                <w:sz w:val="24"/>
                <w:szCs w:val="24"/>
              </w:rPr>
              <w:t>- относительная влажность воздуха до 90% при температуре от - 20 °С до +40 °С;</w:t>
            </w:r>
          </w:p>
          <w:p>
            <w:pPr>
              <w:pStyle w:val="Normal"/>
              <w:widowControl w:val="false"/>
              <w:suppressAutoHyphens w:val="true"/>
              <w:spacing w:before="0" w:after="0"/>
              <w:jc w:val="both"/>
              <w:rPr>
                <w:b w:val="false"/>
                <w:bCs w:val="false"/>
                <w:sz w:val="24"/>
                <w:szCs w:val="24"/>
              </w:rPr>
            </w:pPr>
            <w:r>
              <w:rPr>
                <w:b w:val="false"/>
                <w:bCs w:val="false"/>
                <w:sz w:val="24"/>
                <w:szCs w:val="24"/>
              </w:rPr>
              <w:t>- взрывобезопасная среда;</w:t>
            </w:r>
          </w:p>
          <w:p>
            <w:pPr>
              <w:pStyle w:val="Normal"/>
              <w:widowControl w:val="false"/>
              <w:suppressAutoHyphens w:val="true"/>
              <w:spacing w:before="0" w:after="0"/>
              <w:jc w:val="both"/>
              <w:rPr>
                <w:b w:val="false"/>
                <w:bCs w:val="false"/>
                <w:sz w:val="24"/>
                <w:szCs w:val="24"/>
              </w:rPr>
            </w:pPr>
            <w:r>
              <w:rPr>
                <w:b w:val="false"/>
                <w:bCs w:val="false"/>
                <w:sz w:val="24"/>
                <w:szCs w:val="24"/>
              </w:rPr>
              <w:t>- пожаробезопасная среда.</w:t>
            </w:r>
          </w:p>
        </w:tc>
        <w:tc>
          <w:tcPr>
            <w:tcW w:w="3312" w:type="dxa"/>
            <w:tcBorders/>
            <w:vAlign w:val="center"/>
          </w:tcPr>
          <w:p>
            <w:pPr>
              <w:pStyle w:val="Normal"/>
              <w:widowControl w:val="false"/>
              <w:suppressAutoHyphens w:val="true"/>
              <w:spacing w:before="0" w:after="0"/>
              <w:jc w:val="center"/>
              <w:rPr>
                <w:b w:val="false"/>
                <w:bCs w:val="false"/>
                <w:sz w:val="24"/>
                <w:szCs w:val="24"/>
              </w:rPr>
            </w:pPr>
            <w:r>
              <w:rPr>
                <w:b w:val="false"/>
                <w:bCs w:val="false"/>
                <w:sz w:val="24"/>
                <w:szCs w:val="24"/>
              </w:rPr>
              <w:t>Согласие с требованием</w:t>
            </w:r>
          </w:p>
        </w:tc>
        <w:tc>
          <w:tcPr>
            <w:tcW w:w="1723" w:type="dxa"/>
            <w:tcBorders/>
          </w:tcPr>
          <w:p>
            <w:pPr>
              <w:pStyle w:val="Normal"/>
              <w:widowControl w:val="false"/>
              <w:suppressAutoHyphens w:val="true"/>
              <w:spacing w:before="0" w:after="0"/>
              <w:jc w:val="center"/>
              <w:rPr>
                <w:b/>
                <w:sz w:val="24"/>
                <w:szCs w:val="24"/>
              </w:rPr>
            </w:pPr>
            <w:r>
              <w:rPr>
                <w:b/>
                <w:sz w:val="24"/>
                <w:szCs w:val="24"/>
              </w:rPr>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b/>
                <w:bCs/>
                <w:lang w:val="ru-RU" w:eastAsia="ru-RU" w:bidi="ar-SA"/>
              </w:rPr>
            </w:pPr>
            <w:r>
              <w:rPr>
                <w:b/>
                <w:bCs/>
                <w:lang w:val="ru-RU" w:eastAsia="ru-RU" w:bidi="ar-SA"/>
              </w:rPr>
              <w:t>5.</w:t>
            </w:r>
          </w:p>
        </w:tc>
        <w:tc>
          <w:tcPr>
            <w:tcW w:w="9319" w:type="dxa"/>
            <w:gridSpan w:val="3"/>
            <w:tcBorders/>
            <w:vAlign w:val="center"/>
          </w:tcPr>
          <w:p>
            <w:pPr>
              <w:pStyle w:val="Normal"/>
              <w:widowControl w:val="false"/>
              <w:suppressAutoHyphens w:val="true"/>
              <w:spacing w:before="0" w:after="0"/>
              <w:jc w:val="left"/>
              <w:rPr>
                <w:b/>
                <w:bCs/>
                <w:sz w:val="24"/>
                <w:szCs w:val="24"/>
              </w:rPr>
            </w:pPr>
            <w:r>
              <w:rPr>
                <w:rFonts w:eastAsia="Times New Roman" w:cs="Times New Roman"/>
                <w:b/>
                <w:bCs/>
                <w:kern w:val="0"/>
                <w:sz w:val="24"/>
                <w:szCs w:val="24"/>
                <w:lang w:val="ru-RU" w:eastAsia="ru-RU" w:bidi="ar-SA"/>
              </w:rPr>
              <w:t>Требования к доставке,  маркировке, упаковке, транспортировке, перемещению, условиям хранения, приемке и испытаниям</w:t>
            </w:r>
          </w:p>
        </w:tc>
        <w:tc>
          <w:tcPr>
            <w:tcW w:w="3312" w:type="dxa"/>
            <w:tcBorders/>
          </w:tcPr>
          <w:p>
            <w:pPr>
              <w:pStyle w:val="Normal"/>
              <w:widowControl w:val="false"/>
              <w:suppressAutoHyphens w:val="true"/>
              <w:spacing w:before="0" w:after="0"/>
              <w:jc w:val="center"/>
              <w:rPr>
                <w:b/>
                <w:bCs/>
                <w:sz w:val="24"/>
                <w:szCs w:val="24"/>
              </w:rPr>
            </w:pPr>
            <w:r>
              <w:rPr>
                <w:rFonts w:eastAsia="Times New Roman" w:cs="Times New Roman"/>
                <w:b/>
                <w:kern w:val="0"/>
                <w:sz w:val="24"/>
                <w:szCs w:val="24"/>
                <w:lang w:val="ru-RU" w:eastAsia="ru-RU" w:bidi="ar-SA"/>
              </w:rPr>
              <w:t>-//-</w:t>
            </w:r>
          </w:p>
        </w:tc>
        <w:tc>
          <w:tcPr>
            <w:tcW w:w="1723" w:type="dxa"/>
            <w:tcBorders/>
          </w:tcPr>
          <w:p>
            <w:pPr>
              <w:pStyle w:val="Normal"/>
              <w:widowControl w:val="false"/>
              <w:suppressAutoHyphens w:val="true"/>
              <w:spacing w:before="0" w:after="0"/>
              <w:jc w:val="center"/>
              <w:rPr>
                <w:b/>
                <w:bCs/>
                <w:sz w:val="24"/>
                <w:szCs w:val="24"/>
              </w:rPr>
            </w:pPr>
            <w:r>
              <w:rPr>
                <w:rFonts w:eastAsia="Times New Roman" w:cs="Times New Roman"/>
                <w:b/>
                <w:kern w:val="0"/>
                <w:sz w:val="24"/>
                <w:szCs w:val="24"/>
                <w:lang w:val="ru-RU" w:eastAsia="ru-RU" w:bidi="ar-SA"/>
              </w:rPr>
              <w:t>-//-</w:t>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lang w:val="ru-RU" w:eastAsia="ru-RU" w:bidi="ar-SA"/>
              </w:rPr>
            </w:pPr>
            <w:r>
              <w:rPr>
                <w:lang w:val="ru-RU" w:eastAsia="ru-RU" w:bidi="ar-SA"/>
              </w:rPr>
              <w:t>5.1.</w:t>
            </w:r>
          </w:p>
        </w:tc>
        <w:tc>
          <w:tcPr>
            <w:tcW w:w="9319" w:type="dxa"/>
            <w:gridSpan w:val="3"/>
            <w:tcBorders/>
          </w:tcPr>
          <w:p>
            <w:pPr>
              <w:pStyle w:val="Normal"/>
              <w:widowControl w:val="false"/>
              <w:suppressAutoHyphens w:val="true"/>
              <w:spacing w:before="0" w:after="0"/>
              <w:jc w:val="left"/>
              <w:rPr>
                <w:sz w:val="24"/>
                <w:szCs w:val="24"/>
              </w:rPr>
            </w:pPr>
            <w:r>
              <w:rPr>
                <w:sz w:val="24"/>
                <w:szCs w:val="24"/>
              </w:rPr>
              <w:t>Упаковка товара должна обеспечивать сохранность товара при транспортировке и погрузочно-разгрузочных работах по месту доставки; не допускаются механические повреждения товаров, в том числе допущенные при транспортировке, разгрузочных работах (в случае повреждения поставляемого товара при транспортировке все необходимые процедуры по его замене выполняет Поставщик в течение 3 (трех) рабочих дней с момента предъявления заказчиком (получателем) такого требования; не допускаются повреждения индивидуальной упаковки товара, в том числе допущенные при транспортировке и разгрузочных работах.</w:t>
            </w:r>
          </w:p>
        </w:tc>
        <w:tc>
          <w:tcPr>
            <w:tcW w:w="3312" w:type="dxa"/>
            <w:tcBorders/>
            <w:vAlign w:val="center"/>
          </w:tcPr>
          <w:p>
            <w:pPr>
              <w:pStyle w:val="Normal"/>
              <w:widowControl w:val="false"/>
              <w:suppressAutoHyphens w:val="true"/>
              <w:spacing w:before="0" w:after="0"/>
              <w:jc w:val="center"/>
              <w:rPr>
                <w:sz w:val="24"/>
                <w:szCs w:val="24"/>
              </w:rPr>
            </w:pPr>
            <w:r>
              <w:rPr>
                <w:sz w:val="24"/>
                <w:szCs w:val="24"/>
              </w:rPr>
              <w:t>Согласие с требованием</w:t>
            </w:r>
          </w:p>
        </w:tc>
        <w:tc>
          <w:tcPr>
            <w:tcW w:w="1723" w:type="dxa"/>
            <w:tcBorders/>
            <w:vAlign w:val="center"/>
          </w:tcPr>
          <w:p>
            <w:pPr>
              <w:pStyle w:val="Style29"/>
              <w:keepNext w:val="false"/>
              <w:widowControl w:val="false"/>
              <w:numPr>
                <w:ilvl w:val="0"/>
                <w:numId w:val="0"/>
              </w:numPr>
              <w:suppressAutoHyphens w:val="true"/>
              <w:spacing w:before="0" w:after="60"/>
              <w:ind w:left="0" w:hanging="0"/>
              <w:jc w:val="center"/>
              <w:outlineLvl w:val="2"/>
              <w:rPr>
                <w:rFonts w:ascii="Times New Roman" w:hAnsi="Times New Roman" w:eastAsia="Times New Roman" w:cs="Times New Roman"/>
                <w:b w:val="false"/>
                <w:kern w:val="0"/>
                <w:sz w:val="20"/>
                <w:szCs w:val="20"/>
                <w:lang w:val="ru-RU" w:eastAsia="ru-RU" w:bidi="ar-SA"/>
              </w:rPr>
            </w:pPr>
            <w:r>
              <w:rPr>
                <w:rFonts w:eastAsia="Times New Roman" w:cs="Times New Roman"/>
                <w:b w:val="false"/>
                <w:kern w:val="0"/>
                <w:sz w:val="20"/>
                <w:szCs w:val="20"/>
                <w:lang w:val="ru-RU" w:eastAsia="ru-RU" w:bidi="ar-SA"/>
              </w:rPr>
              <w:t>-</w:t>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lang w:val="ru-RU" w:eastAsia="ru-RU" w:bidi="ar-SA"/>
              </w:rPr>
            </w:pPr>
            <w:r>
              <w:rPr>
                <w:lang w:val="ru-RU" w:eastAsia="ru-RU" w:bidi="ar-SA"/>
              </w:rPr>
              <w:t>5.2.</w:t>
            </w:r>
          </w:p>
        </w:tc>
        <w:tc>
          <w:tcPr>
            <w:tcW w:w="2038" w:type="dxa"/>
            <w:gridSpan w:val="2"/>
            <w:tcBorders/>
          </w:tcPr>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 xml:space="preserve">Место поставки </w:t>
            </w:r>
          </w:p>
        </w:tc>
        <w:tc>
          <w:tcPr>
            <w:tcW w:w="7281" w:type="dxa"/>
            <w:tcBorders/>
          </w:tcPr>
          <w:p>
            <w:pPr>
              <w:pStyle w:val="Normal"/>
              <w:widowControl w:val="false"/>
              <w:suppressAutoHyphens w:val="true"/>
              <w:spacing w:before="0" w:after="0"/>
              <w:jc w:val="left"/>
              <w:rPr>
                <w:sz w:val="22"/>
                <w:szCs w:val="22"/>
              </w:rPr>
            </w:pPr>
            <w:r>
              <w:rPr>
                <w:rFonts w:eastAsia="Times New Roman" w:cs="Times New Roman"/>
                <w:kern w:val="0"/>
                <w:sz w:val="22"/>
                <w:szCs w:val="22"/>
                <w:lang w:val="ru-RU" w:eastAsia="ru-RU" w:bidi="ar-SA"/>
              </w:rPr>
              <w:t>В соответствии с условиями п. 1.4 Договора</w:t>
            </w:r>
          </w:p>
        </w:tc>
        <w:tc>
          <w:tcPr>
            <w:tcW w:w="3312" w:type="dxa"/>
            <w:tcBorders/>
            <w:vAlign w:val="center"/>
          </w:tcPr>
          <w:p>
            <w:pPr>
              <w:pStyle w:val="Normal"/>
              <w:widowControl w:val="false"/>
              <w:suppressAutoHyphens w:val="true"/>
              <w:spacing w:before="0" w:after="0"/>
              <w:jc w:val="center"/>
              <w:rPr>
                <w:sz w:val="24"/>
                <w:szCs w:val="24"/>
              </w:rPr>
            </w:pPr>
            <w:r>
              <w:rPr>
                <w:sz w:val="24"/>
                <w:szCs w:val="24"/>
              </w:rPr>
              <w:t>Согласие с требованием</w:t>
            </w:r>
          </w:p>
        </w:tc>
        <w:tc>
          <w:tcPr>
            <w:tcW w:w="1723" w:type="dxa"/>
            <w:tcBorders/>
            <w:vAlign w:val="center"/>
          </w:tcPr>
          <w:p>
            <w:pPr>
              <w:pStyle w:val="Normal"/>
              <w:widowControl w:val="false"/>
              <w:tabs>
                <w:tab w:val="clear" w:pos="709"/>
                <w:tab w:val="left" w:pos="426" w:leader="none"/>
              </w:tabs>
              <w:suppressAutoHyphens w:val="true"/>
              <w:spacing w:before="60" w:after="0"/>
              <w:jc w:val="center"/>
              <w:rPr>
                <w:sz w:val="24"/>
                <w:szCs w:val="24"/>
              </w:rPr>
            </w:pPr>
            <w:r>
              <w:rPr>
                <w:sz w:val="24"/>
                <w:szCs w:val="24"/>
              </w:rPr>
              <w:t>-</w:t>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lang w:val="ru-RU" w:eastAsia="ru-RU" w:bidi="ar-SA"/>
              </w:rPr>
            </w:pPr>
            <w:r>
              <w:rPr>
                <w:lang w:val="ru-RU" w:eastAsia="ru-RU" w:bidi="ar-SA"/>
              </w:rPr>
              <w:t>5.3.</w:t>
            </w:r>
          </w:p>
        </w:tc>
        <w:tc>
          <w:tcPr>
            <w:tcW w:w="9319" w:type="dxa"/>
            <w:gridSpan w:val="3"/>
            <w:tcBorders/>
          </w:tcPr>
          <w:p>
            <w:pPr>
              <w:pStyle w:val="Normal"/>
              <w:widowControl w:val="false"/>
              <w:suppressAutoHyphens w:val="true"/>
              <w:spacing w:before="0" w:after="0"/>
              <w:ind w:left="72" w:hanging="0"/>
              <w:jc w:val="both"/>
              <w:rPr>
                <w:sz w:val="24"/>
                <w:szCs w:val="24"/>
              </w:rPr>
            </w:pPr>
            <w:r>
              <w:rPr>
                <w:sz w:val="24"/>
                <w:szCs w:val="24"/>
              </w:rPr>
              <w:t xml:space="preserve">Поставка продукции осуществляется силами и средствами Поставщика. </w:t>
            </w:r>
          </w:p>
        </w:tc>
        <w:tc>
          <w:tcPr>
            <w:tcW w:w="3312" w:type="dxa"/>
            <w:tcBorders/>
            <w:vAlign w:val="center"/>
          </w:tcPr>
          <w:p>
            <w:pPr>
              <w:pStyle w:val="Normal"/>
              <w:widowControl w:val="false"/>
              <w:suppressAutoHyphens w:val="true"/>
              <w:spacing w:before="0" w:after="0"/>
              <w:jc w:val="center"/>
              <w:rPr>
                <w:sz w:val="24"/>
                <w:szCs w:val="24"/>
              </w:rPr>
            </w:pPr>
            <w:r>
              <w:rPr>
                <w:sz w:val="24"/>
                <w:szCs w:val="24"/>
              </w:rPr>
              <w:t>Согласие с требованием</w:t>
            </w:r>
          </w:p>
        </w:tc>
        <w:tc>
          <w:tcPr>
            <w:tcW w:w="1723" w:type="dxa"/>
            <w:tcBorders/>
            <w:vAlign w:val="center"/>
          </w:tcPr>
          <w:p>
            <w:pPr>
              <w:pStyle w:val="Normal"/>
              <w:widowControl w:val="false"/>
              <w:tabs>
                <w:tab w:val="clear" w:pos="709"/>
                <w:tab w:val="left" w:pos="426" w:leader="none"/>
              </w:tabs>
              <w:suppressAutoHyphens w:val="true"/>
              <w:spacing w:before="60" w:after="0"/>
              <w:jc w:val="center"/>
              <w:rPr>
                <w:sz w:val="24"/>
                <w:szCs w:val="24"/>
              </w:rPr>
            </w:pPr>
            <w:r>
              <w:rPr>
                <w:sz w:val="24"/>
                <w:szCs w:val="24"/>
              </w:rPr>
              <w:t>-</w:t>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b/>
                <w:bCs/>
                <w:lang w:val="ru-RU" w:eastAsia="ru-RU" w:bidi="ar-SA"/>
              </w:rPr>
            </w:pPr>
            <w:r>
              <w:rPr>
                <w:b/>
                <w:bCs/>
                <w:lang w:val="ru-RU" w:eastAsia="ru-RU" w:bidi="ar-SA"/>
              </w:rPr>
              <w:t>6.</w:t>
            </w:r>
          </w:p>
        </w:tc>
        <w:tc>
          <w:tcPr>
            <w:tcW w:w="9319" w:type="dxa"/>
            <w:gridSpan w:val="3"/>
            <w:tcBorders/>
            <w:vAlign w:val="center"/>
          </w:tcPr>
          <w:p>
            <w:pPr>
              <w:pStyle w:val="Normal"/>
              <w:widowControl w:val="false"/>
              <w:suppressAutoHyphens w:val="true"/>
              <w:spacing w:before="40" w:after="0"/>
              <w:jc w:val="left"/>
              <w:rPr>
                <w:b/>
                <w:sz w:val="24"/>
                <w:szCs w:val="24"/>
              </w:rPr>
            </w:pPr>
            <w:r>
              <w:rPr>
                <w:rFonts w:eastAsia="Times New Roman" w:cs="Times New Roman"/>
                <w:b/>
                <w:kern w:val="0"/>
                <w:sz w:val="24"/>
                <w:szCs w:val="24"/>
                <w:lang w:val="ru-RU" w:eastAsia="ru-RU" w:bidi="ar-SA"/>
              </w:rPr>
              <w:t>Требования к эксплуатации, обеспечению и утилизации</w:t>
            </w:r>
          </w:p>
        </w:tc>
        <w:tc>
          <w:tcPr>
            <w:tcW w:w="3312" w:type="dxa"/>
            <w:tcBorders/>
          </w:tcPr>
          <w:p>
            <w:pPr>
              <w:pStyle w:val="Normal"/>
              <w:widowControl w:val="false"/>
              <w:suppressAutoHyphens w:val="true"/>
              <w:spacing w:before="40" w:after="0"/>
              <w:jc w:val="center"/>
              <w:rPr>
                <w:b/>
                <w:sz w:val="24"/>
                <w:szCs w:val="24"/>
              </w:rPr>
            </w:pPr>
            <w:r>
              <w:rPr>
                <w:rFonts w:eastAsia="Times New Roman" w:cs="Times New Roman"/>
                <w:b/>
                <w:kern w:val="0"/>
                <w:sz w:val="24"/>
                <w:szCs w:val="24"/>
                <w:lang w:val="ru-RU" w:eastAsia="ru-RU" w:bidi="ar-SA"/>
              </w:rPr>
              <w:t>-//-</w:t>
            </w:r>
          </w:p>
        </w:tc>
        <w:tc>
          <w:tcPr>
            <w:tcW w:w="1723" w:type="dxa"/>
            <w:tcBorders/>
          </w:tcPr>
          <w:p>
            <w:pPr>
              <w:pStyle w:val="Normal"/>
              <w:widowControl w:val="false"/>
              <w:suppressAutoHyphens w:val="true"/>
              <w:spacing w:before="40" w:after="0"/>
              <w:jc w:val="center"/>
              <w:rPr>
                <w:b/>
                <w:sz w:val="24"/>
                <w:szCs w:val="24"/>
              </w:rPr>
            </w:pPr>
            <w:r>
              <w:rPr>
                <w:rFonts w:eastAsia="Times New Roman" w:cs="Times New Roman"/>
                <w:b/>
                <w:kern w:val="0"/>
                <w:sz w:val="24"/>
                <w:szCs w:val="24"/>
                <w:lang w:val="ru-RU" w:eastAsia="ru-RU" w:bidi="ar-SA"/>
              </w:rPr>
              <w:t>-//-</w:t>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lang w:val="ru-RU" w:eastAsia="ru-RU" w:bidi="ar-SA"/>
              </w:rPr>
            </w:pPr>
            <w:r>
              <w:rPr>
                <w:lang w:val="ru-RU" w:eastAsia="ru-RU" w:bidi="ar-SA"/>
              </w:rPr>
              <w:t>6.1.</w:t>
            </w:r>
          </w:p>
        </w:tc>
        <w:tc>
          <w:tcPr>
            <w:tcW w:w="2038" w:type="dxa"/>
            <w:gridSpan w:val="2"/>
            <w:tcBorders/>
          </w:tcPr>
          <w:p>
            <w:pPr>
              <w:pStyle w:val="Normal"/>
              <w:widowControl w:val="false"/>
              <w:suppressAutoHyphens w:val="true"/>
              <w:spacing w:before="0" w:after="0"/>
              <w:jc w:val="center"/>
              <w:rPr>
                <w:sz w:val="24"/>
                <w:szCs w:val="24"/>
              </w:rPr>
            </w:pPr>
            <w:r>
              <w:rPr>
                <w:sz w:val="24"/>
                <w:szCs w:val="24"/>
              </w:rPr>
              <w:t>Техническое обслуживание</w:t>
            </w:r>
          </w:p>
        </w:tc>
        <w:tc>
          <w:tcPr>
            <w:tcW w:w="7281" w:type="dxa"/>
            <w:tcBorders/>
            <w:vAlign w:val="center"/>
          </w:tcPr>
          <w:p>
            <w:pPr>
              <w:pStyle w:val="Normal"/>
              <w:widowControl w:val="false"/>
              <w:suppressAutoHyphens w:val="true"/>
              <w:spacing w:before="0" w:after="0"/>
              <w:jc w:val="left"/>
              <w:rPr>
                <w:sz w:val="24"/>
                <w:szCs w:val="24"/>
              </w:rPr>
            </w:pPr>
            <w:r>
              <w:rPr>
                <w:sz w:val="24"/>
                <w:szCs w:val="24"/>
              </w:rPr>
              <w:t>Предоставить подробное предложение по периодичности всех осмотров и проверок  соответствии с:</w:t>
            </w:r>
          </w:p>
          <w:p>
            <w:pPr>
              <w:pStyle w:val="Normal"/>
              <w:widowControl w:val="false"/>
              <w:suppressAutoHyphens w:val="true"/>
              <w:spacing w:before="0" w:after="0"/>
              <w:jc w:val="left"/>
              <w:rPr>
                <w:sz w:val="24"/>
                <w:szCs w:val="24"/>
              </w:rPr>
            </w:pPr>
            <w:r>
              <w:rPr>
                <w:sz w:val="24"/>
                <w:szCs w:val="24"/>
              </w:rPr>
              <w:t>- руководством по эксплуатации;</w:t>
            </w:r>
          </w:p>
          <w:p>
            <w:pPr>
              <w:pStyle w:val="Normal"/>
              <w:widowControl w:val="false"/>
              <w:suppressAutoHyphens w:val="true"/>
              <w:spacing w:before="0" w:after="0"/>
              <w:jc w:val="left"/>
              <w:rPr>
                <w:sz w:val="24"/>
                <w:szCs w:val="24"/>
              </w:rPr>
            </w:pPr>
            <w:r>
              <w:rPr>
                <w:sz w:val="24"/>
                <w:szCs w:val="24"/>
              </w:rPr>
              <w:t>- федеральными нормами и правилами в области промышленной безопасности «Правила безопасности опасных производственных объектов, на которых используются подъёмные сооружения» (утверждены приказом Ростехнадзора от 26.11.2020 №461)</w:t>
            </w:r>
          </w:p>
        </w:tc>
        <w:tc>
          <w:tcPr>
            <w:tcW w:w="3312" w:type="dxa"/>
            <w:tcBorders/>
            <w:vAlign w:val="center"/>
          </w:tcPr>
          <w:p>
            <w:pPr>
              <w:pStyle w:val="Normal"/>
              <w:widowControl w:val="false"/>
              <w:suppressAutoHyphens w:val="true"/>
              <w:spacing w:before="0" w:after="0"/>
              <w:jc w:val="center"/>
              <w:rPr>
                <w:sz w:val="24"/>
                <w:szCs w:val="24"/>
              </w:rPr>
            </w:pPr>
            <w:r>
              <w:rPr>
                <w:sz w:val="24"/>
                <w:szCs w:val="24"/>
              </w:rPr>
              <w:t>Согласие с требованием</w:t>
            </w:r>
          </w:p>
        </w:tc>
        <w:tc>
          <w:tcPr>
            <w:tcW w:w="1723" w:type="dxa"/>
            <w:tcBorders/>
            <w:vAlign w:val="center"/>
          </w:tcPr>
          <w:p>
            <w:pPr>
              <w:pStyle w:val="Normal"/>
              <w:widowControl w:val="false"/>
              <w:suppressAutoHyphens w:val="true"/>
              <w:spacing w:before="0" w:after="0"/>
              <w:jc w:val="center"/>
              <w:rPr>
                <w:sz w:val="24"/>
                <w:szCs w:val="24"/>
              </w:rPr>
            </w:pPr>
            <w:r>
              <w:rPr>
                <w:sz w:val="24"/>
                <w:szCs w:val="24"/>
              </w:rPr>
              <w:t>-</w:t>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b/>
                <w:bCs/>
                <w:lang w:val="ru-RU" w:eastAsia="ru-RU" w:bidi="ar-SA"/>
              </w:rPr>
            </w:pPr>
            <w:r>
              <w:rPr>
                <w:b/>
                <w:bCs/>
                <w:lang w:val="ru-RU" w:eastAsia="ru-RU" w:bidi="ar-SA"/>
              </w:rPr>
              <w:t>7.</w:t>
            </w:r>
          </w:p>
        </w:tc>
        <w:tc>
          <w:tcPr>
            <w:tcW w:w="9319" w:type="dxa"/>
            <w:gridSpan w:val="3"/>
            <w:tcBorders/>
            <w:vAlign w:val="center"/>
          </w:tcPr>
          <w:p>
            <w:pPr>
              <w:pStyle w:val="Normal"/>
              <w:widowControl w:val="false"/>
              <w:suppressAutoHyphens w:val="true"/>
              <w:spacing w:before="60" w:after="0"/>
              <w:jc w:val="left"/>
              <w:rPr>
                <w:b/>
                <w:sz w:val="24"/>
                <w:szCs w:val="24"/>
              </w:rPr>
            </w:pPr>
            <w:r>
              <w:rPr>
                <w:rFonts w:eastAsia="Times New Roman" w:cs="Times New Roman"/>
                <w:b/>
                <w:kern w:val="0"/>
                <w:sz w:val="24"/>
                <w:szCs w:val="24"/>
                <w:lang w:val="ru-RU" w:eastAsia="ru-RU" w:bidi="ar-SA"/>
              </w:rPr>
              <w:t>Требования к гарантиям, гарантийному и послегарантийному обслуживанию</w:t>
            </w:r>
          </w:p>
          <w:p>
            <w:pPr>
              <w:pStyle w:val="Normal"/>
              <w:widowControl w:val="false"/>
              <w:suppressAutoHyphens w:val="true"/>
              <w:spacing w:before="20" w:after="0"/>
              <w:jc w:val="both"/>
              <w:rPr>
                <w:b/>
                <w:sz w:val="24"/>
                <w:szCs w:val="24"/>
              </w:rPr>
            </w:pPr>
            <w:r>
              <w:rPr>
                <w:b/>
                <w:sz w:val="24"/>
                <w:szCs w:val="24"/>
              </w:rPr>
            </w:r>
          </w:p>
        </w:tc>
        <w:tc>
          <w:tcPr>
            <w:tcW w:w="3312" w:type="dxa"/>
            <w:tcBorders/>
          </w:tcPr>
          <w:p>
            <w:pPr>
              <w:pStyle w:val="Normal"/>
              <w:widowControl w:val="false"/>
              <w:suppressAutoHyphens w:val="true"/>
              <w:spacing w:before="20" w:after="0"/>
              <w:jc w:val="center"/>
              <w:rPr>
                <w:b/>
                <w:sz w:val="24"/>
                <w:szCs w:val="24"/>
              </w:rPr>
            </w:pPr>
            <w:r>
              <w:rPr>
                <w:rFonts w:eastAsia="Times New Roman" w:cs="Times New Roman"/>
                <w:b/>
                <w:kern w:val="0"/>
                <w:sz w:val="24"/>
                <w:szCs w:val="24"/>
                <w:lang w:val="ru-RU" w:eastAsia="ru-RU" w:bidi="ar-SA"/>
              </w:rPr>
              <w:t>-//-</w:t>
            </w:r>
          </w:p>
        </w:tc>
        <w:tc>
          <w:tcPr>
            <w:tcW w:w="1723" w:type="dxa"/>
            <w:tcBorders/>
          </w:tcPr>
          <w:p>
            <w:pPr>
              <w:pStyle w:val="Normal"/>
              <w:widowControl w:val="false"/>
              <w:suppressAutoHyphens w:val="true"/>
              <w:spacing w:before="20" w:after="0"/>
              <w:jc w:val="center"/>
              <w:rPr>
                <w:b/>
                <w:sz w:val="24"/>
                <w:szCs w:val="24"/>
              </w:rPr>
            </w:pPr>
            <w:r>
              <w:rPr>
                <w:rFonts w:eastAsia="Times New Roman" w:cs="Times New Roman"/>
                <w:b/>
                <w:kern w:val="0"/>
                <w:sz w:val="24"/>
                <w:szCs w:val="24"/>
                <w:lang w:val="ru-RU" w:eastAsia="ru-RU" w:bidi="ar-SA"/>
              </w:rPr>
              <w:t>-//-</w:t>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lang w:val="ru-RU" w:eastAsia="ru-RU" w:bidi="ar-SA"/>
              </w:rPr>
            </w:pPr>
            <w:r>
              <w:rPr>
                <w:lang w:val="ru-RU" w:eastAsia="ru-RU" w:bidi="ar-SA"/>
              </w:rPr>
              <w:t>7.1.</w:t>
            </w:r>
          </w:p>
        </w:tc>
        <w:tc>
          <w:tcPr>
            <w:tcW w:w="9319" w:type="dxa"/>
            <w:gridSpan w:val="3"/>
            <w:tcBorders/>
          </w:tcPr>
          <w:p>
            <w:pPr>
              <w:pStyle w:val="Normal"/>
              <w:widowControl w:val="false"/>
              <w:suppressAutoHyphens w:val="true"/>
              <w:spacing w:before="0" w:after="0"/>
              <w:jc w:val="both"/>
              <w:rPr>
                <w:sz w:val="24"/>
                <w:szCs w:val="24"/>
              </w:rPr>
            </w:pPr>
            <w:r>
              <w:rPr>
                <w:sz w:val="24"/>
                <w:szCs w:val="24"/>
              </w:rPr>
              <w:t>В момент передачи продукции Покупателю, продукция должна иметь гарантийный срок не менее 12 (двенадцати) календарных месяцев с даты подписания Заказчиком УПД. Гарантия распространяется на весю поставляемую продукцию.</w:t>
            </w:r>
          </w:p>
          <w:p>
            <w:pPr>
              <w:pStyle w:val="Normal"/>
              <w:widowControl w:val="false"/>
              <w:suppressAutoHyphens w:val="true"/>
              <w:spacing w:before="0" w:after="0"/>
              <w:jc w:val="both"/>
              <w:rPr>
                <w:sz w:val="24"/>
                <w:szCs w:val="24"/>
              </w:rPr>
            </w:pPr>
            <w:r>
              <w:rPr>
                <w:sz w:val="24"/>
                <w:szCs w:val="24"/>
              </w:rPr>
              <w:t>В случае поставки продукции ненадлежащего качества, поставки некомплектного товара, недопоставки товара, замена поставленного товара товаром надлежащего качества, доукомплектование и/или допоставка товара, производится Поставщиком в срок не более 7 (семи) дней со дня подписания двустороннего акта, оформленного по факту приемки товара. Все транспортные и другие расходы, связанные с заменой поставленного товара товаром надлежащего качества, допоставкой и/или доукомплектованием поставленного товара, а также представлением надлежащим образом оформленного пакета первичной документации осуществляются за счет Поставщика и его силами.</w:t>
            </w:r>
          </w:p>
        </w:tc>
        <w:tc>
          <w:tcPr>
            <w:tcW w:w="3312" w:type="dxa"/>
            <w:tcBorders/>
            <w:vAlign w:val="center"/>
          </w:tcPr>
          <w:p>
            <w:pPr>
              <w:pStyle w:val="Normal"/>
              <w:widowControl w:val="false"/>
              <w:suppressAutoHyphens w:val="true"/>
              <w:spacing w:before="0" w:after="0"/>
              <w:jc w:val="center"/>
              <w:rPr>
                <w:sz w:val="24"/>
                <w:szCs w:val="24"/>
              </w:rPr>
            </w:pPr>
            <w:r>
              <w:rPr>
                <w:sz w:val="24"/>
                <w:szCs w:val="24"/>
              </w:rPr>
            </w:r>
          </w:p>
          <w:p>
            <w:pPr>
              <w:pStyle w:val="Normal"/>
              <w:widowControl w:val="false"/>
              <w:suppressAutoHyphens w:val="true"/>
              <w:spacing w:before="0" w:after="0"/>
              <w:jc w:val="center"/>
              <w:rPr>
                <w:sz w:val="24"/>
                <w:szCs w:val="24"/>
              </w:rPr>
            </w:pPr>
            <w:r>
              <w:rPr>
                <w:sz w:val="24"/>
                <w:szCs w:val="24"/>
              </w:rPr>
            </w:r>
          </w:p>
          <w:p>
            <w:pPr>
              <w:pStyle w:val="Normal"/>
              <w:widowControl w:val="false"/>
              <w:suppressAutoHyphens w:val="true"/>
              <w:spacing w:before="0" w:after="0"/>
              <w:jc w:val="center"/>
              <w:rPr>
                <w:sz w:val="24"/>
                <w:szCs w:val="24"/>
              </w:rPr>
            </w:pPr>
            <w:r>
              <w:rPr>
                <w:sz w:val="24"/>
                <w:szCs w:val="24"/>
              </w:rPr>
              <w:t>Согласие с требованием</w:t>
            </w:r>
          </w:p>
        </w:tc>
        <w:tc>
          <w:tcPr>
            <w:tcW w:w="1723" w:type="dxa"/>
            <w:tcBorders/>
            <w:vAlign w:val="center"/>
          </w:tcPr>
          <w:p>
            <w:pPr>
              <w:pStyle w:val="Normal"/>
              <w:widowControl w:val="false"/>
              <w:tabs>
                <w:tab w:val="clear" w:pos="709"/>
                <w:tab w:val="left" w:pos="426" w:leader="none"/>
              </w:tabs>
              <w:suppressAutoHyphens w:val="true"/>
              <w:spacing w:before="40" w:after="0"/>
              <w:jc w:val="center"/>
              <w:rPr>
                <w:sz w:val="24"/>
                <w:szCs w:val="24"/>
              </w:rPr>
            </w:pPr>
            <w:r>
              <w:rPr>
                <w:sz w:val="24"/>
                <w:szCs w:val="24"/>
              </w:rPr>
              <w:t>-</w:t>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b/>
                <w:bCs/>
                <w:lang w:val="ru-RU" w:eastAsia="ru-RU" w:bidi="ar-SA"/>
              </w:rPr>
            </w:pPr>
            <w:r>
              <w:rPr>
                <w:b/>
                <w:bCs/>
                <w:lang w:val="ru-RU" w:eastAsia="ru-RU" w:bidi="ar-SA"/>
              </w:rPr>
              <w:t>8.</w:t>
            </w:r>
          </w:p>
        </w:tc>
        <w:tc>
          <w:tcPr>
            <w:tcW w:w="9319" w:type="dxa"/>
            <w:gridSpan w:val="3"/>
            <w:tcBorders/>
            <w:vAlign w:val="center"/>
          </w:tcPr>
          <w:p>
            <w:pPr>
              <w:pStyle w:val="Normal"/>
              <w:widowControl w:val="false"/>
              <w:suppressAutoHyphens w:val="true"/>
              <w:spacing w:before="60" w:after="60"/>
              <w:jc w:val="left"/>
              <w:rPr>
                <w:b/>
                <w:sz w:val="24"/>
                <w:szCs w:val="24"/>
              </w:rPr>
            </w:pPr>
            <w:r>
              <w:rPr>
                <w:rFonts w:eastAsia="Times New Roman" w:cs="Times New Roman"/>
                <w:b/>
                <w:kern w:val="0"/>
                <w:sz w:val="24"/>
                <w:szCs w:val="24"/>
                <w:lang w:val="ru-RU" w:eastAsia="ru-RU" w:bidi="ar-SA"/>
              </w:rPr>
              <w:t>Требования к комплектации и документам, поставляемым вместе с продукцией</w:t>
            </w:r>
          </w:p>
        </w:tc>
        <w:tc>
          <w:tcPr>
            <w:tcW w:w="3312" w:type="dxa"/>
            <w:tcBorders/>
          </w:tcPr>
          <w:p>
            <w:pPr>
              <w:pStyle w:val="Normal"/>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1723" w:type="dxa"/>
            <w:tcBorders/>
          </w:tcPr>
          <w:p>
            <w:pPr>
              <w:pStyle w:val="Normal"/>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lang w:val="ru-RU" w:eastAsia="ru-RU" w:bidi="ar-SA"/>
              </w:rPr>
            </w:pPr>
            <w:r>
              <w:rPr>
                <w:lang w:val="ru-RU" w:eastAsia="ru-RU" w:bidi="ar-SA"/>
              </w:rPr>
              <w:t xml:space="preserve">8.1. </w:t>
            </w:r>
          </w:p>
        </w:tc>
        <w:tc>
          <w:tcPr>
            <w:tcW w:w="9319" w:type="dxa"/>
            <w:gridSpan w:val="3"/>
            <w:tcBorders/>
            <w:vAlign w:val="center"/>
          </w:tcPr>
          <w:p>
            <w:pPr>
              <w:pStyle w:val="Normal"/>
              <w:widowControl w:val="false"/>
              <w:suppressAutoHyphens w:val="true"/>
              <w:spacing w:before="0" w:after="0"/>
              <w:jc w:val="both"/>
              <w:rPr>
                <w:sz w:val="24"/>
                <w:szCs w:val="24"/>
              </w:rPr>
            </w:pPr>
            <w:r>
              <w:rPr>
                <w:sz w:val="24"/>
                <w:szCs w:val="24"/>
              </w:rPr>
              <w:t>Одновременно с передачей Товара Поставщик обязан передать Покупателю относящиеся к нему документы (паспорт подъемника, руководство по эксплуатации, сертификаты качества, Сертификат соответствия ТР ТС 010/2011 и другие документы, предусмотренные действующим законодательством РФ для данного вида Товара). Передаваемые Поставщиком документы должны быть заверены подлинными оттисками печатей производителя и/или Поставщика.</w:t>
            </w:r>
          </w:p>
          <w:p>
            <w:pPr>
              <w:pStyle w:val="Normal"/>
              <w:widowControl w:val="false"/>
              <w:suppressAutoHyphens w:val="true"/>
              <w:spacing w:before="0" w:after="0"/>
              <w:jc w:val="both"/>
              <w:rPr>
                <w:sz w:val="24"/>
                <w:szCs w:val="24"/>
              </w:rPr>
            </w:pPr>
            <w:r>
              <w:rPr>
                <w:sz w:val="24"/>
                <w:szCs w:val="24"/>
              </w:rPr>
              <w:t>Товар должен иметь инструкции (памятки) и (или) другие документы на русском языке, надлежащим образом подтверждающие качество Товара в соответствии с действующим законодательством Российской Федерации.</w:t>
            </w:r>
          </w:p>
        </w:tc>
        <w:tc>
          <w:tcPr>
            <w:tcW w:w="3312" w:type="dxa"/>
            <w:tcBorders/>
            <w:vAlign w:val="center"/>
          </w:tcPr>
          <w:p>
            <w:pPr>
              <w:pStyle w:val="Normal"/>
              <w:widowControl w:val="false"/>
              <w:suppressAutoHyphens w:val="true"/>
              <w:spacing w:before="0" w:after="0"/>
              <w:jc w:val="center"/>
              <w:rPr>
                <w:sz w:val="24"/>
                <w:szCs w:val="24"/>
              </w:rPr>
            </w:pPr>
            <w:r>
              <w:rPr>
                <w:sz w:val="24"/>
                <w:szCs w:val="24"/>
              </w:rPr>
              <w:t>Согласие с требованием</w:t>
            </w:r>
          </w:p>
        </w:tc>
        <w:tc>
          <w:tcPr>
            <w:tcW w:w="1723" w:type="dxa"/>
            <w:tcBorders/>
            <w:vAlign w:val="center"/>
          </w:tcPr>
          <w:p>
            <w:pPr>
              <w:pStyle w:val="Normal"/>
              <w:widowControl w:val="false"/>
              <w:suppressAutoHyphens w:val="true"/>
              <w:spacing w:before="0" w:after="0"/>
              <w:jc w:val="center"/>
              <w:rPr>
                <w:sz w:val="24"/>
                <w:szCs w:val="24"/>
              </w:rPr>
            </w:pPr>
            <w:r>
              <w:rPr>
                <w:sz w:val="24"/>
                <w:szCs w:val="24"/>
              </w:rPr>
              <w:t>-</w:t>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b/>
                <w:bCs/>
                <w:lang w:val="ru-RU" w:eastAsia="ru-RU" w:bidi="ar-SA"/>
              </w:rPr>
            </w:pPr>
            <w:r>
              <w:rPr>
                <w:b/>
                <w:bCs/>
                <w:lang w:val="ru-RU" w:eastAsia="ru-RU" w:bidi="ar-SA"/>
              </w:rPr>
              <w:t>9.</w:t>
            </w:r>
          </w:p>
        </w:tc>
        <w:tc>
          <w:tcPr>
            <w:tcW w:w="9319" w:type="dxa"/>
            <w:gridSpan w:val="3"/>
            <w:tcBorders/>
            <w:vAlign w:val="center"/>
          </w:tcPr>
          <w:p>
            <w:pPr>
              <w:pStyle w:val="Normal"/>
              <w:widowControl w:val="false"/>
              <w:suppressAutoHyphens w:val="true"/>
              <w:spacing w:before="0" w:after="0"/>
              <w:jc w:val="left"/>
              <w:rPr>
                <w:b/>
                <w:bCs/>
                <w:sz w:val="24"/>
                <w:szCs w:val="24"/>
              </w:rPr>
            </w:pPr>
            <w:r>
              <w:rPr>
                <w:rFonts w:eastAsia="Times New Roman" w:cs="Times New Roman"/>
                <w:b/>
                <w:bCs/>
                <w:kern w:val="0"/>
                <w:sz w:val="24"/>
                <w:szCs w:val="24"/>
                <w:lang w:val="ru-RU" w:eastAsia="ru-RU" w:bidi="ar-SA"/>
              </w:rPr>
              <w:t>Требования к соблюдению положений нормативной и иной обязательной для поставщика документации</w:t>
            </w:r>
          </w:p>
        </w:tc>
        <w:tc>
          <w:tcPr>
            <w:tcW w:w="3312" w:type="dxa"/>
            <w:tcBorders/>
          </w:tcPr>
          <w:p>
            <w:pPr>
              <w:pStyle w:val="Normal"/>
              <w:widowControl w:val="false"/>
              <w:suppressAutoHyphens w:val="true"/>
              <w:spacing w:before="0" w:after="0"/>
              <w:jc w:val="center"/>
              <w:rPr>
                <w:b/>
                <w:bCs/>
                <w:sz w:val="24"/>
                <w:szCs w:val="24"/>
              </w:rPr>
            </w:pPr>
            <w:r>
              <w:rPr>
                <w:rFonts w:eastAsia="Times New Roman" w:cs="Times New Roman"/>
                <w:b/>
                <w:kern w:val="0"/>
                <w:sz w:val="24"/>
                <w:szCs w:val="24"/>
                <w:lang w:val="ru-RU" w:eastAsia="ru-RU" w:bidi="ar-SA"/>
              </w:rPr>
              <w:t>-//-</w:t>
            </w:r>
          </w:p>
        </w:tc>
        <w:tc>
          <w:tcPr>
            <w:tcW w:w="1723" w:type="dxa"/>
            <w:tcBorders/>
          </w:tcPr>
          <w:p>
            <w:pPr>
              <w:pStyle w:val="Normal"/>
              <w:widowControl w:val="false"/>
              <w:suppressAutoHyphens w:val="true"/>
              <w:spacing w:before="0" w:after="0"/>
              <w:jc w:val="center"/>
              <w:rPr>
                <w:b/>
                <w:bCs/>
                <w:sz w:val="24"/>
                <w:szCs w:val="24"/>
              </w:rPr>
            </w:pPr>
            <w:r>
              <w:rPr>
                <w:rFonts w:eastAsia="Times New Roman" w:cs="Times New Roman"/>
                <w:b/>
                <w:kern w:val="0"/>
                <w:sz w:val="24"/>
                <w:szCs w:val="24"/>
                <w:lang w:val="ru-RU" w:eastAsia="ru-RU" w:bidi="ar-SA"/>
              </w:rPr>
              <w:t>-//-</w:t>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b/>
                <w:bCs/>
                <w:lang w:val="ru-RU" w:eastAsia="ru-RU" w:bidi="ar-SA"/>
              </w:rPr>
            </w:pPr>
            <w:r>
              <w:rPr>
                <w:b/>
                <w:bCs/>
                <w:lang w:val="ru-RU" w:eastAsia="ru-RU" w:bidi="ar-SA"/>
              </w:rPr>
              <w:t>9.1.</w:t>
            </w:r>
          </w:p>
        </w:tc>
        <w:tc>
          <w:tcPr>
            <w:tcW w:w="2038" w:type="dxa"/>
            <w:gridSpan w:val="2"/>
            <w:tcBorders/>
            <w:vAlign w:val="center"/>
          </w:tcPr>
          <w:p>
            <w:pPr>
              <w:pStyle w:val="Normal"/>
              <w:widowControl w:val="false"/>
              <w:suppressAutoHyphens w:val="true"/>
              <w:spacing w:before="0" w:after="0"/>
              <w:jc w:val="both"/>
              <w:rPr>
                <w:sz w:val="24"/>
                <w:szCs w:val="24"/>
              </w:rPr>
            </w:pPr>
            <w:r>
              <w:rPr>
                <w:sz w:val="24"/>
                <w:szCs w:val="24"/>
              </w:rPr>
              <w:t>Основные технические нормы,</w:t>
            </w:r>
          </w:p>
          <w:p>
            <w:pPr>
              <w:pStyle w:val="Normal"/>
              <w:widowControl w:val="false"/>
              <w:suppressAutoHyphens w:val="true"/>
              <w:spacing w:before="0" w:after="0"/>
              <w:jc w:val="both"/>
              <w:rPr>
                <w:sz w:val="24"/>
                <w:szCs w:val="24"/>
              </w:rPr>
            </w:pPr>
            <w:r>
              <w:rPr>
                <w:sz w:val="24"/>
                <w:szCs w:val="24"/>
              </w:rPr>
              <w:t>в соответствии с которыми</w:t>
            </w:r>
          </w:p>
          <w:p>
            <w:pPr>
              <w:pStyle w:val="Normal"/>
              <w:widowControl w:val="false"/>
              <w:suppressAutoHyphens w:val="true"/>
              <w:spacing w:before="0" w:after="0"/>
              <w:jc w:val="both"/>
              <w:rPr>
                <w:sz w:val="24"/>
                <w:szCs w:val="24"/>
              </w:rPr>
            </w:pPr>
            <w:r>
              <w:rPr>
                <w:sz w:val="24"/>
                <w:szCs w:val="24"/>
              </w:rPr>
              <w:t>изготовлен подъемник</w:t>
            </w:r>
          </w:p>
        </w:tc>
        <w:tc>
          <w:tcPr>
            <w:tcW w:w="7281" w:type="dxa"/>
            <w:tcBorders/>
            <w:vAlign w:val="center"/>
          </w:tcPr>
          <w:p>
            <w:pPr>
              <w:pStyle w:val="Normal"/>
              <w:widowControl w:val="false"/>
              <w:suppressAutoHyphens w:val="true"/>
              <w:spacing w:before="0" w:after="0"/>
              <w:jc w:val="both"/>
              <w:rPr>
                <w:sz w:val="24"/>
                <w:szCs w:val="24"/>
              </w:rPr>
            </w:pPr>
            <w:r>
              <w:rPr>
                <w:sz w:val="24"/>
                <w:szCs w:val="24"/>
              </w:rPr>
              <w:t>- GB/T 19155-2017 «Временно установленное подвесное</w:t>
            </w:r>
          </w:p>
          <w:p>
            <w:pPr>
              <w:pStyle w:val="Normal"/>
              <w:widowControl w:val="false"/>
              <w:suppressAutoHyphens w:val="true"/>
              <w:spacing w:before="0" w:after="0"/>
              <w:jc w:val="both"/>
              <w:rPr>
                <w:sz w:val="24"/>
                <w:szCs w:val="24"/>
              </w:rPr>
            </w:pPr>
            <w:r>
              <w:rPr>
                <w:sz w:val="24"/>
                <w:szCs w:val="24"/>
              </w:rPr>
              <w:t>оборудование доступа» и соответствует требованиям</w:t>
            </w:r>
          </w:p>
          <w:p>
            <w:pPr>
              <w:pStyle w:val="Normal"/>
              <w:widowControl w:val="false"/>
              <w:suppressAutoHyphens w:val="true"/>
              <w:spacing w:before="0" w:after="0"/>
              <w:jc w:val="both"/>
              <w:rPr>
                <w:sz w:val="24"/>
                <w:szCs w:val="24"/>
              </w:rPr>
            </w:pPr>
            <w:r>
              <w:rPr>
                <w:sz w:val="24"/>
                <w:szCs w:val="24"/>
              </w:rPr>
              <w:t>Технического регламента Таможенного союза ТР ТС</w:t>
            </w:r>
          </w:p>
          <w:p>
            <w:pPr>
              <w:pStyle w:val="Normal"/>
              <w:widowControl w:val="false"/>
              <w:suppressAutoHyphens w:val="true"/>
              <w:spacing w:before="0" w:after="0"/>
              <w:jc w:val="both"/>
              <w:rPr>
                <w:sz w:val="24"/>
                <w:szCs w:val="24"/>
              </w:rPr>
            </w:pPr>
            <w:r>
              <w:rPr>
                <w:sz w:val="24"/>
                <w:szCs w:val="24"/>
              </w:rPr>
              <w:t>010/2011 «О безопасности машин и оборудования»;</w:t>
            </w:r>
          </w:p>
          <w:p>
            <w:pPr>
              <w:pStyle w:val="Normal"/>
              <w:widowControl w:val="false"/>
              <w:suppressAutoHyphens w:val="true"/>
              <w:spacing w:before="0" w:after="0"/>
              <w:jc w:val="both"/>
              <w:rPr>
                <w:sz w:val="24"/>
                <w:szCs w:val="24"/>
              </w:rPr>
            </w:pPr>
            <w:r>
              <w:rPr>
                <w:sz w:val="24"/>
                <w:szCs w:val="24"/>
              </w:rPr>
              <w:t>- Приказ Ростехнадзора от 26.11.2020 № 461;</w:t>
            </w:r>
          </w:p>
          <w:p>
            <w:pPr>
              <w:pStyle w:val="Normal"/>
              <w:widowControl w:val="false"/>
              <w:suppressAutoHyphens w:val="true"/>
              <w:spacing w:before="0" w:after="0"/>
              <w:jc w:val="both"/>
              <w:rPr>
                <w:sz w:val="24"/>
                <w:szCs w:val="24"/>
              </w:rPr>
            </w:pPr>
            <w:r>
              <w:rPr>
                <w:sz w:val="24"/>
                <w:szCs w:val="24"/>
              </w:rPr>
              <w:t xml:space="preserve"> </w:t>
            </w:r>
            <w:r>
              <w:rPr>
                <w:sz w:val="24"/>
                <w:szCs w:val="24"/>
              </w:rPr>
              <w:t>- Федеральный закон № 116-ФЗ «О промышленной безопасности опасных производственных объектов».</w:t>
            </w:r>
          </w:p>
        </w:tc>
        <w:tc>
          <w:tcPr>
            <w:tcW w:w="3312" w:type="dxa"/>
            <w:tcBorders/>
            <w:vAlign w:val="center"/>
          </w:tcPr>
          <w:p>
            <w:pPr>
              <w:pStyle w:val="Normal"/>
              <w:widowControl w:val="false"/>
              <w:suppressAutoHyphens w:val="true"/>
              <w:spacing w:before="0" w:after="0"/>
              <w:jc w:val="center"/>
              <w:rPr>
                <w:sz w:val="24"/>
                <w:szCs w:val="24"/>
              </w:rPr>
            </w:pPr>
            <w:r>
              <w:rPr>
                <w:sz w:val="24"/>
                <w:szCs w:val="24"/>
              </w:rPr>
              <w:t>Согласие с требованием</w:t>
            </w:r>
          </w:p>
        </w:tc>
        <w:tc>
          <w:tcPr>
            <w:tcW w:w="1723" w:type="dxa"/>
            <w:tcBorders/>
            <w:vAlign w:val="center"/>
          </w:tcPr>
          <w:p>
            <w:pPr>
              <w:pStyle w:val="Normal"/>
              <w:widowControl w:val="false"/>
              <w:suppressAutoHyphens w:val="true"/>
              <w:spacing w:before="0" w:after="0"/>
              <w:jc w:val="center"/>
              <w:rPr>
                <w:sz w:val="24"/>
                <w:szCs w:val="24"/>
              </w:rPr>
            </w:pPr>
            <w:r>
              <w:rPr>
                <w:sz w:val="24"/>
                <w:szCs w:val="24"/>
              </w:rPr>
              <w:t>-</w:t>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b/>
                <w:bCs/>
                <w:lang w:val="ru-RU" w:eastAsia="ru-RU" w:bidi="ar-SA"/>
              </w:rPr>
            </w:pPr>
            <w:r>
              <w:rPr>
                <w:b/>
                <w:bCs/>
                <w:lang w:val="ru-RU" w:eastAsia="ru-RU" w:bidi="ar-SA"/>
              </w:rPr>
              <w:t>10.</w:t>
            </w:r>
          </w:p>
        </w:tc>
        <w:tc>
          <w:tcPr>
            <w:tcW w:w="9319" w:type="dxa"/>
            <w:gridSpan w:val="3"/>
            <w:tcBorders/>
            <w:vAlign w:val="center"/>
          </w:tcPr>
          <w:p>
            <w:pPr>
              <w:pStyle w:val="Normal"/>
              <w:widowControl w:val="false"/>
              <w:suppressAutoHyphens w:val="true"/>
              <w:spacing w:before="60" w:after="60"/>
              <w:jc w:val="left"/>
              <w:rPr>
                <w:b/>
                <w:sz w:val="24"/>
                <w:szCs w:val="24"/>
              </w:rPr>
            </w:pPr>
            <w:r>
              <w:rPr>
                <w:rFonts w:eastAsia="Times New Roman" w:cs="Times New Roman"/>
                <w:b/>
                <w:kern w:val="0"/>
                <w:sz w:val="24"/>
                <w:szCs w:val="24"/>
                <w:lang w:val="ru-RU" w:eastAsia="ru-RU" w:bidi="ar-SA"/>
              </w:rPr>
              <w:t>Требования к экономическим параметрам</w:t>
            </w:r>
          </w:p>
        </w:tc>
        <w:tc>
          <w:tcPr>
            <w:tcW w:w="3312" w:type="dxa"/>
            <w:tcBorders/>
          </w:tcPr>
          <w:p>
            <w:pPr>
              <w:pStyle w:val="Normal"/>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1723" w:type="dxa"/>
            <w:tcBorders/>
          </w:tcPr>
          <w:p>
            <w:pPr>
              <w:pStyle w:val="Normal"/>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b w:val="false"/>
                <w:bCs w:val="false"/>
                <w:lang w:val="ru-RU" w:eastAsia="ru-RU" w:bidi="ar-SA"/>
              </w:rPr>
            </w:pPr>
            <w:r>
              <w:rPr>
                <w:b w:val="false"/>
                <w:bCs w:val="false"/>
                <w:lang w:val="ru-RU" w:eastAsia="ru-RU" w:bidi="ar-SA"/>
              </w:rPr>
              <w:t>10.1.</w:t>
            </w:r>
          </w:p>
        </w:tc>
        <w:tc>
          <w:tcPr>
            <w:tcW w:w="2038" w:type="dxa"/>
            <w:gridSpan w:val="2"/>
            <w:tcBorders/>
            <w:vAlign w:val="center"/>
          </w:tcPr>
          <w:p>
            <w:pPr>
              <w:pStyle w:val="Normal"/>
              <w:widowControl w:val="false"/>
              <w:suppressAutoHyphens w:val="true"/>
              <w:spacing w:before="0" w:after="0"/>
              <w:jc w:val="center"/>
              <w:rPr>
                <w:sz w:val="24"/>
                <w:szCs w:val="24"/>
              </w:rPr>
            </w:pPr>
            <w:r>
              <w:rPr>
                <w:sz w:val="24"/>
                <w:szCs w:val="24"/>
              </w:rPr>
              <w:t>Требования к назначенному сроку службы</w:t>
            </w:r>
          </w:p>
        </w:tc>
        <w:tc>
          <w:tcPr>
            <w:tcW w:w="7281" w:type="dxa"/>
            <w:tcBorders/>
          </w:tcPr>
          <w:p>
            <w:pPr>
              <w:pStyle w:val="Normal"/>
              <w:widowControl w:val="false"/>
              <w:suppressAutoHyphens w:val="true"/>
              <w:spacing w:before="0" w:after="0"/>
              <w:jc w:val="center"/>
              <w:rPr>
                <w:sz w:val="24"/>
                <w:szCs w:val="24"/>
              </w:rPr>
            </w:pPr>
            <w:r>
              <w:rPr>
                <w:sz w:val="24"/>
                <w:szCs w:val="24"/>
              </w:rPr>
              <w:t>Срок службы продукции не менее 10 лет.</w:t>
            </w:r>
          </w:p>
        </w:tc>
        <w:tc>
          <w:tcPr>
            <w:tcW w:w="3312" w:type="dxa"/>
            <w:tcBorders/>
            <w:vAlign w:val="center"/>
          </w:tcPr>
          <w:p>
            <w:pPr>
              <w:pStyle w:val="Normal"/>
              <w:widowControl w:val="false"/>
              <w:suppressAutoHyphens w:val="true"/>
              <w:spacing w:before="0" w:after="0"/>
              <w:jc w:val="center"/>
              <w:rPr>
                <w:sz w:val="24"/>
                <w:szCs w:val="24"/>
              </w:rPr>
            </w:pPr>
            <w:r>
              <w:rPr>
                <w:sz w:val="24"/>
                <w:szCs w:val="24"/>
              </w:rPr>
              <w:t>Согласие с требованием</w:t>
            </w:r>
          </w:p>
        </w:tc>
        <w:tc>
          <w:tcPr>
            <w:tcW w:w="1723" w:type="dxa"/>
            <w:tcBorders/>
            <w:vAlign w:val="center"/>
          </w:tcPr>
          <w:p>
            <w:pPr>
              <w:pStyle w:val="Normal"/>
              <w:widowControl w:val="false"/>
              <w:suppressAutoHyphens w:val="true"/>
              <w:spacing w:before="0" w:after="0"/>
              <w:jc w:val="center"/>
              <w:rPr>
                <w:sz w:val="24"/>
                <w:szCs w:val="24"/>
              </w:rPr>
            </w:pPr>
            <w:r>
              <w:rPr>
                <w:sz w:val="24"/>
                <w:szCs w:val="24"/>
              </w:rPr>
              <w:t>-</w:t>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b/>
                <w:bCs/>
                <w:lang w:val="ru-RU" w:eastAsia="ru-RU" w:bidi="ar-SA"/>
              </w:rPr>
            </w:pPr>
            <w:r>
              <w:rPr>
                <w:b/>
                <w:bCs/>
                <w:lang w:val="ru-RU" w:eastAsia="ru-RU" w:bidi="ar-SA"/>
              </w:rPr>
              <w:t>11.</w:t>
            </w:r>
          </w:p>
        </w:tc>
        <w:tc>
          <w:tcPr>
            <w:tcW w:w="9319" w:type="dxa"/>
            <w:gridSpan w:val="3"/>
            <w:tcBorders/>
            <w:vAlign w:val="center"/>
          </w:tcPr>
          <w:p>
            <w:pPr>
              <w:pStyle w:val="Normal"/>
              <w:widowControl w:val="false"/>
              <w:suppressAutoHyphens w:val="true"/>
              <w:spacing w:before="60" w:after="60"/>
              <w:jc w:val="left"/>
              <w:rPr>
                <w:rFonts w:ascii="Times New Roman" w:hAnsi="Times New Roman" w:eastAsia="Times New Roman" w:cs="Times New Roman"/>
                <w:kern w:val="0"/>
                <w:lang w:val="ru-RU" w:eastAsia="ru-RU" w:bidi="ar-SA"/>
              </w:rPr>
            </w:pPr>
            <w:r>
              <w:rPr>
                <w:rFonts w:eastAsia="Times New Roman" w:cs="Times New Roman"/>
                <w:b/>
                <w:kern w:val="0"/>
                <w:sz w:val="24"/>
                <w:szCs w:val="24"/>
                <w:lang w:val="ru-RU" w:eastAsia="ru-RU" w:bidi="ar-SA"/>
              </w:rPr>
              <w:t>Требования к сопутствующим услугам:</w:t>
            </w:r>
          </w:p>
        </w:tc>
        <w:tc>
          <w:tcPr>
            <w:tcW w:w="3312" w:type="dxa"/>
            <w:tcBorders/>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4"/>
                <w:szCs w:val="24"/>
                <w:lang w:val="ru-RU" w:eastAsia="ru-RU" w:bidi="ar-SA"/>
              </w:rPr>
              <w:t>-//-</w:t>
            </w:r>
          </w:p>
        </w:tc>
        <w:tc>
          <w:tcPr>
            <w:tcW w:w="1723" w:type="dxa"/>
            <w:tcBorders/>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4"/>
                <w:szCs w:val="24"/>
                <w:lang w:val="ru-RU" w:eastAsia="ru-RU" w:bidi="ar-SA"/>
              </w:rPr>
              <w:t>-//-</w:t>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b w:val="false"/>
                <w:bCs w:val="false"/>
                <w:lang w:val="ru-RU" w:eastAsia="ru-RU" w:bidi="ar-SA"/>
              </w:rPr>
            </w:pPr>
            <w:r>
              <w:rPr>
                <w:b w:val="false"/>
                <w:bCs w:val="false"/>
                <w:lang w:val="ru-RU" w:eastAsia="ru-RU" w:bidi="ar-SA"/>
              </w:rPr>
              <w:t>11.1.</w:t>
            </w:r>
          </w:p>
        </w:tc>
        <w:tc>
          <w:tcPr>
            <w:tcW w:w="9319" w:type="dxa"/>
            <w:gridSpan w:val="3"/>
            <w:tcBorders/>
            <w:vAlign w:val="center"/>
          </w:tcPr>
          <w:p>
            <w:pPr>
              <w:pStyle w:val="Normal"/>
              <w:widowControl w:val="false"/>
              <w:suppressAutoHyphens w:val="true"/>
              <w:spacing w:before="60" w:after="60"/>
              <w:jc w:val="left"/>
              <w:rPr>
                <w:rFonts w:ascii="Times New Roman" w:hAnsi="Times New Roman" w:eastAsia="Times New Roman" w:cs="Times New Roman"/>
                <w:kern w:val="0"/>
                <w:lang w:val="ru-RU" w:eastAsia="ru-RU" w:bidi="ar-SA"/>
              </w:rPr>
            </w:pPr>
            <w:r>
              <w:rPr>
                <w:rFonts w:eastAsia="Times New Roman" w:cs="Times New Roman"/>
                <w:b/>
                <w:kern w:val="0"/>
                <w:sz w:val="24"/>
                <w:szCs w:val="24"/>
                <w:lang w:val="ru-RU" w:eastAsia="ru-RU" w:bidi="ar-SA"/>
              </w:rPr>
              <w:t>Требования к шефмонтажу</w:t>
            </w:r>
          </w:p>
        </w:tc>
        <w:tc>
          <w:tcPr>
            <w:tcW w:w="3312" w:type="dxa"/>
            <w:tcBorders/>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4"/>
                <w:szCs w:val="24"/>
                <w:lang w:val="ru-RU" w:eastAsia="ru-RU" w:bidi="ar-SA"/>
              </w:rPr>
              <w:t>-//-</w:t>
            </w:r>
          </w:p>
        </w:tc>
        <w:tc>
          <w:tcPr>
            <w:tcW w:w="1723" w:type="dxa"/>
            <w:tcBorders/>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4"/>
                <w:szCs w:val="24"/>
                <w:lang w:val="ru-RU" w:eastAsia="ru-RU" w:bidi="ar-SA"/>
              </w:rPr>
              <w:t>-//-</w:t>
            </w:r>
          </w:p>
        </w:tc>
      </w:tr>
      <w:tr>
        <w:trPr/>
        <w:tc>
          <w:tcPr>
            <w:tcW w:w="958" w:type="dxa"/>
            <w:tcBorders/>
            <w:vAlign w:val="center"/>
          </w:tcPr>
          <w:p>
            <w:pPr>
              <w:pStyle w:val="ListParagraph"/>
              <w:widowControl w:val="false"/>
              <w:suppressAutoHyphens w:val="true"/>
              <w:bidi w:val="0"/>
              <w:spacing w:before="0" w:after="0"/>
              <w:ind w:left="-57" w:right="-964" w:hanging="0"/>
              <w:contextualSpacing/>
              <w:jc w:val="left"/>
              <w:rPr>
                <w:lang w:val="ru-RU" w:eastAsia="ru-RU" w:bidi="ar-SA"/>
              </w:rPr>
            </w:pPr>
            <w:r>
              <w:rPr>
                <w:lang w:val="ru-RU" w:eastAsia="ru-RU" w:bidi="ar-SA"/>
              </w:rPr>
              <w:t>11.1.1.</w:t>
            </w:r>
          </w:p>
        </w:tc>
        <w:tc>
          <w:tcPr>
            <w:tcW w:w="9319" w:type="dxa"/>
            <w:gridSpan w:val="3"/>
            <w:tcBorders/>
            <w:vAlign w:val="center"/>
          </w:tcPr>
          <w:p>
            <w:pPr>
              <w:pStyle w:val="BodyText"/>
              <w:widowControl w:val="false"/>
              <w:suppressAutoHyphens w:val="true"/>
              <w:spacing w:before="0" w:after="0"/>
              <w:jc w:val="left"/>
              <w:rPr>
                <w:rFonts w:ascii="Times New Roman" w:hAnsi="Times New Roman"/>
                <w:color w:val="000000"/>
                <w:sz w:val="24"/>
                <w:szCs w:val="24"/>
              </w:rPr>
            </w:pPr>
            <w:r>
              <w:rPr>
                <w:b w:val="false"/>
                <w:i w:val="false"/>
                <w:caps w:val="false"/>
                <w:smallCaps w:val="false"/>
                <w:color w:val="000000"/>
                <w:spacing w:val="0"/>
                <w:sz w:val="24"/>
                <w:szCs w:val="24"/>
              </w:rPr>
              <w:t>Контроль соответствия работ технической документации и рекомендациям производителя.</w:t>
            </w:r>
          </w:p>
        </w:tc>
        <w:tc>
          <w:tcPr>
            <w:tcW w:w="3312" w:type="dxa"/>
            <w:tcBorders/>
            <w:vAlign w:val="center"/>
          </w:tcPr>
          <w:p>
            <w:pPr>
              <w:pStyle w:val="Normal"/>
              <w:widowControl w:val="false"/>
              <w:suppressAutoHyphens w:val="true"/>
              <w:spacing w:before="0" w:after="0"/>
              <w:jc w:val="center"/>
              <w:rPr>
                <w:sz w:val="24"/>
                <w:szCs w:val="24"/>
              </w:rPr>
            </w:pPr>
            <w:r>
              <w:rPr>
                <w:b w:val="false"/>
                <w:bCs w:val="false"/>
                <w:sz w:val="24"/>
                <w:szCs w:val="24"/>
              </w:rPr>
              <w:t>Согласие с требованием</w:t>
            </w:r>
          </w:p>
        </w:tc>
        <w:tc>
          <w:tcPr>
            <w:tcW w:w="1723" w:type="dxa"/>
            <w:tcBorders/>
            <w:vAlign w:val="center"/>
          </w:tcPr>
          <w:p>
            <w:pPr>
              <w:pStyle w:val="Normal"/>
              <w:widowControl w:val="false"/>
              <w:suppressAutoHyphens w:val="true"/>
              <w:spacing w:before="0" w:after="0"/>
              <w:jc w:val="center"/>
              <w:rPr>
                <w:sz w:val="24"/>
                <w:szCs w:val="24"/>
              </w:rPr>
            </w:pPr>
            <w:r>
              <w:rPr>
                <w:sz w:val="24"/>
                <w:szCs w:val="24"/>
              </w:rPr>
              <w:t>-</w:t>
            </w:r>
          </w:p>
        </w:tc>
      </w:tr>
      <w:tr>
        <w:trPr/>
        <w:tc>
          <w:tcPr>
            <w:tcW w:w="958" w:type="dxa"/>
            <w:tcBorders/>
            <w:vAlign w:val="center"/>
          </w:tcPr>
          <w:p>
            <w:pPr>
              <w:pStyle w:val="ListParagraph"/>
              <w:widowControl w:val="false"/>
              <w:suppressAutoHyphens w:val="true"/>
              <w:bidi w:val="0"/>
              <w:spacing w:before="0" w:after="0"/>
              <w:ind w:left="0" w:right="-1644" w:hanging="0"/>
              <w:contextualSpacing/>
              <w:jc w:val="left"/>
              <w:rPr>
                <w:lang w:val="ru-RU" w:eastAsia="ru-RU" w:bidi="ar-SA"/>
              </w:rPr>
            </w:pPr>
            <w:r>
              <w:rPr>
                <w:lang w:val="ru-RU" w:eastAsia="ru-RU" w:bidi="ar-SA"/>
              </w:rPr>
              <w:t>11.1.2.</w:t>
            </w:r>
          </w:p>
        </w:tc>
        <w:tc>
          <w:tcPr>
            <w:tcW w:w="9319" w:type="dxa"/>
            <w:gridSpan w:val="3"/>
            <w:tcBorders/>
            <w:vAlign w:val="center"/>
          </w:tcPr>
          <w:p>
            <w:pPr>
              <w:pStyle w:val="Normal"/>
              <w:widowControl w:val="false"/>
              <w:suppressAutoHyphens w:val="true"/>
              <w:spacing w:before="0" w:after="0"/>
              <w:jc w:val="left"/>
              <w:rPr>
                <w:sz w:val="24"/>
                <w:szCs w:val="24"/>
              </w:rPr>
            </w:pPr>
            <w:r>
              <w:rPr>
                <w:sz w:val="24"/>
                <w:szCs w:val="24"/>
              </w:rPr>
              <w:t>Консультации Поставщиком монтажников Заказчика по сложным вопросам сборки, крепления, выравнивания и подключения узлов.</w:t>
            </w:r>
          </w:p>
        </w:tc>
        <w:tc>
          <w:tcPr>
            <w:tcW w:w="3312" w:type="dxa"/>
            <w:tcBorders/>
            <w:vAlign w:val="center"/>
          </w:tcPr>
          <w:p>
            <w:pPr>
              <w:pStyle w:val="Normal"/>
              <w:widowControl w:val="false"/>
              <w:suppressAutoHyphens w:val="true"/>
              <w:spacing w:before="0" w:after="0"/>
              <w:jc w:val="center"/>
              <w:rPr>
                <w:sz w:val="24"/>
                <w:szCs w:val="24"/>
              </w:rPr>
            </w:pPr>
            <w:r>
              <w:rPr>
                <w:b w:val="false"/>
                <w:bCs w:val="false"/>
                <w:sz w:val="24"/>
                <w:szCs w:val="24"/>
              </w:rPr>
              <w:t>Согласие с требованием</w:t>
            </w:r>
          </w:p>
        </w:tc>
        <w:tc>
          <w:tcPr>
            <w:tcW w:w="1723" w:type="dxa"/>
            <w:tcBorders/>
            <w:vAlign w:val="center"/>
          </w:tcPr>
          <w:p>
            <w:pPr>
              <w:pStyle w:val="Normal"/>
              <w:widowControl w:val="false"/>
              <w:suppressAutoHyphens w:val="true"/>
              <w:spacing w:before="0" w:after="0"/>
              <w:jc w:val="center"/>
              <w:rPr>
                <w:sz w:val="24"/>
                <w:szCs w:val="24"/>
              </w:rPr>
            </w:pPr>
            <w:r>
              <w:rPr>
                <w:sz w:val="24"/>
                <w:szCs w:val="24"/>
              </w:rPr>
              <w:t>-</w:t>
            </w:r>
          </w:p>
        </w:tc>
      </w:tr>
      <w:tr>
        <w:trPr/>
        <w:tc>
          <w:tcPr>
            <w:tcW w:w="958" w:type="dxa"/>
            <w:tcBorders/>
            <w:vAlign w:val="center"/>
          </w:tcPr>
          <w:p>
            <w:pPr>
              <w:pStyle w:val="ListParagraph"/>
              <w:widowControl w:val="false"/>
              <w:suppressAutoHyphens w:val="true"/>
              <w:bidi w:val="0"/>
              <w:spacing w:before="0" w:after="0"/>
              <w:ind w:left="0" w:right="-1644" w:hanging="0"/>
              <w:contextualSpacing/>
              <w:jc w:val="left"/>
              <w:rPr>
                <w:lang w:val="ru-RU" w:eastAsia="ru-RU" w:bidi="ar-SA"/>
              </w:rPr>
            </w:pPr>
            <w:r>
              <w:rPr>
                <w:lang w:val="ru-RU" w:eastAsia="ru-RU" w:bidi="ar-SA"/>
              </w:rPr>
              <w:t>11.1.3.</w:t>
            </w:r>
          </w:p>
        </w:tc>
        <w:tc>
          <w:tcPr>
            <w:tcW w:w="9319" w:type="dxa"/>
            <w:gridSpan w:val="3"/>
            <w:tcBorders/>
            <w:vAlign w:val="center"/>
          </w:tcPr>
          <w:p>
            <w:pPr>
              <w:pStyle w:val="Normal"/>
              <w:widowControl w:val="false"/>
              <w:suppressAutoHyphens w:val="true"/>
              <w:spacing w:before="0" w:after="0"/>
              <w:jc w:val="left"/>
              <w:rPr>
                <w:sz w:val="24"/>
                <w:szCs w:val="24"/>
              </w:rPr>
            </w:pPr>
            <w:r>
              <w:rPr>
                <w:sz w:val="24"/>
                <w:szCs w:val="24"/>
              </w:rPr>
              <w:t>Проверка Поставщиком качества монтажных оснований, фундамента, анкерных креплений.</w:t>
            </w:r>
          </w:p>
        </w:tc>
        <w:tc>
          <w:tcPr>
            <w:tcW w:w="3312" w:type="dxa"/>
            <w:tcBorders/>
            <w:vAlign w:val="center"/>
          </w:tcPr>
          <w:p>
            <w:pPr>
              <w:pStyle w:val="Normal"/>
              <w:widowControl w:val="false"/>
              <w:suppressAutoHyphens w:val="true"/>
              <w:spacing w:before="0" w:after="0"/>
              <w:jc w:val="center"/>
              <w:rPr>
                <w:sz w:val="24"/>
                <w:szCs w:val="24"/>
              </w:rPr>
            </w:pPr>
            <w:r>
              <w:rPr>
                <w:b w:val="false"/>
                <w:bCs w:val="false"/>
                <w:sz w:val="24"/>
                <w:szCs w:val="24"/>
              </w:rPr>
              <w:t>Согласие с требованием</w:t>
            </w:r>
          </w:p>
        </w:tc>
        <w:tc>
          <w:tcPr>
            <w:tcW w:w="1723" w:type="dxa"/>
            <w:tcBorders/>
            <w:vAlign w:val="center"/>
          </w:tcPr>
          <w:p>
            <w:pPr>
              <w:pStyle w:val="Normal"/>
              <w:widowControl w:val="false"/>
              <w:suppressAutoHyphens w:val="true"/>
              <w:spacing w:before="0" w:after="0"/>
              <w:jc w:val="center"/>
              <w:rPr>
                <w:sz w:val="24"/>
                <w:szCs w:val="24"/>
              </w:rPr>
            </w:pPr>
            <w:r>
              <w:rPr>
                <w:sz w:val="24"/>
                <w:szCs w:val="24"/>
              </w:rPr>
              <w:t>-</w:t>
            </w:r>
          </w:p>
        </w:tc>
      </w:tr>
      <w:tr>
        <w:trPr/>
        <w:tc>
          <w:tcPr>
            <w:tcW w:w="958" w:type="dxa"/>
            <w:tcBorders/>
            <w:vAlign w:val="center"/>
          </w:tcPr>
          <w:p>
            <w:pPr>
              <w:pStyle w:val="ListParagraph"/>
              <w:widowControl w:val="false"/>
              <w:suppressAutoHyphens w:val="true"/>
              <w:bidi w:val="0"/>
              <w:spacing w:before="0" w:after="0"/>
              <w:ind w:left="0" w:right="-1644" w:hanging="0"/>
              <w:contextualSpacing/>
              <w:jc w:val="left"/>
              <w:rPr>
                <w:lang w:val="ru-RU" w:eastAsia="ru-RU" w:bidi="ar-SA"/>
              </w:rPr>
            </w:pPr>
            <w:r>
              <w:rPr>
                <w:lang w:val="ru-RU" w:eastAsia="ru-RU" w:bidi="ar-SA"/>
              </w:rPr>
              <w:t>11.1.4</w:t>
            </w:r>
          </w:p>
        </w:tc>
        <w:tc>
          <w:tcPr>
            <w:tcW w:w="9319" w:type="dxa"/>
            <w:gridSpan w:val="3"/>
            <w:tcBorders/>
            <w:vAlign w:val="center"/>
          </w:tcPr>
          <w:p>
            <w:pPr>
              <w:pStyle w:val="Normal"/>
              <w:widowControl w:val="false"/>
              <w:suppressAutoHyphens w:val="true"/>
              <w:spacing w:before="0" w:after="0"/>
              <w:jc w:val="left"/>
              <w:rPr>
                <w:sz w:val="24"/>
                <w:szCs w:val="24"/>
              </w:rPr>
            </w:pPr>
            <w:r>
              <w:rPr>
                <w:sz w:val="24"/>
                <w:szCs w:val="24"/>
              </w:rPr>
              <w:t>Инструктаж по соблюдению требований безопасности.</w:t>
            </w:r>
          </w:p>
        </w:tc>
        <w:tc>
          <w:tcPr>
            <w:tcW w:w="3312" w:type="dxa"/>
            <w:tcBorders/>
            <w:vAlign w:val="center"/>
          </w:tcPr>
          <w:p>
            <w:pPr>
              <w:pStyle w:val="Normal"/>
              <w:widowControl w:val="false"/>
              <w:suppressAutoHyphens w:val="true"/>
              <w:spacing w:before="0" w:after="0"/>
              <w:jc w:val="center"/>
              <w:rPr>
                <w:sz w:val="24"/>
                <w:szCs w:val="24"/>
              </w:rPr>
            </w:pPr>
            <w:r>
              <w:rPr>
                <w:b w:val="false"/>
                <w:bCs w:val="false"/>
                <w:sz w:val="24"/>
                <w:szCs w:val="24"/>
              </w:rPr>
              <w:t>Согласие с требованием</w:t>
            </w:r>
          </w:p>
        </w:tc>
        <w:tc>
          <w:tcPr>
            <w:tcW w:w="1723" w:type="dxa"/>
            <w:tcBorders/>
            <w:vAlign w:val="center"/>
          </w:tcPr>
          <w:p>
            <w:pPr>
              <w:pStyle w:val="Normal"/>
              <w:widowControl w:val="false"/>
              <w:suppressAutoHyphens w:val="true"/>
              <w:spacing w:before="0" w:after="0"/>
              <w:jc w:val="center"/>
              <w:rPr>
                <w:sz w:val="24"/>
                <w:szCs w:val="24"/>
              </w:rPr>
            </w:pPr>
            <w:r>
              <w:rPr>
                <w:sz w:val="24"/>
                <w:szCs w:val="24"/>
              </w:rPr>
              <w:t>-</w:t>
            </w:r>
          </w:p>
        </w:tc>
      </w:tr>
      <w:tr>
        <w:trPr/>
        <w:tc>
          <w:tcPr>
            <w:tcW w:w="958" w:type="dxa"/>
            <w:tcBorders/>
            <w:vAlign w:val="center"/>
          </w:tcPr>
          <w:p>
            <w:pPr>
              <w:pStyle w:val="ListParagraph"/>
              <w:widowControl w:val="false"/>
              <w:suppressAutoHyphens w:val="true"/>
              <w:bidi w:val="0"/>
              <w:spacing w:before="0" w:after="0"/>
              <w:ind w:left="0" w:right="-1644" w:hanging="0"/>
              <w:contextualSpacing/>
              <w:jc w:val="left"/>
              <w:rPr>
                <w:lang w:val="ru-RU" w:eastAsia="ru-RU" w:bidi="ar-SA"/>
              </w:rPr>
            </w:pPr>
            <w:r>
              <w:rPr>
                <w:lang w:val="ru-RU" w:eastAsia="ru-RU" w:bidi="ar-SA"/>
              </w:rPr>
              <w:t>11.1.5.</w:t>
            </w:r>
          </w:p>
        </w:tc>
        <w:tc>
          <w:tcPr>
            <w:tcW w:w="9319" w:type="dxa"/>
            <w:gridSpan w:val="3"/>
            <w:tcBorders/>
            <w:vAlign w:val="center"/>
          </w:tcPr>
          <w:p>
            <w:pPr>
              <w:pStyle w:val="Normal"/>
              <w:widowControl w:val="false"/>
              <w:suppressAutoHyphens w:val="true"/>
              <w:spacing w:before="0" w:after="0"/>
              <w:jc w:val="left"/>
              <w:rPr>
                <w:sz w:val="24"/>
                <w:szCs w:val="24"/>
              </w:rPr>
            </w:pPr>
            <w:r>
              <w:rPr>
                <w:sz w:val="24"/>
                <w:szCs w:val="24"/>
              </w:rPr>
              <w:t>Участие в предварительных испытаниях и пусконаладочных работах.</w:t>
            </w:r>
          </w:p>
        </w:tc>
        <w:tc>
          <w:tcPr>
            <w:tcW w:w="3312" w:type="dxa"/>
            <w:tcBorders/>
            <w:vAlign w:val="center"/>
          </w:tcPr>
          <w:p>
            <w:pPr>
              <w:pStyle w:val="Normal"/>
              <w:widowControl w:val="false"/>
              <w:suppressAutoHyphens w:val="true"/>
              <w:spacing w:before="0" w:after="0"/>
              <w:jc w:val="center"/>
              <w:rPr>
                <w:sz w:val="24"/>
                <w:szCs w:val="24"/>
              </w:rPr>
            </w:pPr>
            <w:r>
              <w:rPr>
                <w:b w:val="false"/>
                <w:bCs w:val="false"/>
                <w:sz w:val="24"/>
                <w:szCs w:val="24"/>
              </w:rPr>
              <w:t>Согласие с требованием</w:t>
            </w:r>
          </w:p>
        </w:tc>
        <w:tc>
          <w:tcPr>
            <w:tcW w:w="1723" w:type="dxa"/>
            <w:tcBorders/>
            <w:vAlign w:val="center"/>
          </w:tcPr>
          <w:p>
            <w:pPr>
              <w:pStyle w:val="Normal"/>
              <w:widowControl w:val="false"/>
              <w:suppressAutoHyphens w:val="true"/>
              <w:spacing w:before="0" w:after="0"/>
              <w:jc w:val="center"/>
              <w:rPr>
                <w:sz w:val="24"/>
                <w:szCs w:val="24"/>
              </w:rPr>
            </w:pPr>
            <w:r>
              <w:rPr>
                <w:sz w:val="24"/>
                <w:szCs w:val="24"/>
              </w:rPr>
              <w:t>-</w:t>
            </w:r>
          </w:p>
        </w:tc>
      </w:tr>
      <w:tr>
        <w:trPr/>
        <w:tc>
          <w:tcPr>
            <w:tcW w:w="958" w:type="dxa"/>
            <w:tcBorders/>
            <w:vAlign w:val="center"/>
          </w:tcPr>
          <w:p>
            <w:pPr>
              <w:pStyle w:val="ListParagraph"/>
              <w:widowControl w:val="false"/>
              <w:suppressAutoHyphens w:val="true"/>
              <w:bidi w:val="0"/>
              <w:spacing w:before="0" w:after="0"/>
              <w:ind w:left="0" w:right="-1644" w:hanging="0"/>
              <w:contextualSpacing/>
              <w:jc w:val="left"/>
              <w:rPr>
                <w:lang w:val="ru-RU" w:eastAsia="ru-RU" w:bidi="ar-SA"/>
              </w:rPr>
            </w:pPr>
            <w:r>
              <w:rPr>
                <w:lang w:val="ru-RU" w:eastAsia="ru-RU" w:bidi="ar-SA"/>
              </w:rPr>
              <w:t>11.2.</w:t>
            </w:r>
          </w:p>
        </w:tc>
        <w:tc>
          <w:tcPr>
            <w:tcW w:w="9319" w:type="dxa"/>
            <w:gridSpan w:val="3"/>
            <w:tcBorders/>
          </w:tcPr>
          <w:p>
            <w:pPr>
              <w:pStyle w:val="Normal"/>
              <w:widowControl w:val="false"/>
              <w:suppressAutoHyphens w:val="true"/>
              <w:spacing w:before="60" w:after="60"/>
              <w:jc w:val="left"/>
              <w:rPr>
                <w:rFonts w:ascii="Times New Roman" w:hAnsi="Times New Roman" w:eastAsia="Times New Roman" w:cs="Times New Roman"/>
                <w:kern w:val="0"/>
                <w:lang w:val="ru-RU" w:eastAsia="ru-RU" w:bidi="ar-SA"/>
              </w:rPr>
            </w:pPr>
            <w:r>
              <w:rPr>
                <w:rFonts w:eastAsia="Times New Roman" w:cs="Times New Roman"/>
                <w:b/>
                <w:kern w:val="0"/>
                <w:sz w:val="24"/>
                <w:szCs w:val="24"/>
                <w:lang w:val="ru-RU" w:eastAsia="ru-RU" w:bidi="ar-SA"/>
              </w:rPr>
              <w:t>Требования к результату шеф-монтажа</w:t>
            </w:r>
          </w:p>
        </w:tc>
        <w:tc>
          <w:tcPr>
            <w:tcW w:w="3312" w:type="dxa"/>
            <w:tcBorders/>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4"/>
                <w:szCs w:val="24"/>
                <w:lang w:val="ru-RU" w:eastAsia="ru-RU" w:bidi="ar-SA"/>
              </w:rPr>
              <w:t>-//-</w:t>
            </w:r>
          </w:p>
        </w:tc>
        <w:tc>
          <w:tcPr>
            <w:tcW w:w="1723" w:type="dxa"/>
            <w:tcBorders/>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4"/>
                <w:szCs w:val="24"/>
                <w:lang w:val="ru-RU" w:eastAsia="ru-RU" w:bidi="ar-SA"/>
              </w:rPr>
              <w:t>-//-</w:t>
            </w:r>
          </w:p>
        </w:tc>
      </w:tr>
      <w:tr>
        <w:trPr/>
        <w:tc>
          <w:tcPr>
            <w:tcW w:w="958" w:type="dxa"/>
            <w:tcBorders/>
            <w:vAlign w:val="center"/>
          </w:tcPr>
          <w:p>
            <w:pPr>
              <w:pStyle w:val="ListParagraph"/>
              <w:widowControl w:val="false"/>
              <w:suppressAutoHyphens w:val="true"/>
              <w:bidi w:val="0"/>
              <w:spacing w:before="0" w:after="0"/>
              <w:ind w:left="0" w:right="-1644" w:hanging="0"/>
              <w:contextualSpacing/>
              <w:jc w:val="left"/>
              <w:rPr>
                <w:lang w:val="ru-RU" w:eastAsia="ru-RU" w:bidi="ar-SA"/>
              </w:rPr>
            </w:pPr>
            <w:r>
              <w:rPr>
                <w:lang w:val="ru-RU" w:eastAsia="ru-RU" w:bidi="ar-SA"/>
              </w:rPr>
              <w:t>11.2.1.</w:t>
            </w:r>
          </w:p>
        </w:tc>
        <w:tc>
          <w:tcPr>
            <w:tcW w:w="9319" w:type="dxa"/>
            <w:gridSpan w:val="3"/>
            <w:tcBorders/>
            <w:vAlign w:val="center"/>
          </w:tcPr>
          <w:p>
            <w:pPr>
              <w:pStyle w:val="Normal"/>
              <w:widowControl w:val="false"/>
              <w:suppressAutoHyphens w:val="true"/>
              <w:spacing w:before="0" w:after="0"/>
              <w:jc w:val="left"/>
              <w:rPr>
                <w:rFonts w:ascii="Times New Roman" w:hAnsi="Times New Roman"/>
                <w:b w:val="false"/>
                <w:i w:val="false"/>
                <w:i w:val="false"/>
                <w:caps w:val="false"/>
                <w:smallCaps w:val="false"/>
                <w:color w:val="000000"/>
                <w:spacing w:val="0"/>
                <w:sz w:val="24"/>
                <w:szCs w:val="24"/>
              </w:rPr>
            </w:pPr>
            <w:r>
              <w:rPr>
                <w:b w:val="false"/>
                <w:i w:val="false"/>
                <w:caps w:val="false"/>
                <w:smallCaps w:val="false"/>
                <w:color w:val="000000"/>
                <w:spacing w:val="0"/>
                <w:sz w:val="24"/>
                <w:szCs w:val="24"/>
              </w:rPr>
              <w:t>Подтверждение Поставщиком корректности установки фасадного подъемника персоналом Заказчика, документальное сопровождение процесса, подписание акта с оценкой качества.</w:t>
            </w:r>
          </w:p>
        </w:tc>
        <w:tc>
          <w:tcPr>
            <w:tcW w:w="3312" w:type="dxa"/>
            <w:tcBorders/>
            <w:vAlign w:val="center"/>
          </w:tcPr>
          <w:p>
            <w:pPr>
              <w:pStyle w:val="Normal"/>
              <w:widowControl w:val="false"/>
              <w:suppressAutoHyphens w:val="true"/>
              <w:spacing w:before="0" w:after="0"/>
              <w:jc w:val="center"/>
              <w:rPr>
                <w:sz w:val="24"/>
                <w:szCs w:val="24"/>
              </w:rPr>
            </w:pPr>
            <w:r>
              <w:rPr>
                <w:sz w:val="24"/>
                <w:szCs w:val="24"/>
              </w:rPr>
              <w:t>Согласие с требованием</w:t>
            </w:r>
          </w:p>
        </w:tc>
        <w:tc>
          <w:tcPr>
            <w:tcW w:w="1723" w:type="dxa"/>
            <w:tcBorders/>
            <w:vAlign w:val="center"/>
          </w:tcPr>
          <w:p>
            <w:pPr>
              <w:pStyle w:val="Normal"/>
              <w:widowControl w:val="false"/>
              <w:suppressAutoHyphens w:val="true"/>
              <w:spacing w:before="0" w:after="0"/>
              <w:jc w:val="center"/>
              <w:rPr>
                <w:sz w:val="24"/>
                <w:szCs w:val="24"/>
              </w:rPr>
            </w:pPr>
            <w:r>
              <w:rPr>
                <w:sz w:val="24"/>
                <w:szCs w:val="24"/>
              </w:rPr>
              <w:t>-</w:t>
            </w:r>
          </w:p>
        </w:tc>
      </w:tr>
      <w:tr>
        <w:trPr/>
        <w:tc>
          <w:tcPr>
            <w:tcW w:w="958" w:type="dxa"/>
            <w:tcBorders/>
            <w:vAlign w:val="center"/>
          </w:tcPr>
          <w:p>
            <w:pPr>
              <w:pStyle w:val="ListParagraph"/>
              <w:widowControl w:val="false"/>
              <w:suppressAutoHyphens w:val="true"/>
              <w:bidi w:val="0"/>
              <w:spacing w:before="0" w:after="0"/>
              <w:ind w:left="0" w:right="-1644" w:hanging="0"/>
              <w:contextualSpacing/>
              <w:jc w:val="left"/>
              <w:rPr>
                <w:b/>
                <w:bCs/>
                <w:lang w:val="ru-RU" w:eastAsia="ru-RU" w:bidi="ar-SA"/>
              </w:rPr>
            </w:pPr>
            <w:r>
              <w:rPr>
                <w:b/>
                <w:bCs/>
                <w:lang w:val="ru-RU" w:eastAsia="ru-RU" w:bidi="ar-SA"/>
              </w:rPr>
              <w:t>12.</w:t>
            </w:r>
          </w:p>
        </w:tc>
        <w:tc>
          <w:tcPr>
            <w:tcW w:w="9319" w:type="dxa"/>
            <w:gridSpan w:val="3"/>
            <w:tcBorders/>
            <w:vAlign w:val="center"/>
          </w:tcPr>
          <w:p>
            <w:pPr>
              <w:pStyle w:val="Normal"/>
              <w:widowControl w:val="false"/>
              <w:suppressAutoHyphens w:val="true"/>
              <w:spacing w:before="60" w:after="60"/>
              <w:jc w:val="left"/>
              <w:rPr>
                <w:rFonts w:ascii="Times New Roman" w:hAnsi="Times New Roman" w:eastAsia="Times New Roman" w:cs="Times New Roman"/>
                <w:kern w:val="0"/>
                <w:lang w:val="ru-RU" w:eastAsia="ru-RU" w:bidi="ar-SA"/>
              </w:rPr>
            </w:pPr>
            <w:r>
              <w:rPr>
                <w:rFonts w:eastAsia="Times New Roman" w:cs="Times New Roman"/>
                <w:b/>
                <w:kern w:val="0"/>
                <w:sz w:val="24"/>
                <w:szCs w:val="24"/>
                <w:lang w:val="ru-RU" w:eastAsia="ru-RU" w:bidi="ar-SA"/>
              </w:rPr>
              <w:t>Требования к обязательствам Поставщика, влияющим на исполнение договора</w:t>
            </w:r>
          </w:p>
        </w:tc>
        <w:tc>
          <w:tcPr>
            <w:tcW w:w="3312" w:type="dxa"/>
            <w:tcBorders/>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4"/>
                <w:szCs w:val="24"/>
                <w:lang w:val="ru-RU" w:eastAsia="ru-RU" w:bidi="ar-SA"/>
              </w:rPr>
              <w:t>-//-</w:t>
            </w:r>
          </w:p>
        </w:tc>
        <w:tc>
          <w:tcPr>
            <w:tcW w:w="1723" w:type="dxa"/>
            <w:tcBorders/>
          </w:tcPr>
          <w:p>
            <w:pPr>
              <w:pStyle w:val="Normal"/>
              <w:widowControl w:val="false"/>
              <w:suppressAutoHyphens w:val="true"/>
              <w:spacing w:before="60" w:after="60"/>
              <w:jc w:val="center"/>
              <w:rPr>
                <w:rFonts w:ascii="Times New Roman" w:hAnsi="Times New Roman" w:eastAsia="Times New Roman" w:cs="Times New Roman"/>
                <w:kern w:val="0"/>
                <w:lang w:val="ru-RU" w:eastAsia="ru-RU" w:bidi="ar-SA"/>
              </w:rPr>
            </w:pPr>
            <w:r>
              <w:rPr>
                <w:rFonts w:eastAsia="Times New Roman" w:cs="Times New Roman"/>
                <w:b/>
                <w:kern w:val="0"/>
                <w:sz w:val="24"/>
                <w:szCs w:val="24"/>
                <w:lang w:val="ru-RU" w:eastAsia="ru-RU" w:bidi="ar-SA"/>
              </w:rPr>
              <w:t>-//-</w:t>
            </w:r>
          </w:p>
        </w:tc>
      </w:tr>
      <w:tr>
        <w:trPr/>
        <w:tc>
          <w:tcPr>
            <w:tcW w:w="958" w:type="dxa"/>
            <w:tcBorders/>
            <w:vAlign w:val="center"/>
          </w:tcPr>
          <w:p>
            <w:pPr>
              <w:pStyle w:val="ListParagraph"/>
              <w:widowControl w:val="false"/>
              <w:suppressAutoHyphens w:val="true"/>
              <w:bidi w:val="0"/>
              <w:spacing w:before="0" w:after="0"/>
              <w:ind w:left="0" w:right="-1644" w:hanging="0"/>
              <w:contextualSpacing/>
              <w:jc w:val="left"/>
              <w:rPr>
                <w:lang w:val="ru-RU" w:eastAsia="ru-RU" w:bidi="ar-SA"/>
              </w:rPr>
            </w:pPr>
            <w:r>
              <w:rPr>
                <w:lang w:val="ru-RU" w:eastAsia="ru-RU" w:bidi="ar-SA"/>
              </w:rPr>
              <w:t>12.1.</w:t>
            </w:r>
          </w:p>
        </w:tc>
        <w:tc>
          <w:tcPr>
            <w:tcW w:w="9319" w:type="dxa"/>
            <w:gridSpan w:val="3"/>
            <w:tcBorders/>
            <w:vAlign w:val="center"/>
          </w:tcPr>
          <w:p>
            <w:pPr>
              <w:pStyle w:val="Normal"/>
              <w:widowControl w:val="false"/>
              <w:suppressAutoHyphens w:val="true"/>
              <w:spacing w:before="0" w:after="0"/>
              <w:jc w:val="left"/>
              <w:rPr>
                <w:sz w:val="24"/>
                <w:szCs w:val="24"/>
              </w:rPr>
            </w:pPr>
            <w:r>
              <w:rPr>
                <w:sz w:val="24"/>
                <w:szCs w:val="24"/>
              </w:rPr>
              <w:t>Качество и комплектность поставляемой Продукции должны соответствовать установленным Техническими требованиями, действующим стандартам качества, ГОСТам, техническим условиям (ТУ), медико-биологическим и санитарным нормам, установленным в Российской Федерации.</w:t>
            </w:r>
          </w:p>
        </w:tc>
        <w:tc>
          <w:tcPr>
            <w:tcW w:w="3312" w:type="dxa"/>
            <w:tcBorders/>
            <w:vAlign w:val="center"/>
          </w:tcPr>
          <w:p>
            <w:pPr>
              <w:pStyle w:val="Normal"/>
              <w:widowControl w:val="false"/>
              <w:suppressAutoHyphens w:val="true"/>
              <w:spacing w:before="0" w:after="0"/>
              <w:jc w:val="center"/>
              <w:rPr>
                <w:sz w:val="24"/>
                <w:szCs w:val="24"/>
              </w:rPr>
            </w:pPr>
            <w:r>
              <w:rPr>
                <w:sz w:val="24"/>
                <w:szCs w:val="24"/>
              </w:rPr>
              <w:t>Согласие с требованием</w:t>
            </w:r>
          </w:p>
        </w:tc>
        <w:tc>
          <w:tcPr>
            <w:tcW w:w="1723" w:type="dxa"/>
            <w:tcBorders/>
            <w:vAlign w:val="center"/>
          </w:tcPr>
          <w:p>
            <w:pPr>
              <w:pStyle w:val="Normal"/>
              <w:widowControl w:val="false"/>
              <w:suppressAutoHyphens w:val="true"/>
              <w:spacing w:before="0" w:after="0"/>
              <w:jc w:val="center"/>
              <w:rPr>
                <w:sz w:val="24"/>
                <w:szCs w:val="24"/>
              </w:rPr>
            </w:pPr>
            <w:r>
              <w:rPr>
                <w:sz w:val="24"/>
                <w:szCs w:val="24"/>
              </w:rPr>
              <w:t>-</w:t>
            </w:r>
          </w:p>
        </w:tc>
      </w:tr>
    </w:tbl>
    <w:p>
      <w:pPr>
        <w:pStyle w:val="Normal"/>
        <w:jc w:val="center"/>
        <w:rPr>
          <w:b/>
          <w:i/>
          <w:i/>
          <w:sz w:val="24"/>
          <w:szCs w:val="24"/>
        </w:rPr>
      </w:pPr>
      <w:r>
        <w:rPr>
          <w:b/>
          <w:i/>
          <w:sz w:val="24"/>
          <w:szCs w:val="24"/>
        </w:rPr>
      </w:r>
    </w:p>
    <w:p>
      <w:pPr>
        <w:pStyle w:val="Heading3"/>
        <w:rPr>
          <w:lang w:val="ru-RU"/>
        </w:rPr>
      </w:pPr>
      <w:r>
        <w:rPr/>
        <w:tab/>
      </w:r>
      <w:r>
        <w:rPr>
          <w:rFonts w:ascii="Times New Roman" w:hAnsi="Times New Roman"/>
          <w:color w:val="000000"/>
          <w:sz w:val="24"/>
          <w:szCs w:val="24"/>
          <w:shd w:fill="auto" w:val="clear"/>
        </w:rPr>
        <w:t>2.2.1. В составе заявки необходимо предоставить</w:t>
      </w:r>
      <w:r>
        <w:rPr>
          <w:rFonts w:ascii="Times New Roman" w:hAnsi="Times New Roman"/>
          <w:color w:val="000000"/>
          <w:sz w:val="24"/>
          <w:szCs w:val="24"/>
          <w:shd w:fill="auto" w:val="clear"/>
          <w:lang w:val="ru-RU"/>
        </w:rPr>
        <w:t>:</w:t>
      </w:r>
    </w:p>
    <w:p>
      <w:pPr>
        <w:pStyle w:val="Normal"/>
        <w:widowControl/>
        <w:tabs>
          <w:tab w:val="clear" w:pos="709"/>
          <w:tab w:val="left" w:pos="731" w:leader="none"/>
        </w:tabs>
        <w:suppressAutoHyphens w:val="true"/>
        <w:bidi w:val="0"/>
        <w:spacing w:before="0" w:after="0"/>
        <w:ind w:left="737" w:right="0" w:hanging="0"/>
        <w:jc w:val="left"/>
        <w:rPr>
          <w:rFonts w:ascii="Times New Roman" w:hAnsi="Times New Roman"/>
          <w:sz w:val="24"/>
          <w:szCs w:val="24"/>
        </w:rPr>
      </w:pPr>
      <w:r>
        <w:rPr>
          <w:sz w:val="24"/>
          <w:szCs w:val="24"/>
        </w:rPr>
        <w:t xml:space="preserve"> </w:t>
      </w:r>
      <w:r>
        <w:rPr>
          <w:sz w:val="24"/>
          <w:szCs w:val="24"/>
        </w:rPr>
        <w:t xml:space="preserve">-Участник в составе своей заявки для подтверждения соответствия заявленных характеристик и конструктива предложенной продукции требованиям настоящих ТТ, предоставляет следующие документы: </w:t>
      </w:r>
    </w:p>
    <w:p>
      <w:pPr>
        <w:pStyle w:val="Normal"/>
        <w:widowControl/>
        <w:tabs>
          <w:tab w:val="clear" w:pos="709"/>
          <w:tab w:val="left" w:pos="731" w:leader="none"/>
        </w:tabs>
        <w:suppressAutoHyphens w:val="true"/>
        <w:bidi w:val="0"/>
        <w:spacing w:before="0" w:after="0"/>
        <w:ind w:left="737" w:right="0" w:hanging="0"/>
        <w:jc w:val="left"/>
        <w:rPr>
          <w:rFonts w:ascii="Times New Roman" w:hAnsi="Times New Roman"/>
          <w:sz w:val="24"/>
          <w:szCs w:val="24"/>
          <w:lang w:val="ru-RU"/>
        </w:rPr>
      </w:pPr>
      <w:r>
        <w:rPr>
          <w:sz w:val="24"/>
          <w:szCs w:val="24"/>
          <w:lang w:val="ru-RU"/>
        </w:rPr>
      </w:r>
    </w:p>
    <w:p>
      <w:pPr>
        <w:pStyle w:val="Normal"/>
        <w:widowControl/>
        <w:tabs>
          <w:tab w:val="clear" w:pos="709"/>
          <w:tab w:val="left" w:pos="731" w:leader="none"/>
        </w:tabs>
        <w:suppressAutoHyphens w:val="true"/>
        <w:bidi w:val="0"/>
        <w:spacing w:lineRule="auto" w:line="276" w:before="0" w:after="0"/>
        <w:ind w:left="737" w:right="0" w:hanging="0"/>
        <w:jc w:val="left"/>
        <w:rPr>
          <w:rFonts w:ascii="Times New Roman" w:hAnsi="Times New Roman"/>
          <w:sz w:val="24"/>
          <w:szCs w:val="24"/>
        </w:rPr>
      </w:pPr>
      <w:r>
        <w:rPr>
          <w:sz w:val="24"/>
          <w:szCs w:val="24"/>
        </w:rPr>
        <w:t xml:space="preserve"> </w:t>
      </w:r>
      <w:r>
        <w:rPr>
          <w:sz w:val="24"/>
          <w:szCs w:val="24"/>
        </w:rPr>
        <w:t>1) Техническое предложение, подготовленное в соответствии с настоящими ТТ по форме, представленной в документации о закупке;</w:t>
      </w:r>
    </w:p>
    <w:p>
      <w:pPr>
        <w:pStyle w:val="Normal"/>
        <w:widowControl/>
        <w:tabs>
          <w:tab w:val="clear" w:pos="709"/>
          <w:tab w:val="left" w:pos="731" w:leader="none"/>
        </w:tabs>
        <w:suppressAutoHyphens w:val="true"/>
        <w:bidi w:val="0"/>
        <w:spacing w:lineRule="auto" w:line="276" w:before="0" w:after="0"/>
        <w:ind w:left="737" w:right="0" w:hanging="0"/>
        <w:jc w:val="left"/>
        <w:rPr>
          <w:rFonts w:ascii="Times New Roman" w:hAnsi="Times New Roman"/>
          <w:sz w:val="24"/>
          <w:szCs w:val="24"/>
        </w:rPr>
      </w:pPr>
      <w:r>
        <w:rPr>
          <w:sz w:val="24"/>
          <w:szCs w:val="24"/>
        </w:rPr>
        <w:t>2) Габаритные и установочные чертежи, чертежи компоновки оборудования.</w:t>
      </w:r>
    </w:p>
    <w:p>
      <w:pPr>
        <w:sectPr>
          <w:headerReference w:type="default" r:id="rId15"/>
          <w:headerReference w:type="first" r:id="rId16"/>
          <w:footerReference w:type="default" r:id="rId17"/>
          <w:footerReference w:type="first" r:id="rId18"/>
          <w:footnotePr>
            <w:numFmt w:val="decimal"/>
          </w:footnotePr>
          <w:type w:val="nextPage"/>
          <w:pgSz w:orient="landscape" w:w="16838" w:h="11906"/>
          <w:pgMar w:left="1134" w:right="1134" w:gutter="0" w:header="1134" w:top="1417" w:footer="1134" w:bottom="1417"/>
          <w:pgNumType w:fmt="decimal"/>
          <w:formProt w:val="false"/>
          <w:textDirection w:val="lrTb"/>
          <w:docGrid w:type="default" w:linePitch="100" w:charSpace="0"/>
        </w:sectPr>
        <w:pStyle w:val="Normal"/>
        <w:widowControl/>
        <w:tabs>
          <w:tab w:val="clear" w:pos="709"/>
          <w:tab w:val="left" w:pos="731" w:leader="none"/>
        </w:tabs>
        <w:suppressAutoHyphens w:val="true"/>
        <w:bidi w:val="0"/>
        <w:spacing w:lineRule="auto" w:line="276" w:before="0" w:after="0"/>
        <w:ind w:left="737" w:right="0" w:hanging="0"/>
        <w:jc w:val="left"/>
        <w:rPr>
          <w:rFonts w:ascii="Times New Roman" w:hAnsi="Times New Roman"/>
          <w:sz w:val="24"/>
          <w:szCs w:val="24"/>
        </w:rPr>
      </w:pPr>
      <w:r>
        <w:rPr>
          <w:sz w:val="24"/>
          <w:szCs w:val="24"/>
        </w:rPr>
        <w:t>3) Схему электрическую монтажную фасадного подъемника.</w:t>
      </w:r>
    </w:p>
    <w:p>
      <w:pPr>
        <w:pStyle w:val="Normal"/>
        <w:widowControl w:val="false"/>
        <w:tabs>
          <w:tab w:val="clear" w:pos="709"/>
          <w:tab w:val="left" w:pos="426" w:leader="none"/>
        </w:tabs>
        <w:spacing w:before="60" w:after="0"/>
        <w:jc w:val="center"/>
        <w:rPr>
          <w:b w:val="false"/>
          <w:bCs/>
          <w:iCs/>
          <w:sz w:val="24"/>
          <w:szCs w:val="24"/>
        </w:rPr>
      </w:pPr>
      <w:r>
        <w:rPr>
          <w:rStyle w:val="Style10"/>
          <w:b/>
          <w:bCs/>
          <w:i w:val="false"/>
          <w:iCs w:val="false"/>
          <w:sz w:val="28"/>
          <w:szCs w:val="28"/>
          <w:shd w:fill="auto" w:val="clear"/>
          <w:lang w:val="ru-RU"/>
        </w:rPr>
        <w:t xml:space="preserve">3. Требование к документации по ценообразованию на этапе закупки </w:t>
      </w:r>
    </w:p>
    <w:p>
      <w:pPr>
        <w:pStyle w:val="Normal"/>
        <w:widowControl/>
        <w:suppressAutoHyphens w:val="true"/>
        <w:bidi w:val="0"/>
        <w:spacing w:before="0" w:after="0"/>
        <w:ind w:right="0" w:hanging="0"/>
        <w:jc w:val="both"/>
        <w:rPr/>
      </w:pPr>
      <w:r>
        <w:rPr/>
      </w:r>
    </w:p>
    <w:p>
      <w:pPr>
        <w:pStyle w:val="Normal"/>
        <w:widowControl/>
        <w:suppressAutoHyphens w:val="true"/>
        <w:bidi w:val="0"/>
        <w:spacing w:before="0" w:after="0"/>
        <w:ind w:right="0" w:hanging="0"/>
        <w:jc w:val="both"/>
        <w:rPr>
          <w:sz w:val="24"/>
          <w:szCs w:val="24"/>
        </w:rPr>
      </w:pPr>
      <w:r>
        <w:rPr>
          <w:sz w:val="24"/>
          <w:szCs w:val="24"/>
        </w:rPr>
        <w:t>3.1. В обоснование стоимости своей заявки Участник предоставляет Коммерческое предложение по форме (с учётом прилагаемой к ней инструкции по заполнению), приведённой в Документации о закупке, с приложением информационной справки о стоимости сопутствующих услуг по шефмонтажу в произвольной форме.</w:t>
      </w:r>
    </w:p>
    <w:p>
      <w:pPr>
        <w:pStyle w:val="Normal"/>
        <w:ind w:left="357" w:hanging="357"/>
        <w:jc w:val="both"/>
        <w:rPr>
          <w:sz w:val="24"/>
          <w:szCs w:val="24"/>
        </w:rPr>
      </w:pPr>
      <w:r>
        <w:rPr>
          <w:sz w:val="24"/>
          <w:szCs w:val="24"/>
        </w:rPr>
      </w:r>
    </w:p>
    <w:p>
      <w:pPr>
        <w:sectPr>
          <w:headerReference w:type="default" r:id="rId19"/>
          <w:headerReference w:type="first" r:id="rId20"/>
          <w:footerReference w:type="default" r:id="rId21"/>
          <w:footerReference w:type="first" r:id="rId22"/>
          <w:footnotePr>
            <w:numFmt w:val="decimal"/>
          </w:footnotePr>
          <w:type w:val="nextPage"/>
          <w:pgSz w:w="11906" w:h="16838"/>
          <w:pgMar w:left="1134" w:right="1134" w:gutter="0" w:header="1134" w:top="1417" w:footer="1134" w:bottom="1417"/>
          <w:pgNumType w:fmt="decimal"/>
          <w:formProt w:val="false"/>
          <w:textDirection w:val="lrTb"/>
          <w:docGrid w:type="default" w:linePitch="100" w:charSpace="0"/>
        </w:sectPr>
        <w:pStyle w:val="Normal"/>
        <w:ind w:left="357" w:hanging="357"/>
        <w:jc w:val="both"/>
        <w:rPr>
          <w:sz w:val="24"/>
          <w:szCs w:val="24"/>
        </w:rPr>
      </w:pPr>
      <w:r>
        <w:rPr>
          <w:sz w:val="24"/>
          <w:szCs w:val="24"/>
        </w:rPr>
        <w:t>3.2. Дополнительные документы по ценообразованию в состав заявки не включаются.</w:t>
      </w:r>
    </w:p>
    <w:p>
      <w:pPr>
        <w:pStyle w:val="Normal"/>
        <w:widowControl w:val="false"/>
        <w:tabs>
          <w:tab w:val="clear" w:pos="709"/>
          <w:tab w:val="left" w:pos="426" w:leader="none"/>
        </w:tabs>
        <w:suppressAutoHyphens w:val="true"/>
        <w:bidi w:val="0"/>
        <w:spacing w:lineRule="auto" w:line="276" w:before="60" w:after="0"/>
        <w:ind w:left="0" w:right="0" w:hanging="0"/>
        <w:jc w:val="center"/>
        <w:rPr/>
      </w:pPr>
      <w:r>
        <w:rPr>
          <w:rStyle w:val="Style10"/>
          <w:rFonts w:eastAsia="Calibri"/>
          <w:b/>
          <w:bCs/>
          <w:i w:val="false"/>
          <w:iCs w:val="false"/>
          <w:sz w:val="28"/>
          <w:szCs w:val="28"/>
          <w:shd w:fill="FFFFFF" w:val="clear"/>
          <w:lang w:val="x-none" w:eastAsia="x-none"/>
        </w:rPr>
        <w:t xml:space="preserve">4. Требование к документации по ценообразованию на этапе заключения (исполнения) договора </w:t>
      </w:r>
    </w:p>
    <w:p>
      <w:pPr>
        <w:pStyle w:val="Normal"/>
        <w:ind w:left="357" w:hanging="357"/>
        <w:jc w:val="center"/>
        <w:rPr>
          <w:lang w:val="ru-RU"/>
        </w:rPr>
      </w:pPr>
      <w:r>
        <w:rPr>
          <w:lang w:val="ru-RU"/>
        </w:rPr>
      </w:r>
    </w:p>
    <w:p>
      <w:pPr>
        <w:pStyle w:val="Normal"/>
        <w:widowControl w:val="false"/>
        <w:tabs>
          <w:tab w:val="clear" w:pos="709"/>
          <w:tab w:val="left" w:pos="426" w:leader="none"/>
        </w:tabs>
        <w:suppressAutoHyphens w:val="true"/>
        <w:bidi w:val="0"/>
        <w:spacing w:lineRule="auto" w:line="276" w:before="60" w:after="0"/>
        <w:ind w:left="0" w:right="0" w:firstLine="340"/>
        <w:jc w:val="both"/>
        <w:rPr>
          <w:rFonts w:eastAsia="Calibri"/>
          <w:b/>
          <w:iCs/>
          <w:lang w:val="x-none" w:eastAsia="x-none"/>
        </w:rPr>
      </w:pPr>
      <w:r>
        <w:rPr>
          <w:rStyle w:val="Style10"/>
          <w:rFonts w:eastAsia="Calibri"/>
          <w:b w:val="false"/>
          <w:bCs/>
          <w:i w:val="false"/>
          <w:iCs w:val="false"/>
          <w:sz w:val="24"/>
          <w:szCs w:val="24"/>
          <w:shd w:fill="FFFFFF" w:val="clear"/>
          <w:lang w:val="x-none" w:eastAsia="x-none"/>
        </w:rPr>
        <w:t>4.1. В рамках реализации договора сметную документацию в обоснование стоимости сопутствующих услуг (шефмонтаж) необходимо составлять и оформлять в соответствии с требованиями к оформлению и составлению сметной документации на оказание услуг по шефмонтажу, указанными в Приложении № 2 к настоящим Техническим требованиям».</w:t>
      </w:r>
    </w:p>
    <w:p>
      <w:pPr>
        <w:pStyle w:val="Normal"/>
        <w:widowControl w:val="false"/>
        <w:tabs>
          <w:tab w:val="clear" w:pos="709"/>
          <w:tab w:val="left" w:pos="426" w:leader="none"/>
        </w:tabs>
        <w:suppressAutoHyphens w:val="true"/>
        <w:bidi w:val="0"/>
        <w:spacing w:lineRule="auto" w:line="276" w:before="60" w:after="0"/>
        <w:ind w:left="0" w:right="0" w:firstLine="340"/>
        <w:jc w:val="both"/>
        <w:rPr>
          <w:rFonts w:eastAsia="Calibri"/>
          <w:b/>
          <w:iCs/>
          <w:lang w:val="x-none" w:eastAsia="x-none"/>
        </w:rPr>
      </w:pPr>
      <w:r>
        <w:rPr>
          <w:rFonts w:eastAsia="Calibri"/>
          <w:b/>
          <w:iCs/>
          <w:lang w:val="x-none" w:eastAsia="x-none"/>
        </w:rPr>
      </w:r>
    </w:p>
    <w:p>
      <w:pPr>
        <w:pStyle w:val="Normal"/>
        <w:widowControl w:val="false"/>
        <w:tabs>
          <w:tab w:val="clear" w:pos="709"/>
          <w:tab w:val="left" w:pos="426" w:leader="none"/>
        </w:tabs>
        <w:suppressAutoHyphens w:val="true"/>
        <w:bidi w:val="0"/>
        <w:spacing w:lineRule="auto" w:line="276" w:before="60" w:after="0"/>
        <w:ind w:left="0" w:right="0" w:firstLine="340"/>
        <w:jc w:val="both"/>
        <w:rPr>
          <w:rFonts w:eastAsia="Calibri"/>
          <w:b/>
          <w:iCs/>
          <w:lang w:val="x-none" w:eastAsia="x-none"/>
        </w:rPr>
      </w:pPr>
      <w:r>
        <w:rPr>
          <w:rFonts w:eastAsia="Calibri"/>
          <w:b/>
          <w:iCs/>
          <w:lang w:val="x-none" w:eastAsia="x-none"/>
        </w:rPr>
      </w:r>
      <w:r>
        <w:br w:type="page"/>
      </w:r>
    </w:p>
    <w:p>
      <w:pPr>
        <w:pStyle w:val="Heading1"/>
        <w:keepLines/>
        <w:ind w:left="357" w:hanging="357"/>
        <w:jc w:val="center"/>
        <w:rPr>
          <w:rFonts w:ascii="Times New Roman" w:hAnsi="Times New Roman"/>
          <w:sz w:val="28"/>
          <w:szCs w:val="28"/>
        </w:rPr>
      </w:pPr>
      <w:r>
        <w:rPr>
          <w:rFonts w:ascii="Times New Roman" w:hAnsi="Times New Roman"/>
          <w:iCs/>
          <w:sz w:val="28"/>
          <w:szCs w:val="28"/>
        </w:rPr>
        <w:t xml:space="preserve">5. </w:t>
      </w:r>
      <w:bookmarkStart w:id="47" w:name="_Toc75446585"/>
      <w:bookmarkStart w:id="48" w:name="_Toc46743519"/>
      <w:bookmarkStart w:id="49" w:name="_Toc51339699"/>
      <w:r>
        <w:rPr>
          <w:rFonts w:ascii="Times New Roman" w:hAnsi="Times New Roman"/>
          <w:iCs/>
          <w:sz w:val="28"/>
          <w:szCs w:val="28"/>
        </w:rPr>
        <w:t>Приложения</w:t>
      </w:r>
      <w:bookmarkEnd w:id="47"/>
      <w:bookmarkEnd w:id="48"/>
      <w:bookmarkEnd w:id="49"/>
    </w:p>
    <w:p>
      <w:pPr>
        <w:pStyle w:val="Normal"/>
        <w:widowControl w:val="false"/>
        <w:tabs>
          <w:tab w:val="clear" w:pos="709"/>
          <w:tab w:val="left" w:pos="426" w:leader="none"/>
        </w:tabs>
        <w:spacing w:before="60" w:after="0"/>
        <w:jc w:val="both"/>
        <w:rPr>
          <w:rStyle w:val="Style10"/>
          <w:b w:val="false"/>
          <w:bCs/>
          <w:iCs/>
          <w:sz w:val="24"/>
          <w:szCs w:val="24"/>
        </w:rPr>
      </w:pPr>
      <w:r>
        <w:rPr>
          <w:b w:val="false"/>
          <w:bCs/>
          <w:iCs/>
          <w:sz w:val="24"/>
          <w:szCs w:val="24"/>
        </w:rPr>
      </w:r>
    </w:p>
    <w:p>
      <w:pPr>
        <w:pStyle w:val="Normal"/>
        <w:widowControl w:val="false"/>
        <w:tabs>
          <w:tab w:val="clear" w:pos="709"/>
          <w:tab w:val="left" w:pos="426" w:leader="none"/>
        </w:tabs>
        <w:spacing w:before="60" w:after="0"/>
        <w:jc w:val="both"/>
        <w:rPr>
          <w:rStyle w:val="Style10"/>
          <w:b w:val="false"/>
          <w:bCs/>
          <w:iCs/>
          <w:sz w:val="24"/>
          <w:szCs w:val="24"/>
        </w:rPr>
      </w:pPr>
      <w:r>
        <w:rPr>
          <w:b w:val="false"/>
          <w:bCs/>
          <w:iCs/>
          <w:sz w:val="24"/>
          <w:szCs w:val="24"/>
        </w:rPr>
      </w:r>
    </w:p>
    <w:p>
      <w:pPr>
        <w:pStyle w:val="Normal"/>
        <w:widowControl w:val="false"/>
        <w:tabs>
          <w:tab w:val="clear" w:pos="709"/>
          <w:tab w:val="left" w:pos="426" w:leader="none"/>
        </w:tabs>
        <w:spacing w:before="60" w:after="0"/>
        <w:jc w:val="both"/>
        <w:rPr/>
      </w:pPr>
      <w:r>
        <w:rPr>
          <w:rStyle w:val="Style10"/>
          <w:b w:val="false"/>
          <w:bCs/>
          <w:i w:val="false"/>
          <w:iCs w:val="false"/>
          <w:sz w:val="24"/>
          <w:szCs w:val="24"/>
          <w:shd w:fill="FFFFFF" w:val="clear"/>
        </w:rPr>
        <w:t>Приложение №1: Требования к техническим и функциональным характеристикам в отношении каждой позиции продукции</w:t>
      </w:r>
    </w:p>
    <w:p>
      <w:pPr>
        <w:pStyle w:val="Normal"/>
        <w:widowControl w:val="false"/>
        <w:tabs>
          <w:tab w:val="clear" w:pos="709"/>
          <w:tab w:val="left" w:pos="426" w:leader="none"/>
        </w:tabs>
        <w:spacing w:before="60" w:after="0"/>
        <w:jc w:val="both"/>
        <w:rPr>
          <w:rStyle w:val="Style10"/>
          <w:b w:val="false"/>
          <w:bCs/>
          <w:i w:val="false"/>
          <w:i w:val="false"/>
          <w:iCs w:val="false"/>
          <w:sz w:val="24"/>
          <w:szCs w:val="24"/>
          <w:highlight w:val="none"/>
          <w:shd w:fill="FFFFFF" w:val="clear"/>
        </w:rPr>
      </w:pPr>
      <w:r>
        <w:rPr>
          <w:b w:val="false"/>
          <w:bCs/>
          <w:i w:val="false"/>
          <w:iCs w:val="false"/>
          <w:sz w:val="24"/>
          <w:szCs w:val="24"/>
          <w:shd w:fill="FFFFFF" w:val="clear"/>
        </w:rPr>
      </w:r>
    </w:p>
    <w:p>
      <w:pPr>
        <w:pStyle w:val="Normal"/>
        <w:widowControl w:val="false"/>
        <w:tabs>
          <w:tab w:val="clear" w:pos="709"/>
          <w:tab w:val="left" w:pos="426" w:leader="none"/>
        </w:tabs>
        <w:spacing w:before="60" w:after="0"/>
        <w:jc w:val="both"/>
        <w:rPr/>
      </w:pPr>
      <w:r>
        <w:rPr>
          <w:rStyle w:val="Style10"/>
          <w:b w:val="false"/>
          <w:bCs/>
          <w:i w:val="false"/>
          <w:iCs w:val="false"/>
          <w:sz w:val="24"/>
          <w:szCs w:val="24"/>
          <w:shd w:fill="FFFFFF" w:val="clear"/>
        </w:rPr>
        <w:t>Приложение №2: Требования к оформлению и составлению сметной документации на оказание услуг по шефмонтажу.</w:t>
      </w:r>
    </w:p>
    <w:p>
      <w:pPr>
        <w:pStyle w:val="Normal"/>
        <w:widowControl w:val="false"/>
        <w:tabs>
          <w:tab w:val="clear" w:pos="709"/>
          <w:tab w:val="left" w:pos="426" w:leader="none"/>
        </w:tabs>
        <w:spacing w:before="60" w:after="0"/>
        <w:jc w:val="both"/>
        <w:rPr>
          <w:rStyle w:val="Style10"/>
          <w:b w:val="false"/>
          <w:bCs/>
          <w:i w:val="false"/>
          <w:i w:val="false"/>
          <w:iCs w:val="false"/>
          <w:sz w:val="24"/>
          <w:szCs w:val="24"/>
          <w:shd w:fill="FFFFFF" w:val="clear"/>
        </w:rPr>
      </w:pPr>
      <w:r>
        <w:rPr>
          <w:b w:val="false"/>
          <w:bCs/>
          <w:i w:val="false"/>
          <w:iCs w:val="false"/>
          <w:sz w:val="24"/>
          <w:szCs w:val="24"/>
          <w:shd w:fill="FFFFFF" w:val="clear"/>
        </w:rPr>
      </w:r>
    </w:p>
    <w:p>
      <w:pPr>
        <w:pStyle w:val="Normal"/>
        <w:widowControl w:val="false"/>
        <w:tabs>
          <w:tab w:val="clear" w:pos="709"/>
          <w:tab w:val="left" w:pos="426" w:leader="none"/>
        </w:tabs>
        <w:spacing w:before="60" w:after="0"/>
        <w:jc w:val="both"/>
        <w:rPr>
          <w:rStyle w:val="Style10"/>
          <w:b w:val="false"/>
          <w:bCs/>
          <w:i w:val="false"/>
          <w:i w:val="false"/>
          <w:iCs w:val="false"/>
          <w:sz w:val="24"/>
          <w:szCs w:val="24"/>
          <w:shd w:fill="FFFFFF" w:val="clear"/>
        </w:rPr>
      </w:pPr>
      <w:r>
        <w:rPr>
          <w:b w:val="false"/>
          <w:bCs/>
          <w:i w:val="false"/>
          <w:iCs w:val="false"/>
          <w:sz w:val="24"/>
          <w:szCs w:val="24"/>
          <w:shd w:fill="FFFFFF" w:val="clear"/>
        </w:rPr>
      </w:r>
    </w:p>
    <w:p>
      <w:pPr>
        <w:pStyle w:val="Normal"/>
        <w:widowControl w:val="false"/>
        <w:tabs>
          <w:tab w:val="clear" w:pos="709"/>
          <w:tab w:val="left" w:pos="426" w:leader="none"/>
        </w:tabs>
        <w:spacing w:before="60" w:after="0"/>
        <w:jc w:val="both"/>
        <w:rPr>
          <w:rStyle w:val="Style10"/>
          <w:b w:val="false"/>
          <w:bCs/>
          <w:i w:val="false"/>
          <w:i w:val="false"/>
          <w:iCs w:val="false"/>
          <w:sz w:val="24"/>
          <w:szCs w:val="24"/>
          <w:shd w:fill="FFFFFF" w:val="clear"/>
        </w:rPr>
      </w:pPr>
      <w:r>
        <w:rPr>
          <w:b w:val="false"/>
          <w:bCs/>
          <w:i w:val="false"/>
          <w:iCs w:val="false"/>
          <w:sz w:val="24"/>
          <w:szCs w:val="24"/>
          <w:shd w:fill="FFFFFF" w:val="clear"/>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spacing w:lineRule="auto" w:line="240"/>
              <w:rPr/>
            </w:pPr>
            <w:r>
              <w:rPr>
                <w:b/>
                <w:sz w:val="24"/>
                <w:szCs w:val="24"/>
              </w:rPr>
              <w:t>Покупатель:</w:t>
            </w:r>
          </w:p>
          <w:p>
            <w:pPr>
              <w:pStyle w:val="Normal"/>
              <w:widowControl w:val="false"/>
              <w:spacing w:lineRule="auto" w:line="240"/>
              <w:rPr>
                <w:sz w:val="24"/>
                <w:szCs w:val="24"/>
              </w:rPr>
            </w:pPr>
            <w:r>
              <w:rPr>
                <w:sz w:val="24"/>
                <w:szCs w:val="24"/>
              </w:rPr>
              <w:t xml:space="preserve">АО «СК РусГидро» </w:t>
            </w:r>
          </w:p>
          <w:p>
            <w:pPr>
              <w:pStyle w:val="Normal"/>
              <w:widowControl w:val="false"/>
              <w:spacing w:lineRule="auto" w:line="240"/>
              <w:rPr>
                <w:sz w:val="24"/>
                <w:szCs w:val="24"/>
              </w:rPr>
            </w:pPr>
            <w:r>
              <w:rPr>
                <w:sz w:val="24"/>
                <w:szCs w:val="24"/>
              </w:rPr>
              <w:t xml:space="preserve">Заместитель Генерального директора по </w:t>
            </w:r>
          </w:p>
          <w:p>
            <w:pPr>
              <w:pStyle w:val="Normal"/>
              <w:widowControl w:val="false"/>
              <w:spacing w:lineRule="auto" w:line="240"/>
              <w:rPr>
                <w:sz w:val="24"/>
                <w:szCs w:val="24"/>
              </w:rPr>
            </w:pPr>
            <w:r>
              <w:rPr>
                <w:sz w:val="24"/>
                <w:szCs w:val="24"/>
              </w:rPr>
              <w:t xml:space="preserve">управлению ресурсами </w:t>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pPr>
            <w:r>
              <w:rPr>
                <w:sz w:val="24"/>
                <w:szCs w:val="24"/>
              </w:rPr>
              <w:t>_____________________/_____________</w:t>
            </w:r>
          </w:p>
        </w:tc>
        <w:tc>
          <w:tcPr>
            <w:tcW w:w="4819" w:type="dxa"/>
            <w:tcBorders/>
            <w:shd w:color="auto" w:fill="auto" w:val="clear"/>
          </w:tcPr>
          <w:p>
            <w:pPr>
              <w:pStyle w:val="Normal"/>
              <w:widowControl w:val="false"/>
              <w:spacing w:lineRule="auto" w:line="240"/>
              <w:rPr/>
            </w:pPr>
            <w:r>
              <w:rPr>
                <w:b/>
                <w:sz w:val="24"/>
                <w:szCs w:val="24"/>
              </w:rPr>
              <w:t>Поставщик:</w:t>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pPr>
            <w:r>
              <w:rPr>
                <w:sz w:val="24"/>
                <w:szCs w:val="24"/>
              </w:rPr>
              <w:t>_____________________/_____________</w:t>
            </w:r>
          </w:p>
        </w:tc>
      </w:tr>
    </w:tbl>
    <w:p>
      <w:pPr>
        <w:sectPr>
          <w:headerReference w:type="default" r:id="rId23"/>
          <w:headerReference w:type="first" r:id="rId24"/>
          <w:footerReference w:type="default" r:id="rId25"/>
          <w:footerReference w:type="first" r:id="rId26"/>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pPr>
    </w:p>
    <w:p>
      <w:pPr>
        <w:pStyle w:val="Normal"/>
        <w:suppressAutoHyphens w:val="true"/>
        <w:ind w:left="5103" w:right="96" w:hanging="0"/>
        <w:jc w:val="right"/>
        <w:rPr>
          <w:sz w:val="22"/>
          <w:szCs w:val="22"/>
        </w:rPr>
      </w:pPr>
      <w:r>
        <w:rPr>
          <w:sz w:val="22"/>
          <w:szCs w:val="22"/>
        </w:rPr>
        <w:t>Приложение № 3</w:t>
      </w:r>
    </w:p>
    <w:p>
      <w:pPr>
        <w:pStyle w:val="Normal"/>
        <w:suppressAutoHyphens w:val="true"/>
        <w:ind w:right="96" w:firstLine="5103"/>
        <w:jc w:val="right"/>
        <w:rPr/>
      </w:pPr>
      <w:r>
        <w:rPr>
          <w:sz w:val="22"/>
          <w:szCs w:val="22"/>
        </w:rPr>
        <w:t xml:space="preserve">к Договору поставки </w:t>
      </w:r>
    </w:p>
    <w:p>
      <w:pPr>
        <w:pStyle w:val="Normal"/>
        <w:suppressAutoHyphens w:val="true"/>
        <w:ind w:firstLine="5103"/>
        <w:jc w:val="right"/>
        <w:rPr/>
      </w:pPr>
      <w:r>
        <w:rPr>
          <w:sz w:val="22"/>
          <w:szCs w:val="22"/>
        </w:rPr>
        <w:t>от «____» __________ 20 _ г. № _____</w:t>
      </w:r>
    </w:p>
    <w:p>
      <w:pPr>
        <w:pStyle w:val="Normal"/>
        <w:suppressAutoHyphens w:val="true"/>
        <w:jc w:val="center"/>
        <w:rPr>
          <w:sz w:val="24"/>
          <w:szCs w:val="24"/>
        </w:rPr>
      </w:pPr>
      <w:r>
        <w:rPr>
          <w:sz w:val="24"/>
          <w:szCs w:val="24"/>
        </w:rPr>
      </w:r>
    </w:p>
    <w:p>
      <w:pPr>
        <w:pStyle w:val="Normal"/>
        <w:suppressAutoHyphens w:val="true"/>
        <w:jc w:val="center"/>
        <w:rPr>
          <w:sz w:val="24"/>
          <w:szCs w:val="24"/>
        </w:rPr>
      </w:pPr>
      <w:r>
        <w:rPr>
          <w:sz w:val="24"/>
          <w:szCs w:val="24"/>
        </w:rPr>
      </w:r>
    </w:p>
    <w:p>
      <w:pPr>
        <w:pStyle w:val="Normal"/>
        <w:suppressAutoHyphens w:val="true"/>
        <w:jc w:val="center"/>
        <w:rPr>
          <w:sz w:val="24"/>
          <w:szCs w:val="24"/>
        </w:rPr>
      </w:pPr>
      <w:r>
        <w:rPr>
          <w:sz w:val="24"/>
          <w:szCs w:val="24"/>
        </w:rPr>
      </w:r>
    </w:p>
    <w:p>
      <w:pPr>
        <w:pStyle w:val="Normal"/>
        <w:suppressAutoHyphens w:val="true"/>
        <w:jc w:val="center"/>
        <w:rPr>
          <w:sz w:val="24"/>
          <w:szCs w:val="24"/>
        </w:rPr>
      </w:pPr>
      <w:r>
        <w:rPr>
          <w:sz w:val="24"/>
          <w:szCs w:val="24"/>
        </w:rPr>
      </w:r>
    </w:p>
    <w:p>
      <w:pPr>
        <w:pStyle w:val="Normal"/>
        <w:suppressAutoHyphens w:val="true"/>
        <w:jc w:val="center"/>
        <w:rPr>
          <w:b/>
          <w:sz w:val="24"/>
          <w:szCs w:val="24"/>
        </w:rPr>
      </w:pPr>
      <w:r>
        <w:rPr>
          <w:b/>
          <w:sz w:val="24"/>
          <w:szCs w:val="24"/>
        </w:rPr>
        <w:t>Расчет стоимости Услуг</w:t>
      </w:r>
    </w:p>
    <w:p>
      <w:pPr>
        <w:pStyle w:val="Normal"/>
        <w:rPr>
          <w:sz w:val="24"/>
          <w:szCs w:val="24"/>
        </w:rPr>
      </w:pPr>
      <w:r>
        <w:rPr>
          <w:sz w:val="24"/>
          <w:szCs w:val="24"/>
        </w:rPr>
      </w:r>
    </w:p>
    <w:p>
      <w:pPr>
        <w:pStyle w:val="Normal"/>
        <w:rPr>
          <w:sz w:val="24"/>
          <w:szCs w:val="24"/>
        </w:rPr>
      </w:pPr>
      <w:r>
        <w:rPr>
          <w:sz w:val="24"/>
          <w:szCs w:val="24"/>
        </w:rPr>
      </w:r>
    </w:p>
    <w:p>
      <w:pPr>
        <w:pStyle w:val="Normal"/>
        <w:jc w:val="center"/>
        <w:rPr>
          <w:sz w:val="24"/>
          <w:szCs w:val="24"/>
        </w:rPr>
      </w:pPr>
      <w:r>
        <w:rPr>
          <w:i/>
          <w:sz w:val="24"/>
          <w:szCs w:val="24"/>
          <w:lang w:val="ru-RU"/>
        </w:rPr>
        <w:t>(формируется на этапе заключения Договора на основании документации к закупке и заявки Победителя)</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10241"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5137"/>
        <w:gridCol w:w="5103"/>
      </w:tblGrid>
      <w:tr>
        <w:trPr/>
        <w:tc>
          <w:tcPr>
            <w:tcW w:w="5137" w:type="dxa"/>
            <w:tcBorders/>
            <w:shd w:color="auto" w:fill="auto" w:val="clear"/>
          </w:tcPr>
          <w:p>
            <w:pPr>
              <w:pStyle w:val="Normal"/>
              <w:widowControl w:val="false"/>
              <w:spacing w:lineRule="auto" w:line="240"/>
              <w:rPr/>
            </w:pPr>
            <w:r>
              <w:rPr>
                <w:b/>
                <w:sz w:val="24"/>
                <w:szCs w:val="24"/>
              </w:rPr>
              <w:t>Покупатель:</w:t>
            </w:r>
          </w:p>
          <w:p>
            <w:pPr>
              <w:pStyle w:val="Normal"/>
              <w:widowControl w:val="false"/>
              <w:spacing w:lineRule="auto" w:line="240"/>
              <w:rPr>
                <w:sz w:val="24"/>
                <w:szCs w:val="24"/>
              </w:rPr>
            </w:pPr>
            <w:r>
              <w:rPr>
                <w:sz w:val="24"/>
                <w:szCs w:val="24"/>
              </w:rPr>
              <w:t xml:space="preserve">АО «СК РусГидро» </w:t>
            </w:r>
          </w:p>
          <w:p>
            <w:pPr>
              <w:pStyle w:val="Normal"/>
              <w:widowControl w:val="false"/>
              <w:spacing w:lineRule="auto" w:line="240"/>
              <w:rPr>
                <w:sz w:val="24"/>
                <w:szCs w:val="24"/>
              </w:rPr>
            </w:pPr>
            <w:r>
              <w:rPr>
                <w:sz w:val="24"/>
                <w:szCs w:val="24"/>
              </w:rPr>
              <w:t xml:space="preserve">Заместитель Генерального директора по </w:t>
            </w:r>
          </w:p>
          <w:p>
            <w:pPr>
              <w:pStyle w:val="Normal"/>
              <w:widowControl w:val="false"/>
              <w:spacing w:lineRule="auto" w:line="240"/>
              <w:rPr>
                <w:sz w:val="24"/>
                <w:szCs w:val="24"/>
              </w:rPr>
            </w:pPr>
            <w:r>
              <w:rPr>
                <w:sz w:val="24"/>
                <w:szCs w:val="24"/>
              </w:rPr>
              <w:t xml:space="preserve">управлению ресурсами </w:t>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pPr>
            <w:r>
              <w:rPr>
                <w:sz w:val="24"/>
                <w:szCs w:val="24"/>
              </w:rPr>
              <w:t>_____________________/_____________</w:t>
            </w:r>
          </w:p>
        </w:tc>
        <w:tc>
          <w:tcPr>
            <w:tcW w:w="5103" w:type="dxa"/>
            <w:tcBorders/>
            <w:shd w:color="auto" w:fill="auto" w:val="clear"/>
          </w:tcPr>
          <w:p>
            <w:pPr>
              <w:pStyle w:val="Normal"/>
              <w:widowControl w:val="false"/>
              <w:spacing w:lineRule="auto" w:line="240"/>
              <w:ind w:firstLine="34"/>
              <w:rPr/>
            </w:pPr>
            <w:r>
              <w:rPr>
                <w:b/>
                <w:sz w:val="24"/>
                <w:szCs w:val="24"/>
              </w:rPr>
              <w:t>Поставщик:</w:t>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pPr>
            <w:r>
              <w:rPr>
                <w:sz w:val="24"/>
                <w:szCs w:val="24"/>
              </w:rPr>
              <w:t>_____________________/_____________</w:t>
            </w:r>
          </w:p>
        </w:tc>
      </w:tr>
    </w:tbl>
    <w:p>
      <w:pPr>
        <w:sectPr>
          <w:headerReference w:type="default" r:id="rId27"/>
          <w:headerReference w:type="first" r:id="rId28"/>
          <w:footerReference w:type="default" r:id="rId29"/>
          <w:footerReference w:type="first" r:id="rId30"/>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pPr>
    </w:p>
    <w:p>
      <w:pPr>
        <w:pStyle w:val="Normal"/>
        <w:suppressAutoHyphens w:val="true"/>
        <w:ind w:right="96" w:hanging="0"/>
        <w:jc w:val="right"/>
        <w:rPr/>
      </w:pPr>
      <w:r>
        <w:rPr>
          <w:sz w:val="22"/>
          <w:szCs w:val="22"/>
        </w:rPr>
        <w:t>Приложение № 4</w:t>
      </w:r>
    </w:p>
    <w:p>
      <w:pPr>
        <w:pStyle w:val="Normal"/>
        <w:suppressAutoHyphens w:val="true"/>
        <w:ind w:right="96" w:firstLine="5103"/>
        <w:jc w:val="right"/>
        <w:rPr/>
      </w:pPr>
      <w:r>
        <w:rPr>
          <w:sz w:val="22"/>
          <w:szCs w:val="22"/>
        </w:rPr>
        <w:t>к Договору поставки</w:t>
      </w:r>
    </w:p>
    <w:p>
      <w:pPr>
        <w:pStyle w:val="Normal"/>
        <w:ind w:firstLine="5103"/>
        <w:jc w:val="right"/>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uppressAutoHyphens w:val="true"/>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spacing w:lineRule="auto" w:line="240"/>
              <w:rPr/>
            </w:pPr>
            <w:r>
              <w:rPr>
                <w:b/>
                <w:sz w:val="24"/>
                <w:szCs w:val="24"/>
              </w:rPr>
              <w:t>Покупатель:</w:t>
            </w:r>
          </w:p>
          <w:p>
            <w:pPr>
              <w:pStyle w:val="Normal"/>
              <w:widowControl w:val="false"/>
              <w:spacing w:lineRule="auto" w:line="240"/>
              <w:rPr>
                <w:sz w:val="24"/>
                <w:szCs w:val="24"/>
              </w:rPr>
            </w:pPr>
            <w:r>
              <w:rPr>
                <w:sz w:val="24"/>
                <w:szCs w:val="24"/>
              </w:rPr>
              <w:t xml:space="preserve">АО «СК РусГидро» </w:t>
            </w:r>
          </w:p>
          <w:p>
            <w:pPr>
              <w:pStyle w:val="Normal"/>
              <w:widowControl w:val="false"/>
              <w:spacing w:lineRule="auto" w:line="240"/>
              <w:rPr>
                <w:sz w:val="24"/>
                <w:szCs w:val="24"/>
              </w:rPr>
            </w:pPr>
            <w:r>
              <w:rPr>
                <w:sz w:val="24"/>
                <w:szCs w:val="24"/>
              </w:rPr>
              <w:t>Заместитель Генерального директора по</w:t>
            </w:r>
          </w:p>
          <w:p>
            <w:pPr>
              <w:pStyle w:val="Normal"/>
              <w:widowControl w:val="false"/>
              <w:spacing w:lineRule="auto" w:line="240"/>
              <w:rPr>
                <w:sz w:val="24"/>
                <w:szCs w:val="24"/>
              </w:rPr>
            </w:pPr>
            <w:r>
              <w:rPr>
                <w:sz w:val="24"/>
                <w:szCs w:val="24"/>
              </w:rPr>
              <w:t xml:space="preserve">управлению ресурсами </w:t>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pPr>
            <w:r>
              <w:rPr>
                <w:sz w:val="24"/>
                <w:szCs w:val="24"/>
              </w:rPr>
              <w:t xml:space="preserve">_____________________/ Н.Н. Клочков </w:t>
            </w:r>
          </w:p>
        </w:tc>
        <w:tc>
          <w:tcPr>
            <w:tcW w:w="4819" w:type="dxa"/>
            <w:tcBorders/>
            <w:shd w:color="auto" w:fill="auto" w:val="clear"/>
          </w:tcPr>
          <w:p>
            <w:pPr>
              <w:pStyle w:val="Normal"/>
              <w:widowControl w:val="false"/>
              <w:spacing w:lineRule="auto" w:line="240"/>
              <w:ind w:firstLine="34"/>
              <w:rPr/>
            </w:pPr>
            <w:r>
              <w:rPr>
                <w:b/>
                <w:sz w:val="24"/>
                <w:szCs w:val="24"/>
              </w:rPr>
              <w:t>Поставщик:</w:t>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r>
          </w:p>
          <w:p>
            <w:pPr>
              <w:pStyle w:val="Normal"/>
              <w:widowControl w:val="false"/>
              <w:spacing w:lineRule="auto" w:line="240"/>
              <w:rPr/>
            </w:pPr>
            <w:r>
              <w:rPr>
                <w:sz w:val="24"/>
                <w:szCs w:val="24"/>
              </w:rPr>
              <w:t>_____________________/_____________</w:t>
            </w:r>
          </w:p>
        </w:tc>
      </w:tr>
    </w:tbl>
    <w:p>
      <w:pPr>
        <w:pStyle w:val="Normal"/>
        <w:widowControl/>
        <w:rPr>
          <w:sz w:val="24"/>
          <w:szCs w:val="24"/>
        </w:rPr>
      </w:pPr>
      <w:r>
        <w:rPr/>
      </w:r>
    </w:p>
    <w:sectPr>
      <w:headerReference w:type="default" r:id="rId31"/>
      <w:headerReference w:type="first" r:id="rId32"/>
      <w:footerReference w:type="default" r:id="rId33"/>
      <w:footerReference w:type="first" r:id="rId34"/>
      <w:footnotePr>
        <w:numFmt w:val="decimal"/>
      </w:footnotePr>
      <w:type w:val="nextPage"/>
      <w:pgSz w:w="11906" w:h="16838"/>
      <w:pgMar w:left="1418" w:right="851" w:gutter="0" w:header="567" w:top="1134" w:footer="709"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imesNewRoman">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20</w:t>
    </w:r>
    <w:r>
      <w:rPr/>
      <w:fldChar w:fldCharType="end"/>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38</w:t>
    </w:r>
    <w:r>
      <w:rPr/>
      <w:fldChar w:fldCharType="end"/>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39</w:t>
    </w:r>
    <w:r>
      <w:rPr/>
      <w:fldChar w:fldCharType="end"/>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40</w:t>
    </w:r>
    <w:r>
      <w:rPr/>
      <w:fldChar w:fldCharType="end"/>
    </w:r>
  </w:p>
  <w:p>
    <w:pPr>
      <w:pStyle w:val="Footer"/>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24</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30</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12"/>
        </w:rPr>
        <w:footnoteRef/>
      </w:r>
      <w:r>
        <w:rPr/>
        <w:t xml:space="preserve"> </w:t>
      </w:r>
      <w:r>
        <w:rPr/>
        <w:t>Выбор зависит от того, является ли Поставщик плательщиком НДС или нет.</w:t>
      </w:r>
    </w:p>
  </w:footnote>
  <w:footnote w:id="3">
    <w:p>
      <w:pPr>
        <w:pStyle w:val="FootnoteText"/>
        <w:rPr/>
      </w:pPr>
      <w:r>
        <w:rPr>
          <w:rStyle w:val="Style12"/>
        </w:rPr>
        <w:footnoteRef/>
      </w:r>
      <w:r>
        <w:rPr/>
        <w:t xml:space="preserve"> </w:t>
      </w:r>
      <w:r>
        <w:rPr>
          <w:highlight w:val="lightGray"/>
        </w:rPr>
        <w:t>Если предусмотрен НДС</w:t>
      </w:r>
    </w:p>
  </w:footnote>
  <w:footnote w:id="4">
    <w:p>
      <w:pPr>
        <w:pStyle w:val="FootnoteText"/>
        <w:rPr/>
      </w:pPr>
      <w:r>
        <w:rPr>
          <w:rStyle w:val="Style12"/>
        </w:rPr>
        <w:footnoteRef/>
      </w:r>
      <w:r>
        <w:rPr/>
        <w:t xml:space="preserve"> </w:t>
      </w:r>
      <w:r>
        <w:rPr>
          <w:highlight w:val="lightGray"/>
        </w:rPr>
        <w:t>Применяется в случае начала поставки до заключения договора.</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color w:val="BFBFBF" w:themeColor="background1" w:themeShade="bf"/>
      </w:rPr>
    </w:pPr>
    <w:r>
      <w:rPr>
        <w:color w:val="BFBFBF" w:themeColor="background1" w:themeShade="bf"/>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color w:val="BFBFBF" w:themeColor="background1" w:themeShade="bf"/>
      </w:rPr>
    </w:pPr>
    <w:r>
      <w:rPr>
        <w:color w:val="BFBFBF" w:themeColor="background1" w:themeShade="bf"/>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color w:val="BFBFBF" w:themeColor="background1" w:themeShade="bf"/>
      </w:rPr>
    </w:pPr>
    <w:r>
      <w:rPr>
        <w:color w:val="BFBFBF" w:themeColor="background1" w:themeShade="bf"/>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color w:val="BFBFBF" w:themeColor="background1" w:themeShade="bf"/>
      </w:rPr>
    </w:pPr>
    <w:r>
      <w:rPr>
        <w:color w:val="BFBFBF" w:themeColor="background1" w:themeShade="bf"/>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color w:val="BFBFBF" w:themeColor="background1" w:themeShade="bf"/>
      </w:rPr>
    </w:pPr>
    <w:r>
      <w:rPr>
        <w:color w:val="BFBFBF" w:themeColor="background1" w:themeShade="bf"/>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2">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1">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2">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2"/>
      <w:numFmt w:val="decimal"/>
      <w:lvlText w:val="%1."/>
      <w:lvlJc w:val="left"/>
      <w:pPr>
        <w:tabs>
          <w:tab w:val="num" w:pos="0"/>
        </w:tabs>
        <w:ind w:left="540" w:hanging="540"/>
      </w:pPr>
      <w:rPr/>
    </w:lvl>
    <w:lvl w:ilvl="1">
      <w:start w:val="5"/>
      <w:numFmt w:val="decimal"/>
      <w:lvlText w:val="%1.%2."/>
      <w:lvlJc w:val="left"/>
      <w:pPr>
        <w:tabs>
          <w:tab w:val="num" w:pos="0"/>
        </w:tabs>
        <w:ind w:left="540" w:hanging="540"/>
      </w:pPr>
      <w:rPr>
        <w:b w:val="false"/>
      </w:rPr>
    </w:lvl>
    <w:lvl w:ilvl="2">
      <w:start w:val="6"/>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5">
    <w:lvl w:ilvl="0">
      <w:start w:val="7"/>
      <w:numFmt w:val="decimal"/>
      <w:lvlText w:val="%1."/>
      <w:lvlJc w:val="left"/>
      <w:pPr>
        <w:tabs>
          <w:tab w:val="num" w:pos="0"/>
        </w:tabs>
        <w:ind w:left="360" w:hanging="360"/>
      </w:pPr>
      <w:rPr/>
    </w:lvl>
    <w:lvl w:ilvl="1">
      <w:start w:val="1"/>
      <w:numFmt w:val="decimal"/>
      <w:lvlText w:val="%1.%2."/>
      <w:lvlJc w:val="left"/>
      <w:pPr>
        <w:tabs>
          <w:tab w:val="num" w:pos="0"/>
        </w:tabs>
        <w:ind w:left="3763"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6">
    <w:lvl w:ilvl="0">
      <w:start w:val="8"/>
      <w:numFmt w:val="decimal"/>
      <w:lvlText w:val="%1."/>
      <w:lvlJc w:val="left"/>
      <w:pPr>
        <w:tabs>
          <w:tab w:val="num" w:pos="0"/>
        </w:tabs>
        <w:ind w:left="540" w:hanging="540"/>
      </w:pPr>
      <w:rPr/>
    </w:lvl>
    <w:lvl w:ilvl="1">
      <w:start w:val="9"/>
      <w:numFmt w:val="decimal"/>
      <w:lvlText w:val="%1.%2."/>
      <w:lvlJc w:val="left"/>
      <w:pPr>
        <w:tabs>
          <w:tab w:val="num" w:pos="0"/>
        </w:tabs>
        <w:ind w:left="1074" w:hanging="540"/>
      </w:pPr>
      <w:rPr/>
    </w:lvl>
    <w:lvl w:ilvl="2">
      <w:start w:val="1"/>
      <w:numFmt w:val="decimal"/>
      <w:lvlText w:val="%1.%2.%3."/>
      <w:lvlJc w:val="left"/>
      <w:pPr>
        <w:tabs>
          <w:tab w:val="num" w:pos="0"/>
        </w:tabs>
        <w:ind w:left="1788" w:hanging="720"/>
      </w:pPr>
      <w:rPr/>
    </w:lvl>
    <w:lvl w:ilvl="3">
      <w:start w:val="1"/>
      <w:numFmt w:val="decimal"/>
      <w:lvlText w:val="%1.%2.%3.%4."/>
      <w:lvlJc w:val="left"/>
      <w:pPr>
        <w:tabs>
          <w:tab w:val="num" w:pos="0"/>
        </w:tabs>
        <w:ind w:left="2322" w:hanging="720"/>
      </w:pPr>
      <w:rPr/>
    </w:lvl>
    <w:lvl w:ilvl="4">
      <w:start w:val="1"/>
      <w:numFmt w:val="decimal"/>
      <w:lvlText w:val="%1.%2.%3.%4.%5."/>
      <w:lvlJc w:val="left"/>
      <w:pPr>
        <w:tabs>
          <w:tab w:val="num" w:pos="0"/>
        </w:tabs>
        <w:ind w:left="3216" w:hanging="1080"/>
      </w:pPr>
      <w:rPr/>
    </w:lvl>
    <w:lvl w:ilvl="5">
      <w:start w:val="1"/>
      <w:numFmt w:val="decimal"/>
      <w:lvlText w:val="%1.%2.%3.%4.%5.%6."/>
      <w:lvlJc w:val="left"/>
      <w:pPr>
        <w:tabs>
          <w:tab w:val="num" w:pos="0"/>
        </w:tabs>
        <w:ind w:left="3750" w:hanging="1080"/>
      </w:pPr>
      <w:rPr/>
    </w:lvl>
    <w:lvl w:ilvl="6">
      <w:start w:val="1"/>
      <w:numFmt w:val="decimal"/>
      <w:lvlText w:val="%1.%2.%3.%4.%5.%6.%7."/>
      <w:lvlJc w:val="left"/>
      <w:pPr>
        <w:tabs>
          <w:tab w:val="num" w:pos="0"/>
        </w:tabs>
        <w:ind w:left="4644" w:hanging="1440"/>
      </w:pPr>
      <w:rPr/>
    </w:lvl>
    <w:lvl w:ilvl="7">
      <w:start w:val="1"/>
      <w:numFmt w:val="decimal"/>
      <w:lvlText w:val="%1.%2.%3.%4.%5.%6.%7.%8."/>
      <w:lvlJc w:val="left"/>
      <w:pPr>
        <w:tabs>
          <w:tab w:val="num" w:pos="0"/>
        </w:tabs>
        <w:ind w:left="5178" w:hanging="1440"/>
      </w:pPr>
      <w:rPr/>
    </w:lvl>
    <w:lvl w:ilvl="8">
      <w:start w:val="1"/>
      <w:numFmt w:val="decimal"/>
      <w:lvlText w:val="%1.%2.%3.%4.%5.%6.%7.%8.%9."/>
      <w:lvlJc w:val="left"/>
      <w:pPr>
        <w:tabs>
          <w:tab w:val="num" w:pos="0"/>
        </w:tabs>
        <w:ind w:left="6072" w:hanging="1800"/>
      </w:pPr>
      <w:rPr/>
    </w:lvl>
  </w:abstractNum>
  <w:abstractNum w:abstractNumId="17">
    <w:lvl w:ilvl="0">
      <w:start w:val="3"/>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8">
    <w:lvl w:ilvl="0">
      <w:start w:val="9"/>
      <w:numFmt w:val="decimal"/>
      <w:lvlText w:val="%1."/>
      <w:lvlJc w:val="left"/>
      <w:pPr>
        <w:tabs>
          <w:tab w:val="num" w:pos="0"/>
        </w:tabs>
        <w:ind w:left="360" w:hanging="360"/>
      </w:pPr>
      <w:rPr/>
    </w:lvl>
    <w:lvl w:ilvl="1">
      <w:start w:val="1"/>
      <w:numFmt w:val="decimal"/>
      <w:lvlText w:val="8.%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9"/>
      <w:numFmt w:val="decimal"/>
      <w:lvlText w:val="%1."/>
      <w:lvlJc w:val="left"/>
      <w:pPr>
        <w:tabs>
          <w:tab w:val="num" w:pos="0"/>
        </w:tabs>
        <w:ind w:left="360" w:hanging="360"/>
      </w:pPr>
      <w:rPr/>
    </w:lvl>
    <w:lvl w:ilvl="1">
      <w:start w:val="1"/>
      <w:numFmt w:val="decimal"/>
      <w:lvlText w:val="15.%2."/>
      <w:lvlJc w:val="left"/>
      <w:pPr>
        <w:tabs>
          <w:tab w:val="num" w:pos="0"/>
        </w:tabs>
        <w:ind w:left="1069" w:hanging="360"/>
      </w:pPr>
      <w:rPr/>
    </w:lvl>
    <w:lvl w:ilvl="2">
      <w:start w:val="1"/>
      <w:numFmt w:val="decimal"/>
      <w:lvlText w:val="15.%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1">
    <w:lvl w:ilvl="0">
      <w:start w:val="9"/>
      <w:numFmt w:val="decimal"/>
      <w:lvlText w:val="%1."/>
      <w:lvlJc w:val="left"/>
      <w:pPr>
        <w:tabs>
          <w:tab w:val="num" w:pos="0"/>
        </w:tabs>
        <w:ind w:left="360" w:hanging="360"/>
      </w:pPr>
      <w:rPr/>
    </w:lvl>
    <w:lvl w:ilvl="1">
      <w:start w:val="1"/>
      <w:numFmt w:val="decimal"/>
      <w:lvlText w:val="9.%2."/>
      <w:lvlJc w:val="left"/>
      <w:pPr>
        <w:tabs>
          <w:tab w:val="num" w:pos="0"/>
        </w:tabs>
        <w:ind w:left="1069" w:hanging="360"/>
      </w:pPr>
      <w:rPr/>
    </w:lvl>
    <w:lvl w:ilvl="2">
      <w:start w:val="1"/>
      <w:numFmt w:val="decimal"/>
      <w:lvlText w:val="15.%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2">
    <w:lvl w:ilvl="0">
      <w:start w:val="9"/>
      <w:numFmt w:val="decimal"/>
      <w:lvlText w:val="%1."/>
      <w:lvlJc w:val="left"/>
      <w:pPr>
        <w:tabs>
          <w:tab w:val="num" w:pos="0"/>
        </w:tabs>
        <w:ind w:left="360" w:hanging="360"/>
      </w:pPr>
      <w:rPr/>
    </w:lvl>
    <w:lvl w:ilvl="1">
      <w:start w:val="1"/>
      <w:numFmt w:val="decimal"/>
      <w:lvlText w:val="9.%2."/>
      <w:lvlJc w:val="left"/>
      <w:pPr>
        <w:tabs>
          <w:tab w:val="num" w:pos="0"/>
        </w:tabs>
        <w:ind w:left="1069" w:hanging="360"/>
      </w:pPr>
      <w:rPr/>
    </w:lvl>
    <w:lvl w:ilvl="2">
      <w:start w:val="1"/>
      <w:numFmt w:val="decimal"/>
      <w:lvlText w:val="15.%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9"/>
      <w:numFmt w:val="decimal"/>
      <w:lvlText w:val="%1."/>
      <w:lvlJc w:val="left"/>
      <w:pPr>
        <w:tabs>
          <w:tab w:val="num" w:pos="0"/>
        </w:tabs>
        <w:ind w:left="360" w:hanging="360"/>
      </w:pPr>
      <w:rPr/>
    </w:lvl>
    <w:lvl w:ilvl="1">
      <w:start w:val="1"/>
      <w:numFmt w:val="decimal"/>
      <w:lvlText w:val="9.%2."/>
      <w:lvlJc w:val="left"/>
      <w:pPr>
        <w:tabs>
          <w:tab w:val="num" w:pos="0"/>
        </w:tabs>
        <w:ind w:left="1069" w:hanging="360"/>
      </w:pPr>
      <w:rPr/>
    </w:lvl>
    <w:lvl w:ilvl="2">
      <w:start w:val="1"/>
      <w:numFmt w:val="decimal"/>
      <w:lvlText w:val="15.%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4">
    <w:lvl w:ilvl="0">
      <w:start w:val="9"/>
      <w:numFmt w:val="decimal"/>
      <w:lvlText w:val="%1."/>
      <w:lvlJc w:val="left"/>
      <w:pPr>
        <w:tabs>
          <w:tab w:val="num" w:pos="0"/>
        </w:tabs>
        <w:ind w:left="360" w:hanging="360"/>
      </w:pPr>
      <w:rPr/>
    </w:lvl>
    <w:lvl w:ilvl="1">
      <w:start w:val="1"/>
      <w:numFmt w:val="decimal"/>
      <w:lvlText w:val="9.%2."/>
      <w:lvlJc w:val="left"/>
      <w:pPr>
        <w:tabs>
          <w:tab w:val="num" w:pos="0"/>
        </w:tabs>
        <w:ind w:left="1069" w:hanging="360"/>
      </w:pPr>
      <w:rPr/>
    </w:lvl>
    <w:lvl w:ilvl="2">
      <w:start w:val="1"/>
      <w:numFmt w:val="decimal"/>
      <w:lvlText w:val="15.%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5">
    <w:lvl w:ilvl="0">
      <w:start w:val="9"/>
      <w:numFmt w:val="decimal"/>
      <w:lvlText w:val="%1."/>
      <w:lvlJc w:val="left"/>
      <w:pPr>
        <w:tabs>
          <w:tab w:val="num" w:pos="0"/>
        </w:tabs>
        <w:ind w:left="360" w:hanging="360"/>
      </w:pPr>
      <w:rPr/>
    </w:lvl>
    <w:lvl w:ilvl="1">
      <w:start w:val="1"/>
      <w:numFmt w:val="decimal"/>
      <w:lvlText w:val="9.%2."/>
      <w:lvlJc w:val="left"/>
      <w:pPr>
        <w:tabs>
          <w:tab w:val="num" w:pos="0"/>
        </w:tabs>
        <w:ind w:left="1069" w:hanging="360"/>
      </w:pPr>
      <w:rPr/>
    </w:lvl>
    <w:lvl w:ilvl="2">
      <w:start w:val="1"/>
      <w:numFmt w:val="decimal"/>
      <w:lvlText w:val="15.%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6">
    <w:lvl w:ilvl="0">
      <w:start w:val="9"/>
      <w:numFmt w:val="decimal"/>
      <w:lvlText w:val="%1."/>
      <w:lvlJc w:val="left"/>
      <w:pPr>
        <w:tabs>
          <w:tab w:val="num" w:pos="0"/>
        </w:tabs>
        <w:ind w:left="360" w:hanging="360"/>
      </w:pPr>
      <w:rPr/>
    </w:lvl>
    <w:lvl w:ilvl="1">
      <w:start w:val="1"/>
      <w:numFmt w:val="decimal"/>
      <w:lvlText w:val="11.%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7">
    <w:lvl w:ilvl="0">
      <w:start w:val="9"/>
      <w:numFmt w:val="decimal"/>
      <w:lvlText w:val="%1."/>
      <w:lvlJc w:val="left"/>
      <w:pPr>
        <w:tabs>
          <w:tab w:val="num" w:pos="0"/>
        </w:tabs>
        <w:ind w:left="360" w:hanging="360"/>
      </w:pPr>
      <w:rPr/>
    </w:lvl>
    <w:lvl w:ilvl="1">
      <w:start w:val="1"/>
      <w:numFmt w:val="decimal"/>
      <w:lvlText w:val="11.%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8">
    <w:lvl w:ilvl="0">
      <w:start w:val="9"/>
      <w:numFmt w:val="decimal"/>
      <w:lvlText w:val="%1."/>
      <w:lvlJc w:val="left"/>
      <w:pPr>
        <w:tabs>
          <w:tab w:val="num" w:pos="0"/>
        </w:tabs>
        <w:ind w:left="360" w:hanging="360"/>
      </w:pPr>
      <w:rPr/>
    </w:lvl>
    <w:lvl w:ilvl="1">
      <w:start w:val="1"/>
      <w:numFmt w:val="decimal"/>
      <w:lvlText w:val="11.%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9">
    <w:lvl w:ilvl="0">
      <w:start w:val="9"/>
      <w:numFmt w:val="decimal"/>
      <w:lvlText w:val="%1."/>
      <w:lvlJc w:val="left"/>
      <w:pPr>
        <w:tabs>
          <w:tab w:val="num" w:pos="0"/>
        </w:tabs>
        <w:ind w:left="360" w:hanging="360"/>
      </w:pPr>
      <w:rPr/>
    </w:lvl>
    <w:lvl w:ilvl="1">
      <w:start w:val="1"/>
      <w:numFmt w:val="decimal"/>
      <w:lvlText w:val="11.%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0">
    <w:lvl w:ilvl="0">
      <w:start w:val="9"/>
      <w:numFmt w:val="decimal"/>
      <w:lvlText w:val="%1."/>
      <w:lvlJc w:val="left"/>
      <w:pPr>
        <w:tabs>
          <w:tab w:val="num" w:pos="0"/>
        </w:tabs>
        <w:ind w:left="360" w:hanging="360"/>
      </w:pPr>
      <w:rPr/>
    </w:lvl>
    <w:lvl w:ilvl="1">
      <w:start w:val="1"/>
      <w:numFmt w:val="decimal"/>
      <w:lvlText w:val="11.%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1">
    <w:lvl w:ilvl="0">
      <w:start w:val="9"/>
      <w:numFmt w:val="decimal"/>
      <w:lvlText w:val="%1."/>
      <w:lvlJc w:val="left"/>
      <w:pPr>
        <w:tabs>
          <w:tab w:val="num" w:pos="0"/>
        </w:tabs>
        <w:ind w:left="360" w:hanging="360"/>
      </w:pPr>
      <w:rPr/>
    </w:lvl>
    <w:lvl w:ilvl="1">
      <w:start w:val="1"/>
      <w:numFmt w:val="decimal"/>
      <w:lvlText w:val="11.%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2">
    <w:lvl w:ilvl="0">
      <w:start w:val="9"/>
      <w:numFmt w:val="decimal"/>
      <w:lvlText w:val="%1."/>
      <w:lvlJc w:val="left"/>
      <w:pPr>
        <w:tabs>
          <w:tab w:val="num" w:pos="0"/>
        </w:tabs>
        <w:ind w:left="360" w:hanging="360"/>
      </w:pPr>
      <w:rPr/>
    </w:lvl>
    <w:lvl w:ilvl="1">
      <w:start w:val="1"/>
      <w:numFmt w:val="decimal"/>
      <w:lvlText w:val="12.%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3">
    <w:lvl w:ilvl="0">
      <w:start w:val="9"/>
      <w:numFmt w:val="decimal"/>
      <w:lvlText w:val="%1."/>
      <w:lvlJc w:val="left"/>
      <w:pPr>
        <w:tabs>
          <w:tab w:val="num" w:pos="0"/>
        </w:tabs>
        <w:ind w:left="360" w:hanging="360"/>
      </w:pPr>
      <w:rPr/>
    </w:lvl>
    <w:lvl w:ilvl="1">
      <w:start w:val="1"/>
      <w:numFmt w:val="decimal"/>
      <w:lvlText w:val="12.%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4">
    <w:lvl w:ilvl="0">
      <w:start w:val="9"/>
      <w:numFmt w:val="decimal"/>
      <w:lvlText w:val="%1."/>
      <w:lvlJc w:val="left"/>
      <w:pPr>
        <w:tabs>
          <w:tab w:val="num" w:pos="0"/>
        </w:tabs>
        <w:ind w:left="360" w:hanging="360"/>
      </w:pPr>
      <w:rPr/>
    </w:lvl>
    <w:lvl w:ilvl="1">
      <w:start w:val="1"/>
      <w:numFmt w:val="decimal"/>
      <w:lvlText w:val="12.%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5">
    <w:lvl w:ilvl="0">
      <w:start w:val="9"/>
      <w:numFmt w:val="decimal"/>
      <w:lvlText w:val="%1."/>
      <w:lvlJc w:val="left"/>
      <w:pPr>
        <w:tabs>
          <w:tab w:val="num" w:pos="0"/>
        </w:tabs>
        <w:ind w:left="360" w:hanging="360"/>
      </w:pPr>
      <w:rPr/>
    </w:lvl>
    <w:lvl w:ilvl="1">
      <w:start w:val="1"/>
      <w:numFmt w:val="decimal"/>
      <w:lvlText w:val="12.%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6">
    <w:lvl w:ilvl="0">
      <w:start w:val="9"/>
      <w:numFmt w:val="decimal"/>
      <w:lvlText w:val="%1."/>
      <w:lvlJc w:val="left"/>
      <w:pPr>
        <w:tabs>
          <w:tab w:val="num" w:pos="0"/>
        </w:tabs>
        <w:ind w:left="360" w:hanging="360"/>
      </w:pPr>
      <w:rPr/>
    </w:lvl>
    <w:lvl w:ilvl="1">
      <w:start w:val="1"/>
      <w:numFmt w:val="decimal"/>
      <w:lvlText w:val="12.%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7">
    <w:lvl w:ilvl="0">
      <w:start w:val="9"/>
      <w:numFmt w:val="decimal"/>
      <w:lvlText w:val="%1."/>
      <w:lvlJc w:val="left"/>
      <w:pPr>
        <w:tabs>
          <w:tab w:val="num" w:pos="0"/>
        </w:tabs>
        <w:ind w:left="360" w:hanging="360"/>
      </w:pPr>
      <w:rPr/>
    </w:lvl>
    <w:lvl w:ilvl="1">
      <w:start w:val="1"/>
      <w:numFmt w:val="decimal"/>
      <w:lvlText w:val="12.%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8">
    <w:lvl w:ilvl="0">
      <w:start w:val="9"/>
      <w:numFmt w:val="decimal"/>
      <w:lvlText w:val="%1."/>
      <w:lvlJc w:val="left"/>
      <w:pPr>
        <w:tabs>
          <w:tab w:val="num" w:pos="0"/>
        </w:tabs>
        <w:ind w:left="360" w:hanging="360"/>
      </w:pPr>
      <w:rPr/>
    </w:lvl>
    <w:lvl w:ilvl="1">
      <w:start w:val="1"/>
      <w:numFmt w:val="decimal"/>
      <w:lvlText w:val="12.%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9">
    <w:lvl w:ilvl="0">
      <w:start w:val="9"/>
      <w:numFmt w:val="decimal"/>
      <w:lvlText w:val="%1."/>
      <w:lvlJc w:val="left"/>
      <w:pPr>
        <w:tabs>
          <w:tab w:val="num" w:pos="0"/>
        </w:tabs>
        <w:ind w:left="360" w:hanging="360"/>
      </w:pPr>
      <w:rPr/>
    </w:lvl>
    <w:lvl w:ilvl="1">
      <w:start w:val="1"/>
      <w:numFmt w:val="decimal"/>
      <w:lvlText w:val="13.%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40">
    <w:lvl w:ilvl="0">
      <w:start w:val="9"/>
      <w:numFmt w:val="decimal"/>
      <w:lvlText w:val="%1."/>
      <w:lvlJc w:val="left"/>
      <w:pPr>
        <w:tabs>
          <w:tab w:val="num" w:pos="0"/>
        </w:tabs>
        <w:ind w:left="360" w:hanging="360"/>
      </w:pPr>
      <w:rPr/>
    </w:lvl>
    <w:lvl w:ilvl="1">
      <w:start w:val="1"/>
      <w:numFmt w:val="decimal"/>
      <w:lvlText w:val="13.%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41">
    <w:lvl w:ilvl="0">
      <w:start w:val="9"/>
      <w:numFmt w:val="decimal"/>
      <w:lvlText w:val="%1."/>
      <w:lvlJc w:val="left"/>
      <w:pPr>
        <w:tabs>
          <w:tab w:val="num" w:pos="0"/>
        </w:tabs>
        <w:ind w:left="360" w:hanging="360"/>
      </w:pPr>
      <w:rPr/>
    </w:lvl>
    <w:lvl w:ilvl="1">
      <w:start w:val="1"/>
      <w:numFmt w:val="decimal"/>
      <w:lvlText w:val="13.%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42">
    <w:lvl w:ilvl="0">
      <w:start w:val="9"/>
      <w:numFmt w:val="decimal"/>
      <w:lvlText w:val="%1."/>
      <w:lvlJc w:val="left"/>
      <w:pPr>
        <w:tabs>
          <w:tab w:val="num" w:pos="0"/>
        </w:tabs>
        <w:ind w:left="360" w:hanging="360"/>
      </w:pPr>
      <w:rPr/>
    </w:lvl>
    <w:lvl w:ilvl="1">
      <w:start w:val="1"/>
      <w:numFmt w:val="decimal"/>
      <w:lvlText w:val="13.%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43">
    <w:lvl w:ilvl="0">
      <w:start w:val="9"/>
      <w:numFmt w:val="decimal"/>
      <w:lvlText w:val="%1."/>
      <w:lvlJc w:val="left"/>
      <w:pPr>
        <w:tabs>
          <w:tab w:val="num" w:pos="0"/>
        </w:tabs>
        <w:ind w:left="360" w:hanging="360"/>
      </w:pPr>
      <w:rPr/>
    </w:lvl>
    <w:lvl w:ilvl="1">
      <w:start w:val="1"/>
      <w:numFmt w:val="decimal"/>
      <w:lvlText w:val="13.%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44">
    <w:lvl w:ilvl="0">
      <w:start w:val="9"/>
      <w:numFmt w:val="decimal"/>
      <w:lvlText w:val="%1."/>
      <w:lvlJc w:val="left"/>
      <w:pPr>
        <w:tabs>
          <w:tab w:val="num" w:pos="0"/>
        </w:tabs>
        <w:ind w:left="360" w:hanging="360"/>
      </w:pPr>
      <w:rPr/>
    </w:lvl>
    <w:lvl w:ilvl="1">
      <w:start w:val="1"/>
      <w:numFmt w:val="decimal"/>
      <w:lvlText w:val="14.%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45">
    <w:lvl w:ilvl="0">
      <w:start w:val="9"/>
      <w:numFmt w:val="decimal"/>
      <w:lvlText w:val="%1."/>
      <w:lvlJc w:val="left"/>
      <w:pPr>
        <w:tabs>
          <w:tab w:val="num" w:pos="0"/>
        </w:tabs>
        <w:ind w:left="360" w:hanging="360"/>
      </w:pPr>
      <w:rPr/>
    </w:lvl>
    <w:lvl w:ilvl="1">
      <w:start w:val="1"/>
      <w:numFmt w:val="decimal"/>
      <w:lvlText w:val="14.%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46">
    <w:lvl w:ilvl="0">
      <w:start w:val="9"/>
      <w:numFmt w:val="decimal"/>
      <w:lvlText w:val="%1."/>
      <w:lvlJc w:val="left"/>
      <w:pPr>
        <w:tabs>
          <w:tab w:val="num" w:pos="0"/>
        </w:tabs>
        <w:ind w:left="360" w:hanging="360"/>
      </w:pPr>
      <w:rPr/>
    </w:lvl>
    <w:lvl w:ilvl="1">
      <w:start w:val="1"/>
      <w:numFmt w:val="decimal"/>
      <w:lvlText w:val="14.%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47">
    <w:lvl w:ilvl="0">
      <w:start w:val="9"/>
      <w:numFmt w:val="decimal"/>
      <w:lvlText w:val="%1."/>
      <w:lvlJc w:val="left"/>
      <w:pPr>
        <w:tabs>
          <w:tab w:val="num" w:pos="0"/>
        </w:tabs>
        <w:ind w:left="360" w:hanging="360"/>
      </w:pPr>
      <w:rPr/>
    </w:lvl>
    <w:lvl w:ilvl="1">
      <w:start w:val="1"/>
      <w:numFmt w:val="decimal"/>
      <w:lvlText w:val="14.%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48">
    <w:lvl w:ilvl="0">
      <w:start w:val="9"/>
      <w:numFmt w:val="decimal"/>
      <w:lvlText w:val="%1."/>
      <w:lvlJc w:val="left"/>
      <w:pPr>
        <w:tabs>
          <w:tab w:val="num" w:pos="0"/>
        </w:tabs>
        <w:ind w:left="360" w:hanging="360"/>
      </w:pPr>
      <w:rPr/>
    </w:lvl>
    <w:lvl w:ilvl="1">
      <w:start w:val="1"/>
      <w:numFmt w:val="decimal"/>
      <w:lvlText w:val="14.%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49">
    <w:lvl w:ilvl="0">
      <w:start w:val="9"/>
      <w:numFmt w:val="decimal"/>
      <w:lvlText w:val="%1."/>
      <w:lvlJc w:val="left"/>
      <w:pPr>
        <w:tabs>
          <w:tab w:val="num" w:pos="0"/>
        </w:tabs>
        <w:ind w:left="360" w:hanging="360"/>
      </w:pPr>
      <w:rPr/>
    </w:lvl>
    <w:lvl w:ilvl="1">
      <w:start w:val="1"/>
      <w:numFmt w:val="decimal"/>
      <w:lvlText w:val="14.%2."/>
      <w:lvlJc w:val="left"/>
      <w:pPr>
        <w:tabs>
          <w:tab w:val="num" w:pos="0"/>
        </w:tabs>
        <w:ind w:left="1069" w:hanging="360"/>
      </w:pPr>
      <w:rPr/>
    </w:lvl>
    <w:lvl w:ilvl="2">
      <w:start w:val="1"/>
      <w:numFmt w:val="decimal"/>
      <w:lvlText w:val="8.%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5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20"/>
    <w:lvlOverride w:ilvl="0">
      <w:startOverride w:val="9"/>
    </w:lvlOverride>
    <w:lvlOverride w:ilvl="1">
      <w:lvl w:ilvl="1">
        <w:start w:val="1"/>
        <w:numFmt w:val="decimal"/>
        <w:lvlText w:val="9.%2."/>
        <w:lvlJc w:val="left"/>
        <w:pPr>
          <w:tabs>
            <w:tab w:val="num" w:pos="0"/>
          </w:tabs>
          <w:ind w:left="1069" w:hanging="360"/>
        </w:pPr>
        <w:rPr/>
      </w:lvl>
    </w:lvlOverride>
  </w:num>
  <w:num w:numId="52">
    <w:abstractNumId w:val="20"/>
    <w:lvlOverride w:ilvl="0">
      <w:startOverride w:val="9"/>
    </w:lvlOverride>
    <w:lvlOverride w:ilvl="1">
      <w:lvl w:ilvl="1">
        <w:start w:val="1"/>
        <w:numFmt w:val="decimal"/>
        <w:lvlText w:val="9.%2."/>
        <w:lvlJc w:val="left"/>
        <w:pPr>
          <w:tabs>
            <w:tab w:val="num" w:pos="0"/>
          </w:tabs>
          <w:ind w:left="1069" w:hanging="360"/>
        </w:pPr>
        <w:rPr/>
      </w:lvl>
    </w:lvlOverride>
  </w:num>
  <w:num w:numId="53">
    <w:abstractNumId w:val="20"/>
    <w:lvlOverride w:ilvl="0">
      <w:startOverride w:val="9"/>
    </w:lvlOverride>
    <w:lvlOverride w:ilvl="1">
      <w:lvl w:ilvl="1">
        <w:start w:val="1"/>
        <w:numFmt w:val="decimal"/>
        <w:lvlText w:val="9.%2."/>
        <w:lvlJc w:val="left"/>
        <w:pPr>
          <w:tabs>
            <w:tab w:val="num" w:pos="0"/>
          </w:tabs>
          <w:ind w:left="1069" w:hanging="360"/>
        </w:pPr>
        <w:rPr/>
      </w:lvl>
    </w:lvlOverride>
  </w:num>
  <w:num w:numId="54">
    <w:abstractNumId w:val="20"/>
    <w:lvlOverride w:ilvl="0">
      <w:startOverride w:val="9"/>
    </w:lvlOverride>
    <w:lvlOverride w:ilvl="1">
      <w:lvl w:ilvl="1">
        <w:start w:val="1"/>
        <w:numFmt w:val="decimal"/>
        <w:lvlText w:val="9.%2."/>
        <w:lvlJc w:val="left"/>
        <w:pPr>
          <w:tabs>
            <w:tab w:val="num" w:pos="0"/>
          </w:tabs>
          <w:ind w:left="1069" w:hanging="360"/>
        </w:pPr>
        <w:rPr/>
      </w:lvl>
    </w:lvlOverride>
  </w:num>
  <w:num w:numId="55">
    <w:abstractNumId w:val="20"/>
    <w:lvlOverride w:ilvl="0">
      <w:startOverride w:val="9"/>
    </w:lvlOverride>
    <w:lvlOverride w:ilvl="1">
      <w:lvl w:ilvl="1">
        <w:start w:val="1"/>
        <w:numFmt w:val="decimal"/>
        <w:lvlText w:val="9.%2."/>
        <w:lvlJc w:val="left"/>
        <w:pPr>
          <w:tabs>
            <w:tab w:val="num" w:pos="0"/>
          </w:tabs>
          <w:ind w:left="1069" w:hanging="360"/>
        </w:pPr>
        <w:rPr/>
      </w:lvl>
    </w:lvlOverride>
  </w:num>
  <w:num w:numId="56">
    <w:abstractNumId w:val="20"/>
    <w:lvlOverride w:ilvl="0">
      <w:startOverride w:val="9"/>
    </w:lvlOverride>
    <w:lvlOverride w:ilvl="1">
      <w:lvl w:ilvl="1">
        <w:start w:val="1"/>
        <w:numFmt w:val="decimal"/>
        <w:lvlText w:val="11.%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57">
    <w:abstractNumId w:val="20"/>
    <w:lvlOverride w:ilvl="0">
      <w:startOverride w:val="9"/>
    </w:lvlOverride>
    <w:lvlOverride w:ilvl="1">
      <w:lvl w:ilvl="1">
        <w:start w:val="1"/>
        <w:numFmt w:val="decimal"/>
        <w:lvlText w:val="11.%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58">
    <w:abstractNumId w:val="20"/>
    <w:lvlOverride w:ilvl="0">
      <w:startOverride w:val="9"/>
    </w:lvlOverride>
    <w:lvlOverride w:ilvl="1">
      <w:lvl w:ilvl="1">
        <w:start w:val="1"/>
        <w:numFmt w:val="decimal"/>
        <w:lvlText w:val="11.%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59">
    <w:abstractNumId w:val="20"/>
    <w:lvlOverride w:ilvl="0">
      <w:startOverride w:val="9"/>
    </w:lvlOverride>
    <w:lvlOverride w:ilvl="1">
      <w:lvl w:ilvl="1">
        <w:start w:val="1"/>
        <w:numFmt w:val="decimal"/>
        <w:lvlText w:val="11.%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60">
    <w:abstractNumId w:val="20"/>
    <w:lvlOverride w:ilvl="0">
      <w:startOverride w:val="9"/>
    </w:lvlOverride>
    <w:lvlOverride w:ilvl="1">
      <w:lvl w:ilvl="1">
        <w:start w:val="1"/>
        <w:numFmt w:val="decimal"/>
        <w:lvlText w:val="11.%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61">
    <w:abstractNumId w:val="20"/>
    <w:lvlOverride w:ilvl="0">
      <w:startOverride w:val="9"/>
    </w:lvlOverride>
    <w:lvlOverride w:ilvl="1">
      <w:lvl w:ilvl="1">
        <w:start w:val="1"/>
        <w:numFmt w:val="decimal"/>
        <w:lvlText w:val="11.%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62">
    <w:abstractNumId w:val="20"/>
    <w:lvlOverride w:ilvl="0">
      <w:startOverride w:val="9"/>
    </w:lvlOverride>
    <w:lvlOverride w:ilvl="1">
      <w:lvl w:ilvl="1">
        <w:start w:val="1"/>
        <w:numFmt w:val="decimal"/>
        <w:lvlText w:val="12.%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63">
    <w:abstractNumId w:val="20"/>
    <w:lvlOverride w:ilvl="0">
      <w:startOverride w:val="9"/>
    </w:lvlOverride>
    <w:lvlOverride w:ilvl="1">
      <w:lvl w:ilvl="1">
        <w:start w:val="1"/>
        <w:numFmt w:val="decimal"/>
        <w:lvlText w:val="12.%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64">
    <w:abstractNumId w:val="20"/>
    <w:lvlOverride w:ilvl="0">
      <w:startOverride w:val="9"/>
    </w:lvlOverride>
    <w:lvlOverride w:ilvl="1">
      <w:lvl w:ilvl="1">
        <w:start w:val="1"/>
        <w:numFmt w:val="decimal"/>
        <w:lvlText w:val="12.%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65">
    <w:abstractNumId w:val="20"/>
    <w:lvlOverride w:ilvl="0">
      <w:startOverride w:val="9"/>
    </w:lvlOverride>
    <w:lvlOverride w:ilvl="1">
      <w:lvl w:ilvl="1">
        <w:start w:val="1"/>
        <w:numFmt w:val="decimal"/>
        <w:lvlText w:val="12.%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66">
    <w:abstractNumId w:val="20"/>
    <w:lvlOverride w:ilvl="0">
      <w:startOverride w:val="9"/>
    </w:lvlOverride>
    <w:lvlOverride w:ilvl="1">
      <w:lvl w:ilvl="1">
        <w:start w:val="1"/>
        <w:numFmt w:val="decimal"/>
        <w:lvlText w:val="12.%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67">
    <w:abstractNumId w:val="20"/>
    <w:lvlOverride w:ilvl="0">
      <w:startOverride w:val="9"/>
    </w:lvlOverride>
    <w:lvlOverride w:ilvl="1">
      <w:lvl w:ilvl="1">
        <w:start w:val="1"/>
        <w:numFmt w:val="decimal"/>
        <w:lvlText w:val="12.%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68">
    <w:abstractNumId w:val="20"/>
    <w:lvlOverride w:ilvl="0">
      <w:startOverride w:val="9"/>
    </w:lvlOverride>
    <w:lvlOverride w:ilvl="1">
      <w:lvl w:ilvl="1">
        <w:start w:val="1"/>
        <w:numFmt w:val="decimal"/>
        <w:lvlText w:val="12.%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69">
    <w:abstractNumId w:val="20"/>
    <w:lvlOverride w:ilvl="0">
      <w:startOverride w:val="9"/>
    </w:lvlOverride>
    <w:lvlOverride w:ilvl="1">
      <w:lvl w:ilvl="1">
        <w:start w:val="1"/>
        <w:numFmt w:val="decimal"/>
        <w:lvlText w:val="13.%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70">
    <w:abstractNumId w:val="20"/>
    <w:lvlOverride w:ilvl="0">
      <w:startOverride w:val="9"/>
    </w:lvlOverride>
    <w:lvlOverride w:ilvl="1">
      <w:lvl w:ilvl="1">
        <w:start w:val="1"/>
        <w:numFmt w:val="decimal"/>
        <w:lvlText w:val="13.%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71">
    <w:abstractNumId w:val="20"/>
    <w:lvlOverride w:ilvl="0">
      <w:startOverride w:val="9"/>
    </w:lvlOverride>
    <w:lvlOverride w:ilvl="1">
      <w:lvl w:ilvl="1">
        <w:start w:val="1"/>
        <w:numFmt w:val="decimal"/>
        <w:lvlText w:val="13.%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72">
    <w:abstractNumId w:val="20"/>
    <w:lvlOverride w:ilvl="0">
      <w:startOverride w:val="9"/>
    </w:lvlOverride>
    <w:lvlOverride w:ilvl="1">
      <w:lvl w:ilvl="1">
        <w:start w:val="1"/>
        <w:numFmt w:val="decimal"/>
        <w:lvlText w:val="13.%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73">
    <w:abstractNumId w:val="20"/>
    <w:lvlOverride w:ilvl="0">
      <w:startOverride w:val="9"/>
    </w:lvlOverride>
    <w:lvlOverride w:ilvl="1">
      <w:lvl w:ilvl="1">
        <w:start w:val="1"/>
        <w:numFmt w:val="decimal"/>
        <w:lvlText w:val="13.%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74">
    <w:abstractNumId w:val="20"/>
    <w:lvlOverride w:ilvl="0">
      <w:startOverride w:val="9"/>
    </w:lvlOverride>
    <w:lvlOverride w:ilvl="1">
      <w:lvl w:ilvl="1">
        <w:start w:val="1"/>
        <w:numFmt w:val="decimal"/>
        <w:lvlText w:val="14.%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75">
    <w:abstractNumId w:val="20"/>
    <w:lvlOverride w:ilvl="0">
      <w:startOverride w:val="9"/>
    </w:lvlOverride>
    <w:lvlOverride w:ilvl="1">
      <w:lvl w:ilvl="1">
        <w:start w:val="1"/>
        <w:numFmt w:val="decimal"/>
        <w:lvlText w:val="14.%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76">
    <w:abstractNumId w:val="20"/>
    <w:lvlOverride w:ilvl="0">
      <w:startOverride w:val="9"/>
    </w:lvlOverride>
    <w:lvlOverride w:ilvl="1">
      <w:lvl w:ilvl="1">
        <w:start w:val="1"/>
        <w:numFmt w:val="decimal"/>
        <w:lvlText w:val="14.%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77">
    <w:abstractNumId w:val="20"/>
    <w:lvlOverride w:ilvl="0">
      <w:startOverride w:val="9"/>
    </w:lvlOverride>
    <w:lvlOverride w:ilvl="1">
      <w:lvl w:ilvl="1">
        <w:start w:val="1"/>
        <w:numFmt w:val="decimal"/>
        <w:lvlText w:val="14.%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78">
    <w:abstractNumId w:val="20"/>
    <w:lvlOverride w:ilvl="0">
      <w:startOverride w:val="9"/>
    </w:lvlOverride>
    <w:lvlOverride w:ilvl="1">
      <w:lvl w:ilvl="1">
        <w:start w:val="1"/>
        <w:numFmt w:val="decimal"/>
        <w:lvlText w:val="14.%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 w:numId="79">
    <w:abstractNumId w:val="20"/>
    <w:lvlOverride w:ilvl="0">
      <w:startOverride w:val="9"/>
    </w:lvlOverride>
    <w:lvlOverride w:ilvl="1">
      <w:lvl w:ilvl="1">
        <w:start w:val="1"/>
        <w:numFmt w:val="decimal"/>
        <w:lvlText w:val="14.%2."/>
        <w:lvlJc w:val="left"/>
        <w:pPr>
          <w:tabs>
            <w:tab w:val="num" w:pos="0"/>
          </w:tabs>
          <w:ind w:left="1069" w:hanging="360"/>
        </w:pPr>
        <w:rPr/>
      </w:lvl>
      <w:startOverride w:val="1"/>
    </w:lvlOverride>
    <w:lvlOverride w:ilvl="1">
      <w:startOverride w:val="1"/>
    </w:lvlOverride>
    <w:lvlOverride w:ilvl="2">
      <w:lvl w:ilvl="2">
        <w:start w:val="1"/>
        <w:numFmt w:val="decimal"/>
        <w:lvlText w:val="8.%2.%3."/>
        <w:lvlJc w:val="left"/>
        <w:pPr>
          <w:tabs>
            <w:tab w:val="num" w:pos="0"/>
          </w:tabs>
          <w:ind w:left="2138" w:hanging="720"/>
        </w:pPr>
        <w:rPr/>
      </w:lvl>
    </w:lvlOverride>
  </w:num>
</w:numbering>
</file>

<file path=word/settings.xml><?xml version="1.0" encoding="utf-8"?>
<w:settings xmlns:w="http://schemas.openxmlformats.org/wordprocessingml/2006/main">
  <w:zoom w:percent="95"/>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2">
    <w:name w:val="Heading 2"/>
    <w:basedOn w:val="Heading4"/>
    <w:next w:val="Normal"/>
    <w:qFormat/>
    <w:pPr>
      <w:outlineLvl w:val="1"/>
    </w:pPr>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paragraph" w:styleId="Heading4">
    <w:name w:val="Heading 4"/>
    <w:basedOn w:val="Heading3"/>
    <w:next w:val="Normal"/>
    <w:qFormat/>
    <w:pPr>
      <w:numPr>
        <w:ilvl w:val="1"/>
      </w:numPr>
      <w:outlineLvl w:val="3"/>
    </w:pPr>
    <w:rPr>
      <w:bCs/>
    </w:rPr>
  </w:style>
  <w:style w:type="character" w:styleId="DefaultParagraphFont" w:default="1">
    <w:name w:val="Default Paragraph Font"/>
    <w:uiPriority w:val="1"/>
    <w:semiHidden/>
    <w:unhideWhenUsed/>
    <w:qFormat/>
    <w:rPr/>
  </w:style>
  <w:style w:type="character" w:styleId="Style5" w:customStyle="1">
    <w:name w:val="Заголовок Знак"/>
    <w:qFormat/>
    <w:locked/>
    <w:rsid w:val="00565582"/>
    <w:rPr>
      <w:b/>
      <w:bCs/>
      <w:sz w:val="24"/>
      <w:szCs w:val="24"/>
      <w:lang w:val="ru-RU" w:eastAsia="ru-RU" w:bidi="ar-SA"/>
    </w:rPr>
  </w:style>
  <w:style w:type="character" w:styleId="Style6"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7" w:customStyle="1">
    <w:name w:val="Текст примечания Знак"/>
    <w:basedOn w:val="DefaultParagraphFont"/>
    <w:link w:val="Annotationtext"/>
    <w:qFormat/>
    <w:rsid w:val="00d36934"/>
    <w:rPr/>
  </w:style>
  <w:style w:type="character" w:styleId="Style8"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9" w:customStyle="1">
    <w:name w:val="Основной текст с отступом Знак"/>
    <w:basedOn w:val="DefaultParagraphFont"/>
    <w:qFormat/>
    <w:rsid w:val="00e00bca"/>
    <w:rPr/>
  </w:style>
  <w:style w:type="character" w:styleId="Style10" w:customStyle="1">
    <w:name w:val="комментарий"/>
    <w:uiPriority w:val="99"/>
    <w:qFormat/>
    <w:rsid w:val="00d562c0"/>
    <w:rPr>
      <w:rFonts w:cs="Times New Roman"/>
      <w:b/>
      <w:bCs/>
      <w:i/>
      <w:iCs/>
      <w:shd w:fill="FFFF99" w:val="clear"/>
    </w:rPr>
  </w:style>
  <w:style w:type="character" w:styleId="Style11" w:customStyle="1">
    <w:name w:val="Текст сноски Знак"/>
    <w:basedOn w:val="DefaultParagraphFont"/>
    <w:uiPriority w:val="99"/>
    <w:qFormat/>
    <w:rsid w:val="00f47c6a"/>
    <w:rPr/>
  </w:style>
  <w:style w:type="character" w:styleId="Style12">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3"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4" w:customStyle="1">
    <w:name w:val="Нижний колонтитул Знак"/>
    <w:uiPriority w:val="99"/>
    <w:qFormat/>
    <w:rsid w:val="00d925fb"/>
    <w:rPr/>
  </w:style>
  <w:style w:type="character" w:styleId="Style15" w:customStyle="1">
    <w:name w:val="Абзац списка Знак"/>
    <w:link w:val="ListParagraph"/>
    <w:uiPriority w:val="34"/>
    <w:qFormat/>
    <w:locked/>
    <w:rsid w:val="008e57e0"/>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character" w:styleId="Fontstyle01">
    <w:name w:val="fontstyle01"/>
    <w:basedOn w:val="DefaultParagraphFont"/>
    <w:qFormat/>
    <w:rPr>
      <w:rFonts w:ascii="TimesNewRoman" w:hAnsi="TimesNewRoman"/>
      <w:b w:val="false"/>
      <w:bCs w:val="false"/>
      <w:i w:val="false"/>
      <w:iCs w:val="false"/>
      <w:color w:val="000000"/>
      <w:sz w:val="22"/>
      <w:szCs w:val="22"/>
    </w:rPr>
  </w:style>
  <w:style w:type="character" w:styleId="Style17">
    <w:name w:val="Ссылка указателя"/>
    <w:qFormat/>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6"/>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Title">
    <w:name w:val="Title"/>
    <w:basedOn w:val="Normal"/>
    <w:link w:val="Style5"/>
    <w:qFormat/>
    <w:rsid w:val="00a264b0"/>
    <w:pPr>
      <w:jc w:val="center"/>
    </w:pPr>
    <w:rPr>
      <w:b/>
      <w:bCs/>
      <w:sz w:val="24"/>
      <w:szCs w:val="24"/>
    </w:rPr>
  </w:style>
  <w:style w:type="paragraph" w:styleId="Style20"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1">
    <w:name w:val="Колонтитул"/>
    <w:basedOn w:val="Normal"/>
    <w:qFormat/>
    <w:pPr/>
    <w:rPr/>
  </w:style>
  <w:style w:type="paragraph" w:styleId="Footer">
    <w:name w:val="Footer"/>
    <w:basedOn w:val="Normal"/>
    <w:link w:val="Style14"/>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7"/>
    <w:qFormat/>
    <w:rsid w:val="00d36934"/>
    <w:pPr/>
    <w:rPr/>
  </w:style>
  <w:style w:type="paragraph" w:styleId="Annotationsubject">
    <w:name w:val="annotation subject"/>
    <w:basedOn w:val="Annotationtext"/>
    <w:next w:val="Annotationtext"/>
    <w:link w:val="Style8"/>
    <w:uiPriority w:val="99"/>
    <w:qFormat/>
    <w:rsid w:val="00d36934"/>
    <w:pPr/>
    <w:rPr>
      <w:b/>
      <w:bCs/>
      <w:lang w:val="x-none" w:eastAsia="x-none"/>
    </w:rPr>
  </w:style>
  <w:style w:type="paragraph" w:styleId="ListParagraph">
    <w:name w:val="List Paragraph"/>
    <w:basedOn w:val="Normal"/>
    <w:link w:val="Style15"/>
    <w:uiPriority w:val="34"/>
    <w:qFormat/>
    <w:rsid w:val="00ec6e7d"/>
    <w:pPr>
      <w:spacing w:before="0" w:after="0"/>
      <w:ind w:left="720" w:hanging="0"/>
      <w:contextualSpacing/>
    </w:pPr>
    <w:rPr/>
  </w:style>
  <w:style w:type="paragraph" w:styleId="Style22"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3"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9"/>
    <w:rsid w:val="00e00bca"/>
    <w:pPr>
      <w:spacing w:before="0" w:after="120"/>
      <w:ind w:left="283" w:hanging="0"/>
    </w:pPr>
    <w:rPr/>
  </w:style>
  <w:style w:type="paragraph" w:styleId="Style24"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1"/>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3"/>
    <w:uiPriority w:val="99"/>
    <w:rsid w:val="000449a5"/>
    <w:pPr>
      <w:tabs>
        <w:tab w:val="clear" w:pos="709"/>
        <w:tab w:val="center" w:pos="4677" w:leader="none"/>
        <w:tab w:val="right" w:pos="9355" w:leader="none"/>
      </w:tabs>
    </w:pPr>
    <w:rPr/>
  </w:style>
  <w:style w:type="paragraph" w:styleId="Style25"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26">
    <w:name w:val="Содержимое таблицы"/>
    <w:basedOn w:val="Normal"/>
    <w:qFormat/>
    <w:pPr>
      <w:widowControl w:val="false"/>
      <w:suppressLineNumbers/>
    </w:pPr>
    <w:rPr/>
  </w:style>
  <w:style w:type="paragraph" w:styleId="Style27">
    <w:name w:val="Заголовок таблицы"/>
    <w:basedOn w:val="Style26"/>
    <w:qFormat/>
    <w:pPr>
      <w:suppressLineNumbers/>
      <w:jc w:val="center"/>
    </w:pPr>
    <w:rPr>
      <w:b/>
      <w:bCs/>
    </w:rPr>
  </w:style>
  <w:style w:type="paragraph" w:styleId="TOC1">
    <w:name w:val="TOC 1"/>
    <w:basedOn w:val="Normal"/>
    <w:next w:val="Normal"/>
    <w:pPr>
      <w:spacing w:before="120" w:after="0"/>
    </w:pPr>
    <w:rPr>
      <w:rFonts w:cs="Calibri Light (Заголовки)"/>
      <w:b/>
      <w:bCs/>
      <w:sz w:val="24"/>
      <w:szCs w:val="24"/>
    </w:rPr>
  </w:style>
  <w:style w:type="paragraph" w:styleId="TOC4">
    <w:name w:val="TOC 4"/>
    <w:basedOn w:val="Normal"/>
    <w:next w:val="Normal"/>
    <w:pPr>
      <w:ind w:left="560" w:hanging="0"/>
    </w:pPr>
    <w:rPr>
      <w:rFonts w:cs="Calibri" w:cstheme="minorHAnsi"/>
      <w:sz w:val="20"/>
      <w:szCs w:val="20"/>
    </w:rPr>
  </w:style>
  <w:style w:type="paragraph" w:styleId="TOC3">
    <w:name w:val="TOC 3"/>
    <w:basedOn w:val="Normal"/>
    <w:next w:val="Normal"/>
    <w:pPr>
      <w:ind w:left="280" w:hanging="0"/>
    </w:pPr>
    <w:rPr>
      <w:rFonts w:cs="Calibri" w:cstheme="minorHAnsi"/>
      <w:sz w:val="20"/>
      <w:szCs w:val="20"/>
    </w:rPr>
  </w:style>
  <w:style w:type="paragraph" w:styleId="Style28">
    <w:name w:val="Таблица шапка"/>
    <w:basedOn w:val="Normal"/>
    <w:qFormat/>
    <w:pPr>
      <w:keepNext w:val="true"/>
      <w:spacing w:before="40" w:after="40"/>
      <w:ind w:left="57" w:right="57" w:hanging="0"/>
    </w:pPr>
    <w:rPr>
      <w:sz w:val="22"/>
      <w:szCs w:val="26"/>
    </w:rPr>
  </w:style>
  <w:style w:type="paragraph" w:styleId="Style29">
    <w:name w:val="Таблица"/>
    <w:basedOn w:val="Normal"/>
    <w:qFormat/>
    <w:pPr>
      <w:keepNext w:val="true"/>
      <w:spacing w:before="60" w:after="60"/>
      <w:jc w:val="center"/>
    </w:pPr>
    <w:rPr>
      <w:rFonts w:eastAsia="Calibri"/>
      <w:b/>
      <w:sz w:val="24"/>
      <w:szCs w:val="24"/>
      <w:lang w:val="x-none" w:eastAsia="x-none"/>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header" Target="header7.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header" Target="header8.xml"/><Relationship Id="rId20" Type="http://schemas.openxmlformats.org/officeDocument/2006/relationships/header" Target="header9.xml"/><Relationship Id="rId21" Type="http://schemas.openxmlformats.org/officeDocument/2006/relationships/footer" Target="footer8.xml"/><Relationship Id="rId22" Type="http://schemas.openxmlformats.org/officeDocument/2006/relationships/footer" Target="footer9.xml"/><Relationship Id="rId23" Type="http://schemas.openxmlformats.org/officeDocument/2006/relationships/header" Target="header10.xml"/><Relationship Id="rId24" Type="http://schemas.openxmlformats.org/officeDocument/2006/relationships/header" Target="header11.xml"/><Relationship Id="rId25" Type="http://schemas.openxmlformats.org/officeDocument/2006/relationships/footer" Target="footer10.xml"/><Relationship Id="rId26" Type="http://schemas.openxmlformats.org/officeDocument/2006/relationships/footer" Target="footer11.xml"/><Relationship Id="rId27" Type="http://schemas.openxmlformats.org/officeDocument/2006/relationships/header" Target="header12.xml"/><Relationship Id="rId28" Type="http://schemas.openxmlformats.org/officeDocument/2006/relationships/header" Target="header13.xml"/><Relationship Id="rId29" Type="http://schemas.openxmlformats.org/officeDocument/2006/relationships/footer" Target="footer12.xml"/><Relationship Id="rId30" Type="http://schemas.openxmlformats.org/officeDocument/2006/relationships/footer" Target="footer13.xml"/><Relationship Id="rId31" Type="http://schemas.openxmlformats.org/officeDocument/2006/relationships/header" Target="header14.xml"/><Relationship Id="rId32" Type="http://schemas.openxmlformats.org/officeDocument/2006/relationships/header" Target="header15.xml"/><Relationship Id="rId33" Type="http://schemas.openxmlformats.org/officeDocument/2006/relationships/footer" Target="footer14.xml"/><Relationship Id="rId34" Type="http://schemas.openxmlformats.org/officeDocument/2006/relationships/footer" Target="footer15.xml"/><Relationship Id="rId35" Type="http://schemas.openxmlformats.org/officeDocument/2006/relationships/footnotes" Target="footnotes.xml"/><Relationship Id="rId36" Type="http://schemas.openxmlformats.org/officeDocument/2006/relationships/numbering" Target="numbering.xm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Relationship Id="rId40" Type="http://schemas.openxmlformats.org/officeDocument/2006/relationships/customXml" Target="../customXml/item1.xml"/><Relationship Id="rId41" Type="http://schemas.openxmlformats.org/officeDocument/2006/relationships/customXml" Target="../customXml/item2.xml"/><Relationship Id="rId42" Type="http://schemas.openxmlformats.org/officeDocument/2006/relationships/customXml" Target="../customXml/item3.xml"/><Relationship Id="rId43"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7F8AEF-69C8-4521-AF6F-5E513E3E618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F3D6FEF-1CAC-4ADC-ACA0-35124334C9D2}">
  <ds:schemaRefs>
    <ds:schemaRef ds:uri="http://schemas.microsoft.com/sharepoint/v3/contenttype/forms"/>
  </ds:schemaRefs>
</ds:datastoreItem>
</file>

<file path=customXml/itemProps3.xml><?xml version="1.0" encoding="utf-8"?>
<ds:datastoreItem xmlns:ds="http://schemas.openxmlformats.org/officeDocument/2006/customXml" ds:itemID="{5A48AEFA-5D85-490E-84EE-480E8FE12F5D}">
  <ds:schemaRefs>
    <ds:schemaRef ds:uri="http://schemas.openxmlformats.org/officeDocument/2006/bibliography"/>
  </ds:schemaRefs>
</ds:datastoreItem>
</file>

<file path=customXml/itemProps4.xml><?xml version="1.0" encoding="utf-8"?>
<ds:datastoreItem xmlns:ds="http://schemas.openxmlformats.org/officeDocument/2006/customXml" ds:itemID="{84B2B013-655A-460A-9C01-ACC384147A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461</TotalTime>
  <Application>AlterOffice/3.4.0.9$Linux_X86_64 LibreOffice_project/b8daf9e823b1a5463a2f48435ddc2e8696e7d4fc</Application>
  <AppVersion>15.0000</AppVersion>
  <Pages>40</Pages>
  <Words>11375</Words>
  <Characters>80000</Characters>
  <CharactersWithSpaces>90664</CharactersWithSpaces>
  <Paragraphs>858</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2023-03-23T07:49:00Z</dcterms:created>
  <dc:creator>tsypilev_ag</dc:creator>
  <dc:description/>
  <dc:language>ru-RU</dc:language>
  <cp:lastModifiedBy>nikitinma@corp.gidroogk.com</cp:lastModifiedBy>
  <cp:lastPrinted>2018-05-22T09:46:00Z</cp:lastPrinted>
  <dcterms:modified xsi:type="dcterms:W3CDTF">2026-07-29T09:14:59Z</dcterms:modified>
  <cp:revision>62</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