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2.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footer1.xml" ContentType="application/vnd.openxmlformats-officedocument.wordprocessingml.footer+xml"/>
  <Override PartName="/word/settings.xml" ContentType="application/vnd.openxmlformats-officedocument.wordprocessingml.settings+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footer6.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firstLine="708"/>
        <w:jc w:val="center"/>
        <w:rPr>
          <w:rFonts w:ascii="Times New Roman" w:hAnsi="Times New Roman" w:cs="Times New Roman"/>
          <w:b/>
          <w:bCs/>
        </w:rPr>
      </w:pPr>
      <w:r>
        <w:rPr>
          <w:rFonts w:cs="Times New Roman" w:ascii="Times New Roman" w:hAnsi="Times New Roman"/>
          <w:b/>
          <w:bCs/>
        </w:rPr>
        <w:t xml:space="preserve">ТЕХНИЧЕСКОЕ ЗАДАНИЕ </w:t>
      </w:r>
    </w:p>
    <w:p>
      <w:pPr>
        <w:pStyle w:val="Normal"/>
        <w:jc w:val="center"/>
        <w:rPr>
          <w:rFonts w:ascii="Times New Roman" w:hAnsi="Times New Roman" w:cs="Times New Roman"/>
          <w:b/>
          <w:bCs/>
        </w:rPr>
      </w:pPr>
      <w:r>
        <w:rPr>
          <w:rFonts w:cs="Times New Roman" w:ascii="Times New Roman" w:hAnsi="Times New Roman"/>
          <w:b/>
          <w:bCs/>
        </w:rPr>
        <w:t xml:space="preserve"> </w:t>
      </w:r>
      <w:r>
        <w:rPr>
          <w:rFonts w:cs="Times New Roman" w:ascii="Times New Roman" w:hAnsi="Times New Roman"/>
          <w:b/>
          <w:bCs/>
        </w:rPr>
        <w:t>на выполнение работ по оснащению муниципальной системы оповещения населения Боровского муниципального округа техническими средствами оповещения.</w:t>
      </w:r>
    </w:p>
    <w:p>
      <w:pPr>
        <w:pStyle w:val="Normal"/>
        <w:ind w:firstLine="708"/>
        <w:jc w:val="center"/>
        <w:rPr>
          <w:rFonts w:ascii="Times New Roman" w:hAnsi="Times New Roman" w:cs="Times New Roman"/>
          <w:b/>
          <w:bCs/>
          <w:sz w:val="22"/>
          <w:szCs w:val="22"/>
        </w:rPr>
      </w:pPr>
      <w:r>
        <w:rPr>
          <w:rFonts w:cs="Times New Roman" w:ascii="Times New Roman" w:hAnsi="Times New Roman"/>
          <w:b/>
          <w:bCs/>
          <w:sz w:val="22"/>
          <w:szCs w:val="22"/>
        </w:rPr>
      </w:r>
      <w:bookmarkStart w:id="0" w:name="_GoBack"/>
      <w:bookmarkStart w:id="1" w:name="_GoBack"/>
      <w:bookmarkEnd w:id="1"/>
    </w:p>
    <w:p>
      <w:pPr>
        <w:pStyle w:val="ListParagraph"/>
        <w:numPr>
          <w:ilvl w:val="0"/>
          <w:numId w:val="1"/>
        </w:numPr>
        <w:shd w:val="clear" w:color="auto" w:fill="FFFFFF"/>
        <w:suppressAutoHyphens w:val="false"/>
        <w:ind w:hanging="0" w:start="0"/>
        <w:jc w:val="center"/>
        <w:rPr>
          <w:rFonts w:ascii="Times New Roman" w:hAnsi="Times New Roman" w:cs="Times New Roman"/>
          <w:b/>
          <w:sz w:val="22"/>
          <w:szCs w:val="22"/>
        </w:rPr>
      </w:pPr>
      <w:bookmarkStart w:id="2" w:name="_Toc517277252"/>
      <w:bookmarkStart w:id="3" w:name="_Toc522265772"/>
      <w:bookmarkStart w:id="4" w:name="_Toc288745486"/>
      <w:r>
        <w:rPr>
          <w:rFonts w:cs="Times New Roman" w:ascii="Times New Roman" w:hAnsi="Times New Roman"/>
          <w:b/>
          <w:sz w:val="22"/>
          <w:szCs w:val="22"/>
        </w:rPr>
        <w:t>Общие сведения</w:t>
      </w:r>
    </w:p>
    <w:p>
      <w:pPr>
        <w:pStyle w:val="ListParagraph"/>
        <w:shd w:val="clear" w:color="auto" w:fill="FFFFFF"/>
        <w:suppressAutoHyphens w:val="false"/>
        <w:ind w:start="0"/>
        <w:rPr>
          <w:rFonts w:ascii="Times New Roman" w:hAnsi="Times New Roman" w:cs="Times New Roman"/>
          <w:b/>
          <w:sz w:val="22"/>
          <w:szCs w:val="22"/>
        </w:rPr>
      </w:pPr>
      <w:r>
        <w:rPr>
          <w:rFonts w:cs="Times New Roman" w:ascii="Times New Roman" w:hAnsi="Times New Roman"/>
          <w:b/>
          <w:sz w:val="22"/>
          <w:szCs w:val="22"/>
        </w:rPr>
      </w:r>
    </w:p>
    <w:p>
      <w:pPr>
        <w:pStyle w:val="ListParagraph"/>
        <w:numPr>
          <w:ilvl w:val="1"/>
          <w:numId w:val="2"/>
        </w:numPr>
        <w:ind w:hanging="0" w:start="0"/>
        <w:jc w:val="both"/>
        <w:rPr>
          <w:rFonts w:ascii="Times New Roman" w:hAnsi="Times New Roman" w:cs="Times New Roman"/>
          <w:sz w:val="22"/>
          <w:szCs w:val="22"/>
          <w:lang w:eastAsia="ru-RU"/>
        </w:rPr>
      </w:pPr>
      <w:r>
        <w:rPr>
          <w:rFonts w:cs="Times New Roman" w:ascii="Times New Roman" w:hAnsi="Times New Roman"/>
          <w:b/>
          <w:sz w:val="22"/>
          <w:szCs w:val="22"/>
        </w:rPr>
        <w:t xml:space="preserve">Предмет Договора: </w:t>
      </w:r>
      <w:r>
        <w:rPr>
          <w:rFonts w:cs="Times New Roman" w:ascii="Times New Roman" w:hAnsi="Times New Roman"/>
          <w:sz w:val="22"/>
          <w:szCs w:val="22"/>
          <w:lang w:eastAsia="ru-RU"/>
        </w:rPr>
        <w:t>выполнение работ по оснащению муниципальной системы оповещения населения Боровского муниципального округа техническими средствами оповещения.</w:t>
      </w:r>
    </w:p>
    <w:p>
      <w:pPr>
        <w:pStyle w:val="ListParagraph"/>
        <w:ind w:start="405"/>
        <w:jc w:val="both"/>
        <w:rPr>
          <w:rFonts w:ascii="Times New Roman" w:hAnsi="Times New Roman" w:cs="Times New Roman"/>
          <w:sz w:val="22"/>
          <w:szCs w:val="22"/>
          <w:lang w:eastAsia="ru-RU"/>
        </w:rPr>
      </w:pPr>
      <w:r>
        <w:rPr>
          <w:rFonts w:cs="Times New Roman" w:ascii="Times New Roman" w:hAnsi="Times New Roman"/>
          <w:sz w:val="22"/>
          <w:szCs w:val="22"/>
          <w:lang w:eastAsia="ru-RU"/>
        </w:rPr>
      </w:r>
    </w:p>
    <w:p>
      <w:pPr>
        <w:pStyle w:val="Normal"/>
        <w:shd w:val="clear" w:color="auto" w:fill="FFFFFF"/>
        <w:spacing w:before="0" w:after="0"/>
        <w:contextualSpacing/>
        <w:jc w:val="both"/>
        <w:rPr>
          <w:rFonts w:ascii="Times New Roman" w:hAnsi="Times New Roman" w:cs="Times New Roman"/>
          <w:b/>
          <w:bCs/>
          <w:spacing w:val="-2"/>
          <w:sz w:val="22"/>
          <w:szCs w:val="22"/>
        </w:rPr>
      </w:pPr>
      <w:r>
        <w:rPr>
          <w:rFonts w:cs="Times New Roman" w:ascii="Times New Roman" w:hAnsi="Times New Roman"/>
          <w:b/>
          <w:bCs/>
          <w:spacing w:val="-2"/>
          <w:sz w:val="22"/>
          <w:szCs w:val="22"/>
        </w:rPr>
        <w:t>1.2. Перечень используемых сокращений:</w:t>
      </w:r>
    </w:p>
    <w:p>
      <w:pPr>
        <w:pStyle w:val="Normal"/>
        <w:shd w:val="clear" w:color="auto" w:fill="FFFFFF"/>
        <w:spacing w:before="0" w:after="0"/>
        <w:contextualSpacing/>
        <w:jc w:val="both"/>
        <w:rPr>
          <w:rFonts w:ascii="Times New Roman" w:hAnsi="Times New Roman" w:cs="Times New Roman"/>
          <w:b/>
          <w:bCs/>
          <w:spacing w:val="-2"/>
          <w:sz w:val="22"/>
          <w:szCs w:val="22"/>
        </w:rPr>
      </w:pPr>
      <w:r>
        <w:rPr>
          <w:rFonts w:cs="Times New Roman" w:ascii="Times New Roman" w:hAnsi="Times New Roman"/>
          <w:b/>
          <w:bCs/>
          <w:spacing w:val="-2"/>
          <w:sz w:val="22"/>
          <w:szCs w:val="22"/>
        </w:rPr>
      </w:r>
    </w:p>
    <w:tbl>
      <w:tblPr>
        <w:tblW w:w="9444" w:type="dxa"/>
        <w:jc w:val="center"/>
        <w:tblInd w:w="0" w:type="dxa"/>
        <w:tblLayout w:type="fixed"/>
        <w:tblCellMar>
          <w:top w:w="0" w:type="dxa"/>
          <w:start w:w="108" w:type="dxa"/>
          <w:bottom w:w="0" w:type="dxa"/>
          <w:end w:w="108" w:type="dxa"/>
        </w:tblCellMar>
        <w:tblLook w:val="0000" w:noHBand="0" w:noVBand="0" w:firstColumn="0" w:lastRow="0" w:lastColumn="0" w:firstRow="0"/>
      </w:tblPr>
      <w:tblGrid>
        <w:gridCol w:w="1746"/>
        <w:gridCol w:w="7698"/>
      </w:tblGrid>
      <w:tr>
        <w:trPr/>
        <w:tc>
          <w:tcPr>
            <w:tcW w:w="1746"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rPr>
                <w:rFonts w:ascii="Times New Roman" w:hAnsi="Times New Roman" w:cs="Times New Roman"/>
                <w:sz w:val="22"/>
                <w:szCs w:val="22"/>
              </w:rPr>
            </w:pPr>
            <w:r>
              <w:rPr>
                <w:rFonts w:cs="Times New Roman" w:ascii="Times New Roman" w:hAnsi="Times New Roman"/>
                <w:b/>
                <w:sz w:val="22"/>
                <w:szCs w:val="22"/>
              </w:rPr>
              <w:t>Сокращение</w:t>
            </w:r>
          </w:p>
        </w:tc>
        <w:tc>
          <w:tcPr>
            <w:tcW w:w="7698"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jc w:val="center"/>
              <w:rPr>
                <w:rFonts w:ascii="Times New Roman" w:hAnsi="Times New Roman" w:cs="Times New Roman"/>
                <w:sz w:val="22"/>
                <w:szCs w:val="22"/>
              </w:rPr>
            </w:pPr>
            <w:r>
              <w:rPr>
                <w:rFonts w:cs="Times New Roman" w:ascii="Times New Roman" w:hAnsi="Times New Roman"/>
                <w:b/>
                <w:sz w:val="22"/>
                <w:szCs w:val="22"/>
              </w:rPr>
              <w:t>Полное наименование</w:t>
            </w:r>
          </w:p>
        </w:tc>
      </w:tr>
      <w:tr>
        <w:trPr/>
        <w:tc>
          <w:tcPr>
            <w:tcW w:w="17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Times New Roman" w:hAnsi="Times New Roman" w:cs="Times New Roman"/>
                <w:sz w:val="22"/>
                <w:szCs w:val="22"/>
              </w:rPr>
            </w:pPr>
            <w:r>
              <w:rPr>
                <w:rFonts w:cs="Times New Roman" w:ascii="Times New Roman" w:hAnsi="Times New Roman"/>
                <w:sz w:val="22"/>
                <w:szCs w:val="22"/>
              </w:rPr>
              <w:t>ГО</w:t>
            </w:r>
          </w:p>
        </w:tc>
        <w:tc>
          <w:tcPr>
            <w:tcW w:w="7698" w:type="dxa"/>
            <w:tcBorders>
              <w:top w:val="single" w:sz="4" w:space="0" w:color="000000"/>
              <w:start w:val="single" w:sz="4" w:space="0" w:color="000000"/>
              <w:bottom w:val="single" w:sz="4" w:space="0" w:color="000000"/>
              <w:end w:val="single" w:sz="4" w:space="0" w:color="000000"/>
            </w:tcBorders>
            <w:vAlign w:val="center"/>
          </w:tcPr>
          <w:p>
            <w:pPr>
              <w:pStyle w:val="Normal"/>
              <w:rPr>
                <w:rFonts w:ascii="Times New Roman" w:hAnsi="Times New Roman" w:cs="Times New Roman"/>
                <w:sz w:val="22"/>
                <w:szCs w:val="22"/>
              </w:rPr>
            </w:pPr>
            <w:r>
              <w:rPr>
                <w:rFonts w:cs="Times New Roman" w:ascii="Times New Roman" w:hAnsi="Times New Roman"/>
                <w:sz w:val="22"/>
                <w:szCs w:val="22"/>
              </w:rPr>
              <w:t>Гражданская оборона</w:t>
            </w:r>
          </w:p>
        </w:tc>
      </w:tr>
      <w:tr>
        <w:trPr/>
        <w:tc>
          <w:tcPr>
            <w:tcW w:w="17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Times New Roman" w:hAnsi="Times New Roman" w:cs="Times New Roman"/>
                <w:sz w:val="22"/>
                <w:szCs w:val="22"/>
              </w:rPr>
            </w:pPr>
            <w:r>
              <w:rPr>
                <w:rFonts w:cs="Times New Roman" w:ascii="Times New Roman" w:hAnsi="Times New Roman"/>
                <w:sz w:val="22"/>
                <w:szCs w:val="22"/>
              </w:rPr>
              <w:t>ЕДДС</w:t>
            </w:r>
          </w:p>
        </w:tc>
        <w:tc>
          <w:tcPr>
            <w:tcW w:w="7698" w:type="dxa"/>
            <w:tcBorders>
              <w:top w:val="single" w:sz="4" w:space="0" w:color="000000"/>
              <w:start w:val="single" w:sz="4" w:space="0" w:color="000000"/>
              <w:bottom w:val="single" w:sz="4" w:space="0" w:color="000000"/>
              <w:end w:val="single" w:sz="4" w:space="0" w:color="000000"/>
            </w:tcBorders>
            <w:vAlign w:val="center"/>
          </w:tcPr>
          <w:p>
            <w:pPr>
              <w:pStyle w:val="Normal"/>
              <w:rPr>
                <w:rFonts w:ascii="Times New Roman" w:hAnsi="Times New Roman" w:cs="Times New Roman"/>
                <w:sz w:val="22"/>
                <w:szCs w:val="22"/>
              </w:rPr>
            </w:pPr>
            <w:r>
              <w:rPr>
                <w:rFonts w:cs="Times New Roman" w:ascii="Times New Roman" w:hAnsi="Times New Roman"/>
                <w:sz w:val="22"/>
                <w:szCs w:val="22"/>
              </w:rPr>
              <w:t>Единая дежурно-диспетчерская служба</w:t>
            </w:r>
          </w:p>
        </w:tc>
      </w:tr>
      <w:tr>
        <w:trPr/>
        <w:tc>
          <w:tcPr>
            <w:tcW w:w="17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Times New Roman" w:hAnsi="Times New Roman" w:cs="Times New Roman"/>
                <w:sz w:val="22"/>
                <w:szCs w:val="22"/>
              </w:rPr>
            </w:pPr>
            <w:r>
              <w:rPr>
                <w:rFonts w:cs="Times New Roman" w:ascii="Times New Roman" w:hAnsi="Times New Roman"/>
                <w:sz w:val="22"/>
                <w:szCs w:val="22"/>
              </w:rPr>
              <w:t>ИБП</w:t>
            </w:r>
          </w:p>
        </w:tc>
        <w:tc>
          <w:tcPr>
            <w:tcW w:w="7698" w:type="dxa"/>
            <w:tcBorders>
              <w:top w:val="single" w:sz="4" w:space="0" w:color="000000"/>
              <w:start w:val="single" w:sz="4" w:space="0" w:color="000000"/>
              <w:bottom w:val="single" w:sz="4" w:space="0" w:color="000000"/>
              <w:end w:val="single" w:sz="4" w:space="0" w:color="000000"/>
            </w:tcBorders>
            <w:vAlign w:val="center"/>
          </w:tcPr>
          <w:p>
            <w:pPr>
              <w:pStyle w:val="Normal"/>
              <w:rPr>
                <w:rFonts w:ascii="Times New Roman" w:hAnsi="Times New Roman" w:cs="Times New Roman"/>
                <w:sz w:val="22"/>
                <w:szCs w:val="22"/>
              </w:rPr>
            </w:pPr>
            <w:r>
              <w:rPr>
                <w:rFonts w:cs="Times New Roman" w:ascii="Times New Roman" w:hAnsi="Times New Roman"/>
                <w:sz w:val="22"/>
                <w:szCs w:val="22"/>
              </w:rPr>
              <w:t>Источник бесперебойного питания</w:t>
            </w:r>
          </w:p>
        </w:tc>
      </w:tr>
      <w:tr>
        <w:trPr/>
        <w:tc>
          <w:tcPr>
            <w:tcW w:w="17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Times New Roman" w:hAnsi="Times New Roman" w:cs="Times New Roman"/>
                <w:sz w:val="22"/>
                <w:szCs w:val="22"/>
              </w:rPr>
            </w:pPr>
            <w:r>
              <w:rPr>
                <w:rFonts w:cs="Times New Roman" w:ascii="Times New Roman" w:hAnsi="Times New Roman"/>
                <w:sz w:val="22"/>
                <w:szCs w:val="22"/>
              </w:rPr>
              <w:t>КПУ</w:t>
            </w:r>
          </w:p>
        </w:tc>
        <w:tc>
          <w:tcPr>
            <w:tcW w:w="7698" w:type="dxa"/>
            <w:tcBorders>
              <w:top w:val="single" w:sz="4" w:space="0" w:color="000000"/>
              <w:start w:val="single" w:sz="4" w:space="0" w:color="000000"/>
              <w:bottom w:val="single" w:sz="4" w:space="0" w:color="000000"/>
              <w:end w:val="single" w:sz="4" w:space="0" w:color="000000"/>
            </w:tcBorders>
            <w:vAlign w:val="center"/>
          </w:tcPr>
          <w:p>
            <w:pPr>
              <w:pStyle w:val="Normal"/>
              <w:rPr>
                <w:rFonts w:ascii="Times New Roman" w:hAnsi="Times New Roman" w:cs="Times New Roman"/>
                <w:sz w:val="22"/>
                <w:szCs w:val="22"/>
              </w:rPr>
            </w:pPr>
            <w:r>
              <w:rPr>
                <w:rFonts w:cs="Times New Roman" w:ascii="Times New Roman" w:hAnsi="Times New Roman"/>
                <w:sz w:val="22"/>
                <w:szCs w:val="22"/>
              </w:rPr>
              <w:t>Командный пульт управления</w:t>
            </w:r>
          </w:p>
        </w:tc>
      </w:tr>
      <w:tr>
        <w:trPr/>
        <w:tc>
          <w:tcPr>
            <w:tcW w:w="17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Times New Roman" w:hAnsi="Times New Roman" w:cs="Times New Roman"/>
                <w:sz w:val="22"/>
                <w:szCs w:val="22"/>
              </w:rPr>
            </w:pPr>
            <w:r>
              <w:rPr>
                <w:rFonts w:cs="Times New Roman" w:ascii="Times New Roman" w:hAnsi="Times New Roman"/>
                <w:sz w:val="22"/>
                <w:szCs w:val="22"/>
              </w:rPr>
              <w:t>МСОН</w:t>
            </w:r>
          </w:p>
        </w:tc>
        <w:tc>
          <w:tcPr>
            <w:tcW w:w="7698" w:type="dxa"/>
            <w:tcBorders>
              <w:top w:val="single" w:sz="4" w:space="0" w:color="000000"/>
              <w:start w:val="single" w:sz="4" w:space="0" w:color="000000"/>
              <w:bottom w:val="single" w:sz="4" w:space="0" w:color="000000"/>
              <w:end w:val="single" w:sz="4" w:space="0" w:color="000000"/>
            </w:tcBorders>
            <w:vAlign w:val="center"/>
          </w:tcPr>
          <w:p>
            <w:pPr>
              <w:pStyle w:val="Normal"/>
              <w:rPr>
                <w:rFonts w:ascii="Times New Roman" w:hAnsi="Times New Roman" w:cs="Times New Roman"/>
                <w:sz w:val="22"/>
                <w:szCs w:val="22"/>
              </w:rPr>
            </w:pPr>
            <w:r>
              <w:rPr>
                <w:rFonts w:cs="Times New Roman" w:ascii="Times New Roman" w:hAnsi="Times New Roman"/>
                <w:sz w:val="22"/>
                <w:szCs w:val="22"/>
              </w:rPr>
              <w:t>Муниципальная система оповещения населения</w:t>
            </w:r>
          </w:p>
        </w:tc>
      </w:tr>
      <w:tr>
        <w:trPr/>
        <w:tc>
          <w:tcPr>
            <w:tcW w:w="17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Times New Roman" w:hAnsi="Times New Roman" w:cs="Times New Roman"/>
                <w:sz w:val="22"/>
                <w:szCs w:val="22"/>
              </w:rPr>
            </w:pPr>
            <w:r>
              <w:rPr>
                <w:rFonts w:cs="Times New Roman" w:ascii="Times New Roman" w:hAnsi="Times New Roman"/>
                <w:sz w:val="22"/>
                <w:szCs w:val="22"/>
              </w:rPr>
              <w:t>ПО</w:t>
            </w:r>
          </w:p>
        </w:tc>
        <w:tc>
          <w:tcPr>
            <w:tcW w:w="7698" w:type="dxa"/>
            <w:tcBorders>
              <w:top w:val="single" w:sz="4" w:space="0" w:color="000000"/>
              <w:start w:val="single" w:sz="4" w:space="0" w:color="000000"/>
              <w:bottom w:val="single" w:sz="4" w:space="0" w:color="000000"/>
              <w:end w:val="single" w:sz="4" w:space="0" w:color="000000"/>
            </w:tcBorders>
            <w:vAlign w:val="center"/>
          </w:tcPr>
          <w:p>
            <w:pPr>
              <w:pStyle w:val="Normal"/>
              <w:rPr>
                <w:rFonts w:ascii="Times New Roman" w:hAnsi="Times New Roman" w:cs="Times New Roman"/>
                <w:sz w:val="22"/>
                <w:szCs w:val="22"/>
              </w:rPr>
            </w:pPr>
            <w:r>
              <w:rPr>
                <w:rFonts w:cs="Times New Roman" w:ascii="Times New Roman" w:hAnsi="Times New Roman"/>
                <w:sz w:val="22"/>
                <w:szCs w:val="22"/>
              </w:rPr>
              <w:t>Программное обеспечение</w:t>
            </w:r>
          </w:p>
        </w:tc>
      </w:tr>
      <w:tr>
        <w:trPr/>
        <w:tc>
          <w:tcPr>
            <w:tcW w:w="17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Times New Roman" w:hAnsi="Times New Roman" w:cs="Times New Roman"/>
                <w:sz w:val="22"/>
                <w:szCs w:val="22"/>
              </w:rPr>
            </w:pPr>
            <w:r>
              <w:rPr>
                <w:rFonts w:cs="Times New Roman" w:ascii="Times New Roman" w:hAnsi="Times New Roman"/>
                <w:sz w:val="22"/>
                <w:szCs w:val="22"/>
              </w:rPr>
              <w:t>ПУ</w:t>
            </w:r>
          </w:p>
        </w:tc>
        <w:tc>
          <w:tcPr>
            <w:tcW w:w="7698" w:type="dxa"/>
            <w:tcBorders>
              <w:top w:val="single" w:sz="4" w:space="0" w:color="000000"/>
              <w:start w:val="single" w:sz="4" w:space="0" w:color="000000"/>
              <w:bottom w:val="single" w:sz="4" w:space="0" w:color="000000"/>
              <w:end w:val="single" w:sz="4" w:space="0" w:color="000000"/>
            </w:tcBorders>
            <w:vAlign w:val="center"/>
          </w:tcPr>
          <w:p>
            <w:pPr>
              <w:pStyle w:val="Normal"/>
              <w:rPr>
                <w:rFonts w:ascii="Times New Roman" w:hAnsi="Times New Roman" w:cs="Times New Roman"/>
                <w:sz w:val="22"/>
                <w:szCs w:val="22"/>
              </w:rPr>
            </w:pPr>
            <w:r>
              <w:rPr>
                <w:rFonts w:cs="Times New Roman" w:ascii="Times New Roman" w:hAnsi="Times New Roman"/>
                <w:sz w:val="22"/>
                <w:szCs w:val="22"/>
              </w:rPr>
              <w:t>Пульт управления</w:t>
            </w:r>
          </w:p>
        </w:tc>
      </w:tr>
      <w:tr>
        <w:trPr/>
        <w:tc>
          <w:tcPr>
            <w:tcW w:w="17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Times New Roman" w:hAnsi="Times New Roman" w:cs="Times New Roman"/>
                <w:sz w:val="22"/>
                <w:szCs w:val="22"/>
              </w:rPr>
            </w:pPr>
            <w:r>
              <w:rPr>
                <w:rFonts w:cs="Times New Roman" w:ascii="Times New Roman" w:hAnsi="Times New Roman"/>
                <w:sz w:val="22"/>
                <w:szCs w:val="22"/>
              </w:rPr>
              <w:t>РСОН</w:t>
            </w:r>
          </w:p>
        </w:tc>
        <w:tc>
          <w:tcPr>
            <w:tcW w:w="7698" w:type="dxa"/>
            <w:tcBorders>
              <w:top w:val="single" w:sz="4" w:space="0" w:color="000000"/>
              <w:start w:val="single" w:sz="4" w:space="0" w:color="000000"/>
              <w:bottom w:val="single" w:sz="4" w:space="0" w:color="000000"/>
              <w:end w:val="single" w:sz="4" w:space="0" w:color="000000"/>
            </w:tcBorders>
            <w:vAlign w:val="center"/>
          </w:tcPr>
          <w:p>
            <w:pPr>
              <w:pStyle w:val="Normal"/>
              <w:rPr>
                <w:rFonts w:ascii="Times New Roman" w:hAnsi="Times New Roman" w:cs="Times New Roman"/>
                <w:sz w:val="22"/>
                <w:szCs w:val="22"/>
              </w:rPr>
            </w:pPr>
            <w:r>
              <w:rPr>
                <w:rFonts w:cs="Times New Roman" w:ascii="Times New Roman" w:hAnsi="Times New Roman"/>
                <w:sz w:val="22"/>
                <w:szCs w:val="22"/>
              </w:rPr>
              <w:t>Региональная система оповещения населения</w:t>
            </w:r>
          </w:p>
        </w:tc>
      </w:tr>
      <w:tr>
        <w:trPr/>
        <w:tc>
          <w:tcPr>
            <w:tcW w:w="17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Times New Roman" w:hAnsi="Times New Roman" w:cs="Times New Roman"/>
                <w:sz w:val="22"/>
                <w:szCs w:val="22"/>
              </w:rPr>
            </w:pPr>
            <w:r>
              <w:rPr>
                <w:rFonts w:cs="Times New Roman" w:ascii="Times New Roman" w:hAnsi="Times New Roman"/>
                <w:sz w:val="22"/>
                <w:szCs w:val="22"/>
              </w:rPr>
              <w:t xml:space="preserve"> </w:t>
            </w:r>
            <w:r>
              <w:rPr>
                <w:rFonts w:cs="Times New Roman" w:ascii="Times New Roman" w:hAnsi="Times New Roman"/>
                <w:sz w:val="22"/>
                <w:szCs w:val="22"/>
              </w:rPr>
              <w:t>РСЧС</w:t>
            </w:r>
          </w:p>
        </w:tc>
        <w:tc>
          <w:tcPr>
            <w:tcW w:w="7698" w:type="dxa"/>
            <w:tcBorders>
              <w:top w:val="single" w:sz="4" w:space="0" w:color="000000"/>
              <w:start w:val="single" w:sz="4" w:space="0" w:color="000000"/>
              <w:bottom w:val="single" w:sz="4" w:space="0" w:color="000000"/>
              <w:end w:val="single" w:sz="4" w:space="0" w:color="000000"/>
            </w:tcBorders>
            <w:vAlign w:val="center"/>
          </w:tcPr>
          <w:p>
            <w:pPr>
              <w:pStyle w:val="Normal"/>
              <w:rPr>
                <w:rFonts w:ascii="Times New Roman" w:hAnsi="Times New Roman" w:cs="Times New Roman"/>
                <w:sz w:val="22"/>
                <w:szCs w:val="22"/>
              </w:rPr>
            </w:pPr>
            <w:r>
              <w:rPr>
                <w:rFonts w:cs="Times New Roman" w:ascii="Times New Roman" w:hAnsi="Times New Roman"/>
                <w:sz w:val="22"/>
                <w:szCs w:val="22"/>
              </w:rPr>
              <w:t>Единая государственная система предупреждения и ликвидации чрезвычайных ситуаций</w:t>
            </w:r>
          </w:p>
        </w:tc>
      </w:tr>
      <w:tr>
        <w:trPr/>
        <w:tc>
          <w:tcPr>
            <w:tcW w:w="17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Times New Roman" w:hAnsi="Times New Roman" w:cs="Times New Roman"/>
                <w:sz w:val="22"/>
                <w:szCs w:val="22"/>
              </w:rPr>
            </w:pPr>
            <w:r>
              <w:rPr>
                <w:rFonts w:cs="Times New Roman" w:ascii="Times New Roman" w:hAnsi="Times New Roman"/>
                <w:sz w:val="22"/>
                <w:szCs w:val="22"/>
              </w:rPr>
              <w:t>ЦУКС</w:t>
            </w:r>
          </w:p>
        </w:tc>
        <w:tc>
          <w:tcPr>
            <w:tcW w:w="7698" w:type="dxa"/>
            <w:tcBorders>
              <w:top w:val="single" w:sz="4" w:space="0" w:color="000000"/>
              <w:start w:val="single" w:sz="4" w:space="0" w:color="000000"/>
              <w:bottom w:val="single" w:sz="4" w:space="0" w:color="000000"/>
              <w:end w:val="single" w:sz="4" w:space="0" w:color="000000"/>
            </w:tcBorders>
            <w:vAlign w:val="center"/>
          </w:tcPr>
          <w:p>
            <w:pPr>
              <w:pStyle w:val="Normal"/>
              <w:rPr>
                <w:rFonts w:ascii="Times New Roman" w:hAnsi="Times New Roman" w:cs="Times New Roman"/>
                <w:sz w:val="22"/>
                <w:szCs w:val="22"/>
              </w:rPr>
            </w:pPr>
            <w:r>
              <w:rPr>
                <w:rFonts w:cs="Times New Roman" w:ascii="Times New Roman" w:hAnsi="Times New Roman"/>
                <w:sz w:val="22"/>
                <w:szCs w:val="22"/>
              </w:rPr>
              <w:t>Центр управления кризисными ситуациями</w:t>
            </w:r>
          </w:p>
        </w:tc>
      </w:tr>
    </w:tbl>
    <w:p>
      <w:pPr>
        <w:pStyle w:val="ConsPlusNormal1"/>
        <w:jc w:val="both"/>
        <w:rPr>
          <w:rFonts w:ascii="Times New Roman" w:hAnsi="Times New Roman" w:cs="Times New Roman"/>
          <w:b/>
          <w:sz w:val="22"/>
          <w:szCs w:val="22"/>
        </w:rPr>
      </w:pPr>
      <w:r>
        <w:rPr>
          <w:rFonts w:cs="Times New Roman" w:ascii="Times New Roman" w:hAnsi="Times New Roman"/>
          <w:b/>
          <w:sz w:val="22"/>
          <w:szCs w:val="22"/>
        </w:rPr>
      </w:r>
    </w:p>
    <w:p>
      <w:pPr>
        <w:pStyle w:val="Normal"/>
        <w:jc w:val="both"/>
        <w:rPr>
          <w:rFonts w:ascii="Times New Roman" w:hAnsi="Times New Roman" w:cs="Times New Roman"/>
          <w:sz w:val="22"/>
          <w:szCs w:val="22"/>
        </w:rPr>
      </w:pPr>
      <w:r>
        <w:rPr>
          <w:rFonts w:cs="Times New Roman" w:ascii="Times New Roman" w:hAnsi="Times New Roman"/>
          <w:b/>
          <w:sz w:val="22"/>
          <w:szCs w:val="22"/>
        </w:rPr>
        <w:t>1.3. Основание:</w:t>
      </w:r>
    </w:p>
    <w:p>
      <w:pPr>
        <w:pStyle w:val="Normal"/>
        <w:ind w:firstLine="426"/>
        <w:jc w:val="both"/>
        <w:rPr>
          <w:rFonts w:ascii="Times New Roman" w:hAnsi="Times New Roman" w:cs="Times New Roman"/>
          <w:sz w:val="22"/>
          <w:szCs w:val="22"/>
        </w:rPr>
      </w:pPr>
      <w:r>
        <w:rPr>
          <w:rFonts w:cs="Times New Roman" w:ascii="Times New Roman" w:hAnsi="Times New Roman"/>
          <w:sz w:val="22"/>
          <w:szCs w:val="22"/>
        </w:rPr>
        <w:t>- Федеральный закон от 21.12.1994 г. № 68-ФЗ «О защите населения и территорий от чрезвычайных ситуаций природного и техногенного характера»;</w:t>
      </w:r>
    </w:p>
    <w:p>
      <w:pPr>
        <w:pStyle w:val="Normal"/>
        <w:ind w:firstLine="426"/>
        <w:jc w:val="both"/>
        <w:rPr>
          <w:rFonts w:ascii="Times New Roman" w:hAnsi="Times New Roman" w:cs="Times New Roman"/>
          <w:sz w:val="22"/>
          <w:szCs w:val="22"/>
        </w:rPr>
      </w:pPr>
      <w:r>
        <w:rPr>
          <w:rFonts w:cs="Times New Roman" w:ascii="Times New Roman" w:hAnsi="Times New Roman"/>
          <w:sz w:val="22"/>
          <w:szCs w:val="22"/>
        </w:rPr>
        <w:t>- Федеральный закон от 12.02.1998 г. № 28-ФЗ «О гражданской обороне»;</w:t>
      </w:r>
    </w:p>
    <w:p>
      <w:pPr>
        <w:pStyle w:val="Normal"/>
        <w:ind w:firstLine="426"/>
        <w:jc w:val="both"/>
        <w:rPr>
          <w:rFonts w:ascii="Times New Roman" w:hAnsi="Times New Roman" w:cs="Times New Roman"/>
          <w:sz w:val="22"/>
          <w:szCs w:val="22"/>
        </w:rPr>
      </w:pPr>
      <w:r>
        <w:rPr>
          <w:rFonts w:cs="Times New Roman" w:ascii="Times New Roman" w:hAnsi="Times New Roman"/>
          <w:sz w:val="22"/>
          <w:szCs w:val="22"/>
        </w:rPr>
        <w:t>- «Положение о системах оповещения населения» утвержденное совместным приказом Министерства РФ по делам гражданской обороны, чрезвычайным ситуациям и ликвидации последствий стихийных бедствий и министерства цифрового развития, связи и массовых коммуникаций от 31.07.2020 № 578/365;</w:t>
        <w:tab/>
      </w:r>
    </w:p>
    <w:p>
      <w:pPr>
        <w:pStyle w:val="Normal"/>
        <w:ind w:firstLine="426"/>
        <w:jc w:val="both"/>
        <w:rPr>
          <w:rFonts w:ascii="Times New Roman" w:hAnsi="Times New Roman" w:cs="Times New Roman"/>
          <w:sz w:val="22"/>
          <w:szCs w:val="22"/>
        </w:rPr>
      </w:pPr>
      <w:r>
        <w:rPr>
          <w:rFonts w:cs="Times New Roman" w:ascii="Times New Roman" w:hAnsi="Times New Roman"/>
          <w:sz w:val="22"/>
          <w:szCs w:val="22"/>
        </w:rPr>
        <w:t>- Закон Калужской области от 22.12.1997 № 21-ОЗ «О защите населения и территорий Калужской области от чрезвычайных ситуаций природного и техногенного характера»;</w:t>
      </w:r>
    </w:p>
    <w:p>
      <w:pPr>
        <w:pStyle w:val="Normal"/>
        <w:ind w:firstLine="426"/>
        <w:jc w:val="both"/>
        <w:rPr>
          <w:rFonts w:ascii="Times New Roman" w:hAnsi="Times New Roman" w:cs="Times New Roman"/>
          <w:sz w:val="22"/>
          <w:szCs w:val="22"/>
        </w:rPr>
      </w:pPr>
      <w:r>
        <w:rPr>
          <w:rFonts w:cs="Times New Roman" w:ascii="Times New Roman" w:hAnsi="Times New Roman"/>
          <w:sz w:val="22"/>
          <w:szCs w:val="22"/>
        </w:rPr>
        <w:t>- Закон Калужской области от 23.10.2019 № 516-ОЗ "О гражданской обороне в Калужской области»;</w:t>
      </w:r>
    </w:p>
    <w:p>
      <w:pPr>
        <w:pStyle w:val="Normal"/>
        <w:ind w:firstLine="426"/>
        <w:jc w:val="both"/>
        <w:rPr>
          <w:rFonts w:ascii="Times New Roman" w:hAnsi="Times New Roman" w:cs="Times New Roman"/>
          <w:sz w:val="22"/>
          <w:szCs w:val="22"/>
        </w:rPr>
      </w:pPr>
      <w:r>
        <w:rPr>
          <w:rFonts w:cs="Times New Roman" w:ascii="Times New Roman" w:hAnsi="Times New Roman"/>
          <w:sz w:val="22"/>
          <w:szCs w:val="22"/>
        </w:rPr>
        <w:t>- Постановление Правительства РФ от 17.05.2023 № 769 «О порядке создания, реконструкции и поддержания в состоянии постоянной готовности к использованию систем оповещения населения».</w:t>
      </w:r>
    </w:p>
    <w:p>
      <w:pPr>
        <w:pStyle w:val="Normal"/>
        <w:ind w:firstLine="426"/>
        <w:jc w:val="both"/>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b/>
          <w:sz w:val="22"/>
          <w:szCs w:val="22"/>
        </w:rPr>
        <w:t>1.4. Заказчик:</w:t>
      </w:r>
      <w:r>
        <w:rPr>
          <w:rFonts w:cs="Times New Roman" w:ascii="Times New Roman" w:hAnsi="Times New Roman"/>
          <w:sz w:val="22"/>
          <w:szCs w:val="22"/>
        </w:rPr>
        <w:t xml:space="preserve"> ПАО «Ростелеком»</w:t>
      </w:r>
    </w:p>
    <w:p>
      <w:pPr>
        <w:pStyle w:val="Normal"/>
        <w:ind w:firstLine="426"/>
        <w:jc w:val="both"/>
        <w:rPr>
          <w:rFonts w:ascii="Times New Roman" w:hAnsi="Times New Roman" w:cs="Times New Roman"/>
          <w:sz w:val="22"/>
          <w:szCs w:val="22"/>
        </w:rPr>
      </w:pPr>
      <w:r>
        <w:rPr>
          <w:rFonts w:cs="Times New Roman" w:ascii="Times New Roman" w:hAnsi="Times New Roman"/>
          <w:b/>
          <w:sz w:val="22"/>
          <w:szCs w:val="22"/>
        </w:rPr>
        <w:t>Муниципальный заказчик:</w:t>
      </w:r>
      <w:r>
        <w:rPr>
          <w:rFonts w:cs="Times New Roman" w:ascii="Times New Roman" w:hAnsi="Times New Roman"/>
          <w:sz w:val="22"/>
          <w:szCs w:val="22"/>
        </w:rPr>
        <w:t xml:space="preserve"> Администрация Боровского муниципального округа Калужской области.</w:t>
      </w:r>
    </w:p>
    <w:p>
      <w:pPr>
        <w:pStyle w:val="Normal"/>
        <w:ind w:firstLine="426"/>
        <w:jc w:val="both"/>
        <w:rPr>
          <w:rFonts w:ascii="Times New Roman" w:hAnsi="Times New Roman" w:cs="Times New Roman"/>
          <w:b/>
          <w:color w:val="FF0000"/>
          <w:sz w:val="22"/>
          <w:szCs w:val="22"/>
        </w:rPr>
      </w:pPr>
      <w:r>
        <w:rPr>
          <w:rFonts w:cs="Times New Roman" w:ascii="Times New Roman" w:hAnsi="Times New Roman"/>
          <w:b/>
          <w:color w:val="FF0000"/>
          <w:sz w:val="22"/>
          <w:szCs w:val="22"/>
        </w:rPr>
      </w:r>
    </w:p>
    <w:p>
      <w:pPr>
        <w:pStyle w:val="Normal"/>
        <w:shd w:val="clear" w:color="auto" w:fill="FFFFFF"/>
        <w:jc w:val="both"/>
        <w:rPr>
          <w:rFonts w:ascii="Times New Roman" w:hAnsi="Times New Roman" w:cs="Times New Roman"/>
          <w:b/>
          <w:i/>
          <w:iCs/>
          <w:color w:val="EE0000"/>
          <w:spacing w:val="-2"/>
          <w:sz w:val="22"/>
          <w:szCs w:val="22"/>
        </w:rPr>
      </w:pPr>
      <w:r>
        <w:rPr>
          <w:rFonts w:cs="Times New Roman" w:ascii="Times New Roman" w:hAnsi="Times New Roman"/>
          <w:b/>
          <w:bCs/>
          <w:spacing w:val="-2"/>
          <w:sz w:val="22"/>
          <w:szCs w:val="22"/>
        </w:rPr>
        <w:t>1.5. Срок выполнения работ</w:t>
      </w:r>
      <w:r>
        <w:rPr>
          <w:rFonts w:cs="Times New Roman" w:ascii="Times New Roman" w:hAnsi="Times New Roman"/>
          <w:b/>
          <w:sz w:val="22"/>
          <w:szCs w:val="22"/>
        </w:rPr>
        <w:t xml:space="preserve">: </w:t>
      </w:r>
      <w:r>
        <w:rPr>
          <w:rFonts w:cs="Times New Roman" w:ascii="Times New Roman" w:hAnsi="Times New Roman"/>
          <w:sz w:val="22"/>
          <w:szCs w:val="22"/>
        </w:rPr>
        <w:t>с даты заключения Договора по 31 октября 2026 года</w:t>
      </w:r>
      <w:r>
        <w:rPr>
          <w:rFonts w:cs="Times New Roman" w:ascii="Times New Roman" w:hAnsi="Times New Roman"/>
          <w:bCs/>
          <w:spacing w:val="-2"/>
          <w:sz w:val="22"/>
          <w:szCs w:val="22"/>
        </w:rPr>
        <w:t xml:space="preserve">. </w:t>
      </w:r>
    </w:p>
    <w:p>
      <w:pPr>
        <w:pStyle w:val="Normal"/>
        <w:shd w:val="clear" w:color="auto" w:fill="FFFFFF"/>
        <w:jc w:val="both"/>
        <w:rPr>
          <w:rFonts w:ascii="Times New Roman" w:hAnsi="Times New Roman" w:cs="Times New Roman"/>
          <w:bCs/>
          <w:spacing w:val="-2"/>
          <w:sz w:val="22"/>
          <w:szCs w:val="22"/>
        </w:rPr>
      </w:pPr>
      <w:r>
        <w:rPr>
          <w:rFonts w:cs="Times New Roman" w:ascii="Times New Roman" w:hAnsi="Times New Roman"/>
          <w:bCs/>
          <w:spacing w:val="-2"/>
          <w:sz w:val="22"/>
          <w:szCs w:val="22"/>
        </w:rPr>
      </w:r>
    </w:p>
    <w:p>
      <w:pPr>
        <w:pStyle w:val="ListParagraph"/>
        <w:numPr>
          <w:ilvl w:val="0"/>
          <w:numId w:val="1"/>
        </w:numPr>
        <w:shd w:val="clear" w:color="auto" w:fill="FFFFFF"/>
        <w:suppressAutoHyphens w:val="false"/>
        <w:ind w:hanging="0" w:start="0"/>
        <w:jc w:val="center"/>
        <w:rPr>
          <w:rFonts w:ascii="Times New Roman" w:hAnsi="Times New Roman" w:cs="Times New Roman"/>
          <w:b/>
          <w:sz w:val="22"/>
          <w:szCs w:val="22"/>
        </w:rPr>
      </w:pPr>
      <w:r>
        <w:rPr>
          <w:rFonts w:cs="Times New Roman" w:ascii="Times New Roman" w:hAnsi="Times New Roman"/>
          <w:b/>
          <w:sz w:val="22"/>
          <w:szCs w:val="22"/>
        </w:rPr>
        <w:t>Общие требования</w:t>
      </w:r>
    </w:p>
    <w:p>
      <w:pPr>
        <w:pStyle w:val="Normal"/>
        <w:widowControl w:val="false"/>
        <w:shd w:val="clear" w:color="auto" w:fill="FFFFFF"/>
        <w:suppressAutoHyphens w:val="false"/>
        <w:jc w:val="both"/>
        <w:rPr>
          <w:rFonts w:ascii="Times New Roman" w:hAnsi="Times New Roman" w:cs="Times New Roman"/>
          <w:b/>
          <w:sz w:val="22"/>
          <w:szCs w:val="22"/>
          <w:lang w:eastAsia="ru-RU"/>
        </w:rPr>
      </w:pPr>
      <w:bookmarkStart w:id="5" w:name="_Toc288745486"/>
      <w:r>
        <w:rPr>
          <w:rFonts w:cs="Times New Roman" w:ascii="Times New Roman" w:hAnsi="Times New Roman"/>
          <w:b/>
          <w:sz w:val="22"/>
          <w:szCs w:val="22"/>
          <w:lang w:eastAsia="ru-RU"/>
        </w:rPr>
        <w:t xml:space="preserve">2.1. Цель </w:t>
      </w:r>
      <w:bookmarkEnd w:id="5"/>
      <w:r>
        <w:rPr>
          <w:rFonts w:cs="Times New Roman" w:ascii="Times New Roman" w:hAnsi="Times New Roman"/>
          <w:b/>
          <w:sz w:val="22"/>
          <w:szCs w:val="22"/>
          <w:lang w:eastAsia="ru-RU"/>
        </w:rPr>
        <w:t>выполнения работ:</w:t>
      </w:r>
    </w:p>
    <w:p>
      <w:pPr>
        <w:pStyle w:val="Normal"/>
        <w:suppressAutoHyphens w:val="false"/>
        <w:jc w:val="both"/>
        <w:rPr>
          <w:rFonts w:ascii="Times New Roman" w:hAnsi="Times New Roman" w:cs="Times New Roman"/>
          <w:sz w:val="22"/>
          <w:szCs w:val="22"/>
          <w:lang w:eastAsia="ru-RU"/>
        </w:rPr>
      </w:pPr>
      <w:r>
        <w:rPr>
          <w:rFonts w:cs="Times New Roman" w:ascii="Times New Roman" w:hAnsi="Times New Roman"/>
          <w:sz w:val="22"/>
          <w:szCs w:val="22"/>
          <w:lang w:eastAsia="ru-RU"/>
        </w:rPr>
        <w:t xml:space="preserve">           </w:t>
      </w:r>
      <w:r>
        <w:rPr>
          <w:rFonts w:cs="Times New Roman" w:ascii="Times New Roman" w:hAnsi="Times New Roman"/>
          <w:sz w:val="22"/>
          <w:szCs w:val="22"/>
          <w:lang w:eastAsia="ru-RU"/>
        </w:rPr>
        <w:t xml:space="preserve">- установка новых технических средств оповещения в рамках развития </w:t>
      </w:r>
      <w:r>
        <w:rPr>
          <w:rFonts w:cs="Times New Roman" w:ascii="Times New Roman" w:hAnsi="Times New Roman"/>
          <w:bCs/>
          <w:sz w:val="22"/>
          <w:szCs w:val="22"/>
        </w:rPr>
        <w:t xml:space="preserve">муниципальной системы оповещения населения </w:t>
      </w:r>
      <w:r>
        <w:rPr>
          <w:rFonts w:cs="Times New Roman" w:ascii="Times New Roman" w:hAnsi="Times New Roman"/>
          <w:sz w:val="22"/>
          <w:szCs w:val="22"/>
          <w:lang w:eastAsia="ru-RU"/>
        </w:rPr>
        <w:t>(далее – МСОН) Боровского муниципального округа;</w:t>
      </w:r>
    </w:p>
    <w:p>
      <w:pPr>
        <w:pStyle w:val="Normal"/>
        <w:suppressAutoHyphens w:val="false"/>
        <w:ind w:firstLine="708" w:end="-6"/>
        <w:jc w:val="both"/>
        <w:rPr>
          <w:rFonts w:ascii="Times New Roman" w:hAnsi="Times New Roman" w:cs="Times New Roman"/>
          <w:sz w:val="22"/>
          <w:szCs w:val="22"/>
          <w:lang w:eastAsia="ru-RU"/>
        </w:rPr>
      </w:pPr>
      <w:r>
        <w:rPr>
          <w:rFonts w:cs="Times New Roman" w:ascii="Times New Roman" w:hAnsi="Times New Roman"/>
          <w:sz w:val="22"/>
          <w:szCs w:val="22"/>
          <w:lang w:eastAsia="ru-RU"/>
        </w:rPr>
        <w:t xml:space="preserve">- своевременное и гарантированное оповещение </w:t>
      </w:r>
      <w:r>
        <w:rPr>
          <w:rFonts w:cs="Times New Roman" w:ascii="Times New Roman" w:hAnsi="Times New Roman"/>
          <w:color w:val="00000A"/>
          <w:kern w:val="2"/>
          <w:sz w:val="22"/>
          <w:szCs w:val="22"/>
          <w:lang w:eastAsia="zh-CN"/>
        </w:rPr>
        <w:t>населения об опасностях, возникающих при военных конфликтах или вследствие этих конфликтов, при чрезвычайных ситуациях природного и техногенного характера</w:t>
      </w:r>
      <w:r>
        <w:rPr>
          <w:rFonts w:cs="Times New Roman" w:ascii="Times New Roman" w:hAnsi="Times New Roman"/>
          <w:sz w:val="22"/>
          <w:szCs w:val="22"/>
          <w:lang w:eastAsia="ru-RU"/>
        </w:rPr>
        <w:t>;</w:t>
      </w:r>
    </w:p>
    <w:p>
      <w:pPr>
        <w:pStyle w:val="Normal"/>
        <w:suppressAutoHyphens w:val="false"/>
        <w:ind w:firstLine="708" w:end="-6"/>
        <w:jc w:val="both"/>
        <w:rPr>
          <w:rFonts w:ascii="Times New Roman" w:hAnsi="Times New Roman" w:cs="Times New Roman"/>
          <w:sz w:val="22"/>
          <w:szCs w:val="22"/>
          <w:lang w:eastAsia="ru-RU"/>
        </w:rPr>
      </w:pPr>
      <w:r>
        <w:rPr>
          <w:rFonts w:cs="Times New Roman" w:ascii="Times New Roman" w:hAnsi="Times New Roman"/>
          <w:sz w:val="22"/>
          <w:szCs w:val="22"/>
          <w:lang w:eastAsia="ru-RU"/>
        </w:rPr>
        <w:t>- увеличение зоны охвата населения Боровского муниципального округа техническими средствами оповещения.</w:t>
      </w:r>
    </w:p>
    <w:p>
      <w:pPr>
        <w:pStyle w:val="Normal"/>
        <w:suppressAutoHyphens w:val="false"/>
        <w:ind w:firstLine="708" w:end="-6"/>
        <w:jc w:val="both"/>
        <w:rPr>
          <w:rFonts w:ascii="Times New Roman" w:hAnsi="Times New Roman" w:cs="Times New Roman"/>
          <w:sz w:val="22"/>
          <w:szCs w:val="22"/>
          <w:lang w:eastAsia="ru-RU"/>
        </w:rPr>
      </w:pPr>
      <w:r>
        <w:rPr>
          <w:rFonts w:cs="Times New Roman" w:ascii="Times New Roman" w:hAnsi="Times New Roman"/>
          <w:sz w:val="22"/>
          <w:szCs w:val="22"/>
          <w:lang w:eastAsia="ru-RU"/>
        </w:rPr>
      </w:r>
    </w:p>
    <w:p>
      <w:pPr>
        <w:pStyle w:val="Normal"/>
        <w:suppressAutoHyphens w:val="false"/>
        <w:ind w:end="-6"/>
        <w:jc w:val="both"/>
        <w:rPr>
          <w:rFonts w:ascii="Times New Roman" w:hAnsi="Times New Roman" w:cs="Times New Roman"/>
          <w:sz w:val="22"/>
          <w:szCs w:val="22"/>
          <w:lang w:eastAsia="ru-RU"/>
        </w:rPr>
      </w:pPr>
      <w:r>
        <w:rPr>
          <w:rFonts w:cs="Times New Roman" w:ascii="Times New Roman" w:hAnsi="Times New Roman"/>
          <w:b/>
          <w:sz w:val="22"/>
          <w:szCs w:val="22"/>
          <w:lang w:eastAsia="ru-RU"/>
        </w:rPr>
        <w:t>2.2. Место выполнения работ:</w:t>
      </w:r>
    </w:p>
    <w:p>
      <w:pPr>
        <w:pStyle w:val="Normal"/>
        <w:suppressAutoHyphens w:val="false"/>
        <w:ind w:firstLine="708"/>
        <w:jc w:val="both"/>
        <w:rPr>
          <w:rFonts w:ascii="Times New Roman" w:hAnsi="Times New Roman" w:cs="Times New Roman"/>
          <w:sz w:val="22"/>
          <w:szCs w:val="22"/>
          <w:lang w:eastAsia="ru-RU"/>
        </w:rPr>
      </w:pPr>
      <w:r>
        <w:rPr>
          <w:rFonts w:cs="Times New Roman" w:ascii="Times New Roman" w:hAnsi="Times New Roman"/>
          <w:sz w:val="22"/>
          <w:szCs w:val="22"/>
          <w:lang w:eastAsia="ru-RU"/>
        </w:rPr>
        <w:t xml:space="preserve">Работы должны быть выполнены по </w:t>
      </w:r>
      <w:bookmarkStart w:id="6" w:name="_Hlk74293302"/>
      <w:r>
        <w:rPr>
          <w:rFonts w:cs="Times New Roman" w:ascii="Times New Roman" w:hAnsi="Times New Roman"/>
          <w:sz w:val="22"/>
          <w:szCs w:val="22"/>
          <w:lang w:eastAsia="ru-RU"/>
        </w:rPr>
        <w:t>следующим адресам:</w:t>
      </w:r>
      <w:bookmarkEnd w:id="6"/>
    </w:p>
    <w:p>
      <w:pPr>
        <w:pStyle w:val="NoSpacing"/>
        <w:ind w:firstLine="709"/>
        <w:jc w:val="both"/>
        <w:rPr>
          <w:rFonts w:ascii="Times New Roman" w:hAnsi="Times New Roman"/>
        </w:rPr>
      </w:pPr>
      <w:r>
        <w:rPr>
          <w:rFonts w:ascii="Times New Roman" w:hAnsi="Times New Roman"/>
        </w:rPr>
        <w:t>- Боровский муниципальный округ, г. Ермолино, ул. 1 Мая, д.3, ДК "Полет";</w:t>
      </w:r>
    </w:p>
    <w:p>
      <w:pPr>
        <w:pStyle w:val="NoSpacing"/>
        <w:ind w:firstLine="709"/>
        <w:jc w:val="both"/>
        <w:rPr>
          <w:rFonts w:ascii="Times New Roman" w:hAnsi="Times New Roman"/>
        </w:rPr>
      </w:pPr>
      <w:r>
        <w:rPr>
          <w:rFonts w:ascii="Times New Roman" w:hAnsi="Times New Roman"/>
        </w:rPr>
        <w:t xml:space="preserve">- Боровский муниципальный округ, г. Ермолино, ул. Русиново д.143, Детский сад №17. </w:t>
      </w:r>
    </w:p>
    <w:p>
      <w:pPr>
        <w:pStyle w:val="NoSpacing"/>
        <w:ind w:firstLine="709"/>
        <w:jc w:val="both"/>
        <w:rPr>
          <w:rFonts w:ascii="Times New Roman" w:hAnsi="Times New Roman"/>
        </w:rPr>
      </w:pPr>
      <w:r>
        <w:rPr>
          <w:rFonts w:ascii="Times New Roman" w:hAnsi="Times New Roman"/>
        </w:rPr>
      </w:r>
    </w:p>
    <w:p>
      <w:pPr>
        <w:pStyle w:val="Normal"/>
        <w:widowControl w:val="false"/>
        <w:suppressAutoHyphens w:val="false"/>
        <w:jc w:val="both"/>
        <w:rPr>
          <w:rFonts w:ascii="Times New Roman" w:hAnsi="Times New Roman" w:cs="Times New Roman"/>
          <w:b/>
          <w:sz w:val="22"/>
          <w:szCs w:val="22"/>
          <w:lang w:eastAsia="ru-RU"/>
        </w:rPr>
      </w:pPr>
      <w:r>
        <w:rPr>
          <w:rFonts w:cs="Times New Roman" w:ascii="Times New Roman" w:hAnsi="Times New Roman"/>
          <w:b/>
          <w:sz w:val="22"/>
          <w:szCs w:val="22"/>
          <w:lang w:eastAsia="ru-RU"/>
        </w:rPr>
        <w:t xml:space="preserve">2.3. Характеристика действующей муниципальной системы оповещения </w:t>
      </w:r>
    </w:p>
    <w:p>
      <w:pPr>
        <w:pStyle w:val="NoSpacing"/>
        <w:ind w:firstLine="709"/>
        <w:jc w:val="both"/>
        <w:rPr>
          <w:rFonts w:ascii="Times New Roman" w:hAnsi="Times New Roman"/>
        </w:rPr>
      </w:pPr>
      <w:r>
        <w:rPr>
          <w:rFonts w:ascii="Times New Roman" w:hAnsi="Times New Roman"/>
        </w:rPr>
        <w:t>МСОН Боровского муниципального округа входит в состав РСОН Калужской области и построена на базе аппаратуры П-166М и П-166 с использованием каналов сети связи и передачи данных предоставляемых оператором связи в соответствии с действующими контрактами на 2026 год.</w:t>
      </w:r>
    </w:p>
    <w:p>
      <w:pPr>
        <w:pStyle w:val="NoSpacing"/>
        <w:ind w:firstLine="709"/>
        <w:jc w:val="both"/>
        <w:rPr>
          <w:rFonts w:ascii="Times New Roman" w:hAnsi="Times New Roman"/>
        </w:rPr>
      </w:pPr>
      <w:r>
        <w:rPr>
          <w:rFonts w:ascii="Times New Roman" w:hAnsi="Times New Roman"/>
        </w:rPr>
        <w:t>В состав МСОН входит:</w:t>
      </w:r>
    </w:p>
    <w:p>
      <w:pPr>
        <w:pStyle w:val="NoSpacing"/>
        <w:ind w:firstLine="709"/>
        <w:jc w:val="both"/>
        <w:rPr>
          <w:rFonts w:ascii="Times New Roman" w:hAnsi="Times New Roman"/>
        </w:rPr>
      </w:pPr>
      <w:r>
        <w:rPr>
          <w:rFonts w:ascii="Times New Roman" w:hAnsi="Times New Roman"/>
        </w:rPr>
        <w:t>- пульт управления муниципального уровня П-166М КПУ установленный в ЕДДС муниципального района «Боровский район» по адресу: г. Боровск, ул. Советская, д. 4;</w:t>
      </w:r>
    </w:p>
    <w:p>
      <w:pPr>
        <w:pStyle w:val="NoSpacing"/>
        <w:ind w:firstLine="709"/>
        <w:jc w:val="both"/>
        <w:rPr>
          <w:rFonts w:ascii="Times New Roman" w:hAnsi="Times New Roman"/>
        </w:rPr>
      </w:pPr>
      <w:r>
        <w:rPr>
          <w:rFonts w:ascii="Times New Roman" w:hAnsi="Times New Roman"/>
        </w:rPr>
        <w:t>- усилительно-коммутационный блок УКБ СГС-22-МЕ600Н установленный по адресу: г. Балабаново, ул. Ворошилова, д.60;</w:t>
      </w:r>
    </w:p>
    <w:p>
      <w:pPr>
        <w:pStyle w:val="NoSpacing"/>
        <w:ind w:firstLine="709"/>
        <w:jc w:val="both"/>
        <w:rPr>
          <w:rFonts w:ascii="Times New Roman" w:hAnsi="Times New Roman"/>
        </w:rPr>
      </w:pPr>
      <w:r>
        <w:rPr>
          <w:rFonts w:ascii="Times New Roman" w:hAnsi="Times New Roman"/>
        </w:rPr>
        <w:t>- усилительно-коммутационный блок УКБ СГС-22-МЕ400Н в количестве 2 шт., установленные на территории аэрордрома г. Балабаново и по адресу: с. Ворсино, ул. Молодежная, д.7;</w:t>
      </w:r>
    </w:p>
    <w:p>
      <w:pPr>
        <w:pStyle w:val="NoSpacing"/>
        <w:ind w:firstLine="709"/>
        <w:jc w:val="both"/>
        <w:rPr>
          <w:rFonts w:ascii="Times New Roman" w:hAnsi="Times New Roman"/>
        </w:rPr>
      </w:pPr>
      <w:r>
        <w:rPr>
          <w:rFonts w:ascii="Times New Roman" w:hAnsi="Times New Roman"/>
        </w:rPr>
        <w:t>- блок коммутации сообщений П-166БКС установленный по адресу: г. Боровск, ул. Ленина, д. 11 (Ростелеком);</w:t>
      </w:r>
    </w:p>
    <w:p>
      <w:pPr>
        <w:pStyle w:val="NoSpacing"/>
        <w:ind w:firstLine="709"/>
        <w:jc w:val="both"/>
        <w:rPr>
          <w:rFonts w:ascii="Times New Roman" w:hAnsi="Times New Roman"/>
        </w:rPr>
      </w:pPr>
      <w:r>
        <w:rPr>
          <w:rFonts w:ascii="Times New Roman" w:hAnsi="Times New Roman"/>
        </w:rPr>
        <w:t>- блок оповещения универсальный П-166БОУ установленный по адресу: г. Боровск, ул. Ленина, д. 11 (Ростелеком);</w:t>
      </w:r>
    </w:p>
    <w:p>
      <w:pPr>
        <w:pStyle w:val="NoSpacing"/>
        <w:ind w:firstLine="709"/>
        <w:jc w:val="both"/>
        <w:rPr>
          <w:rFonts w:ascii="Times New Roman" w:hAnsi="Times New Roman"/>
        </w:rPr>
      </w:pPr>
      <w:r>
        <w:rPr>
          <w:rFonts w:ascii="Times New Roman" w:hAnsi="Times New Roman"/>
        </w:rPr>
        <w:t>- блок оповещения универсальный П-166БОУ установленный по адресу: г. Балабаново, ул. 1 мая, д. 2 (Ростелеком);</w:t>
      </w:r>
    </w:p>
    <w:p>
      <w:pPr>
        <w:pStyle w:val="NoSpacing"/>
        <w:ind w:firstLine="709"/>
        <w:jc w:val="both"/>
        <w:rPr>
          <w:rFonts w:ascii="Times New Roman" w:hAnsi="Times New Roman"/>
        </w:rPr>
      </w:pPr>
      <w:r>
        <w:rPr>
          <w:rFonts w:ascii="Times New Roman" w:hAnsi="Times New Roman"/>
        </w:rPr>
        <w:t>- блок индивидуальных комплектов П-166БИК в количестве 2 шт., установленные по адресу: г. Боровск, ул. Ленина, д. 11 (Ростелеком);</w:t>
      </w:r>
    </w:p>
    <w:p>
      <w:pPr>
        <w:pStyle w:val="NoSpacing"/>
        <w:ind w:firstLine="709"/>
        <w:jc w:val="both"/>
        <w:rPr>
          <w:rFonts w:ascii="Times New Roman" w:hAnsi="Times New Roman"/>
        </w:rPr>
      </w:pPr>
      <w:r>
        <w:rPr>
          <w:rFonts w:ascii="Times New Roman" w:hAnsi="Times New Roman"/>
        </w:rPr>
        <w:t>- устройство оконечное пусковое П-164АМ в комплекте с электросиреной С-40 в количестве 4 шт., установленные на административных, промышленных  и социальных объектах г. Боровска и г. Балабаново;</w:t>
      </w:r>
    </w:p>
    <w:p>
      <w:pPr>
        <w:pStyle w:val="NoSpacing"/>
        <w:ind w:firstLine="709"/>
        <w:jc w:val="both"/>
        <w:rPr>
          <w:rFonts w:ascii="Times New Roman" w:hAnsi="Times New Roman"/>
        </w:rPr>
      </w:pPr>
      <w:r>
        <w:rPr>
          <w:rFonts w:ascii="Times New Roman" w:hAnsi="Times New Roman"/>
        </w:rPr>
        <w:t>- усилительно-коммутационный блок СГС-22-МЕ500 в комплекте с П-166 БПР-03 и четырмя громкоговорителями ГР-100, установленный по адресу: г. Боровск, ул. Ленина, д. 2.</w:t>
      </w:r>
    </w:p>
    <w:p>
      <w:pPr>
        <w:pStyle w:val="NoSpacing"/>
        <w:ind w:firstLine="709"/>
        <w:jc w:val="both"/>
        <w:rPr>
          <w:rFonts w:ascii="Times New Roman" w:hAnsi="Times New Roman"/>
        </w:rPr>
      </w:pPr>
      <w:r>
        <w:rPr>
          <w:rFonts w:ascii="Times New Roman" w:hAnsi="Times New Roman"/>
        </w:rPr>
      </w:r>
    </w:p>
    <w:p>
      <w:pPr>
        <w:pStyle w:val="ListParagraph"/>
        <w:numPr>
          <w:ilvl w:val="0"/>
          <w:numId w:val="1"/>
        </w:numPr>
        <w:shd w:val="clear" w:color="auto" w:fill="FFFFFF"/>
        <w:suppressAutoHyphens w:val="false"/>
        <w:ind w:hanging="0" w:start="0"/>
        <w:jc w:val="center"/>
        <w:rPr>
          <w:rFonts w:ascii="Times New Roman" w:hAnsi="Times New Roman" w:cs="Times New Roman"/>
          <w:b/>
          <w:sz w:val="22"/>
          <w:szCs w:val="22"/>
        </w:rPr>
      </w:pPr>
      <w:r>
        <w:rPr>
          <w:rFonts w:cs="Times New Roman" w:ascii="Times New Roman" w:hAnsi="Times New Roman"/>
          <w:b/>
          <w:sz w:val="22"/>
          <w:szCs w:val="22"/>
          <w:lang w:eastAsia="ru-RU"/>
        </w:rPr>
        <w:t>Т</w:t>
      </w:r>
      <w:r>
        <w:rPr>
          <w:rFonts w:cs="Times New Roman" w:ascii="Times New Roman" w:hAnsi="Times New Roman"/>
          <w:b/>
          <w:bCs/>
          <w:color w:val="000000"/>
          <w:sz w:val="22"/>
          <w:szCs w:val="22"/>
          <w:lang w:eastAsia="ru-RU"/>
        </w:rPr>
        <w:t>ребования к выполняемым работам</w:t>
      </w:r>
    </w:p>
    <w:p>
      <w:pPr>
        <w:pStyle w:val="Normal"/>
        <w:suppressAutoHyphens w:val="false"/>
        <w:jc w:val="both"/>
        <w:rPr>
          <w:rFonts w:ascii="Times New Roman" w:hAnsi="Times New Roman" w:cs="Times New Roman"/>
          <w:b/>
          <w:color w:themeColor="text1" w:val="000000"/>
          <w:sz w:val="22"/>
          <w:szCs w:val="22"/>
          <w:lang w:eastAsia="ru-RU"/>
        </w:rPr>
      </w:pPr>
      <w:r>
        <w:rPr>
          <w:rFonts w:cs="Times New Roman" w:ascii="Times New Roman" w:hAnsi="Times New Roman"/>
          <w:b/>
          <w:color w:themeColor="text1" w:val="000000"/>
          <w:sz w:val="22"/>
          <w:szCs w:val="22"/>
          <w:lang w:eastAsia="ru-RU"/>
        </w:rPr>
      </w:r>
    </w:p>
    <w:p>
      <w:pPr>
        <w:pStyle w:val="Normal"/>
        <w:suppressAutoHyphens w:val="false"/>
        <w:jc w:val="both"/>
        <w:rPr>
          <w:rFonts w:ascii="Times New Roman" w:hAnsi="Times New Roman" w:cs="Times New Roman"/>
          <w:b/>
          <w:color w:themeColor="text1" w:val="000000"/>
          <w:sz w:val="22"/>
          <w:szCs w:val="22"/>
          <w:lang w:eastAsia="ru-RU"/>
        </w:rPr>
      </w:pPr>
      <w:r>
        <w:rPr>
          <w:rFonts w:cs="Times New Roman" w:ascii="Times New Roman" w:hAnsi="Times New Roman"/>
          <w:b/>
          <w:color w:themeColor="text1" w:val="000000"/>
          <w:sz w:val="22"/>
          <w:szCs w:val="22"/>
          <w:lang w:eastAsia="ru-RU"/>
        </w:rPr>
        <w:t xml:space="preserve">3.1 Порядок и требования </w:t>
      </w:r>
      <w:r>
        <w:rPr>
          <w:rFonts w:cs="Times New Roman" w:ascii="Times New Roman" w:hAnsi="Times New Roman"/>
          <w:b/>
          <w:bCs/>
          <w:color w:val="000000"/>
          <w:sz w:val="22"/>
          <w:szCs w:val="22"/>
          <w:lang w:eastAsia="ru-RU"/>
        </w:rPr>
        <w:t>к выполняемым работам</w:t>
      </w:r>
      <w:r>
        <w:rPr>
          <w:rFonts w:cs="Times New Roman" w:ascii="Times New Roman" w:hAnsi="Times New Roman"/>
          <w:b/>
          <w:color w:themeColor="text1" w:val="000000"/>
          <w:sz w:val="22"/>
          <w:szCs w:val="22"/>
          <w:lang w:eastAsia="ru-RU"/>
        </w:rPr>
        <w:t>.</w:t>
      </w:r>
    </w:p>
    <w:p>
      <w:pPr>
        <w:pStyle w:val="Normal"/>
        <w:ind w:firstLine="708"/>
        <w:jc w:val="both"/>
        <w:rPr>
          <w:rFonts w:ascii="Times New Roman" w:hAnsi="Times New Roman" w:eastAsia="Calibri" w:cs="Times New Roman"/>
          <w:color w:themeColor="text1" w:val="000000"/>
          <w:sz w:val="22"/>
          <w:szCs w:val="22"/>
        </w:rPr>
      </w:pPr>
      <w:r>
        <w:rPr>
          <w:rFonts w:eastAsia="Calibri" w:cs="Times New Roman" w:ascii="Times New Roman" w:hAnsi="Times New Roman"/>
          <w:color w:themeColor="text1" w:val="000000"/>
          <w:sz w:val="22"/>
          <w:szCs w:val="22"/>
        </w:rPr>
        <w:t>Перечень устанавливаемых технических средств оповещения указан в Приложении № 1 к техническому заданию.</w:t>
      </w:r>
    </w:p>
    <w:p>
      <w:pPr>
        <w:pStyle w:val="Normal"/>
        <w:ind w:firstLine="708"/>
        <w:jc w:val="both"/>
        <w:rPr>
          <w:rFonts w:ascii="Times New Roman" w:hAnsi="Times New Roman" w:eastAsia="Calibri" w:cs="Times New Roman"/>
          <w:color w:themeColor="text1" w:val="000000"/>
          <w:sz w:val="22"/>
          <w:szCs w:val="22"/>
        </w:rPr>
      </w:pPr>
      <w:r>
        <w:rPr>
          <w:rFonts w:eastAsia="Calibri" w:cs="Times New Roman" w:ascii="Times New Roman" w:hAnsi="Times New Roman"/>
          <w:color w:themeColor="text1" w:val="000000"/>
          <w:sz w:val="22"/>
          <w:szCs w:val="22"/>
        </w:rPr>
        <w:t>Устанавливаемые ТСО должны соответствовать требованиям, указанным в Приложении № 2 к техническому заданию.</w:t>
      </w:r>
    </w:p>
    <w:p>
      <w:pPr>
        <w:pStyle w:val="Normal"/>
        <w:suppressAutoHyphens w:val="false"/>
        <w:ind w:firstLine="708"/>
        <w:jc w:val="both"/>
        <w:rPr>
          <w:rFonts w:ascii="Times New Roman" w:hAnsi="Times New Roman" w:eastAsia="Calibri" w:cs="Times New Roman"/>
          <w:sz w:val="22"/>
          <w:szCs w:val="22"/>
        </w:rPr>
      </w:pPr>
      <w:r>
        <w:rPr>
          <w:rFonts w:eastAsia="Calibri" w:cs="Times New Roman" w:ascii="Times New Roman" w:hAnsi="Times New Roman"/>
          <w:color w:themeColor="text1" w:val="000000"/>
          <w:sz w:val="22"/>
          <w:szCs w:val="22"/>
        </w:rPr>
        <w:t xml:space="preserve">С целью оповещения населения населённого пункта г. Ермолино, на здании дома культуры «Полет» по адресу: Калужская область, </w:t>
      </w:r>
      <w:r>
        <w:rPr>
          <w:rFonts w:cs="Times New Roman" w:ascii="Times New Roman" w:hAnsi="Times New Roman"/>
          <w:color w:themeColor="text1" w:val="000000"/>
          <w:sz w:val="22"/>
          <w:szCs w:val="22"/>
        </w:rPr>
        <w:t>Боровский округ, г. Ермолино, ул. 1 Мая, д</w:t>
      </w:r>
      <w:r>
        <w:rPr>
          <w:rFonts w:cs="Times New Roman" w:ascii="Times New Roman" w:hAnsi="Times New Roman"/>
          <w:sz w:val="22"/>
          <w:szCs w:val="22"/>
        </w:rPr>
        <w:t>.3 и на здании детского сада № 17 по адресу: Калужская область, Боровский округ, г. Ермолино, ул. Русиново, д.143</w:t>
      </w:r>
      <w:r>
        <w:rPr>
          <w:rFonts w:eastAsia="Calibri" w:cs="Times New Roman" w:ascii="Times New Roman" w:hAnsi="Times New Roman"/>
          <w:sz w:val="22"/>
          <w:szCs w:val="22"/>
        </w:rPr>
        <w:t xml:space="preserve"> требуется установить усилительно-коммутационные блоки мощностью 400 Вт в комплекте с четырьмя громкоговорителями.</w:t>
      </w:r>
    </w:p>
    <w:p>
      <w:pPr>
        <w:pStyle w:val="Normal"/>
        <w:suppressAutoHyphens w:val="false"/>
        <w:ind w:firstLine="708"/>
        <w:jc w:val="both"/>
        <w:rPr>
          <w:rFonts w:ascii="Times New Roman" w:hAnsi="Times New Roman" w:eastAsia="Calibri" w:cs="Times New Roman"/>
          <w:sz w:val="22"/>
          <w:szCs w:val="22"/>
        </w:rPr>
      </w:pPr>
      <w:r>
        <w:rPr>
          <w:rFonts w:eastAsia="Calibri" w:cs="Times New Roman" w:ascii="Times New Roman" w:hAnsi="Times New Roman"/>
          <w:sz w:val="22"/>
          <w:szCs w:val="22"/>
        </w:rPr>
        <w:t>Усилительно-коммутационные блоки должны быть установлены внутри зданий. Громкоговорители должны быть установлены непосредственно на фронтонах зданий или на мачте (пристенной мачте) (по согласованию). Расположение громкоговорителей должно обеспечивать круговую диаграмму направленности. При размещении громкоговорителей необходимо учесть, чтобы распространению звука не препятствовали элементы конструкции зданий (объекта установки).</w:t>
      </w:r>
    </w:p>
    <w:p>
      <w:pPr>
        <w:pStyle w:val="Normal"/>
        <w:suppressAutoHyphens w:val="false"/>
        <w:ind w:firstLine="708"/>
        <w:jc w:val="both"/>
        <w:rPr>
          <w:rFonts w:ascii="Times New Roman" w:hAnsi="Times New Roman" w:eastAsia="Calibri" w:cs="Times New Roman"/>
          <w:sz w:val="22"/>
          <w:szCs w:val="22"/>
        </w:rPr>
      </w:pPr>
      <w:r>
        <w:rPr>
          <w:rFonts w:eastAsia="Calibri" w:cs="Times New Roman" w:ascii="Times New Roman" w:hAnsi="Times New Roman"/>
          <w:sz w:val="22"/>
          <w:szCs w:val="22"/>
        </w:rPr>
        <w:t xml:space="preserve">Управление устанавливаемым техническим средством оповещения населения должно производится от оборудования П-166М КПУ (версия ПО: 632.135.478) установленного в ЕДДС Боровского муниципального округа по адресу: </w:t>
      </w:r>
      <w:r>
        <w:rPr>
          <w:rFonts w:cs="Times New Roman" w:ascii="Times New Roman" w:hAnsi="Times New Roman"/>
          <w:sz w:val="22"/>
          <w:szCs w:val="22"/>
        </w:rPr>
        <w:t>г. Боровск, ул. Советская, д. 4</w:t>
      </w:r>
      <w:r>
        <w:rPr>
          <w:rFonts w:eastAsia="Calibri" w:cs="Times New Roman" w:ascii="Times New Roman" w:hAnsi="Times New Roman"/>
          <w:sz w:val="22"/>
          <w:szCs w:val="22"/>
        </w:rPr>
        <w:t>, П-166М КПУ (версия ПО: 677.067.518) установленного в ЦУКС Главного управления МЧС России по Калужской области по адресу: г. Калуга, ул. Кирова, д. 9а (пульт управления регионального уровня), П-166М КПУ (версия ПО: 632.135.478) установленного на объекте «Дом Быта» (резервный пульт управления регионального уровня) и должно быть обеспечено по проводному цифровому каналу связи (услуга предоставляется по отдельному контракту) в сети оповещения населения Калужской области.</w:t>
      </w:r>
    </w:p>
    <w:p>
      <w:pPr>
        <w:pStyle w:val="Normal"/>
        <w:suppressAutoHyphens w:val="false"/>
        <w:ind w:firstLine="708"/>
        <w:jc w:val="both"/>
        <w:rPr>
          <w:rFonts w:ascii="Times New Roman" w:hAnsi="Times New Roman" w:eastAsia="Calibri" w:cs="Times New Roman"/>
          <w:sz w:val="22"/>
          <w:szCs w:val="22"/>
        </w:rPr>
      </w:pPr>
      <w:r>
        <w:rPr>
          <w:rFonts w:eastAsia="Calibri" w:cs="Times New Roman" w:ascii="Times New Roman" w:hAnsi="Times New Roman"/>
          <w:sz w:val="22"/>
          <w:szCs w:val="22"/>
        </w:rPr>
        <w:t>При монтаже усилительно-коммутационных блоков, прокладку линий электропитания от точки подключения в здании выполнить кабелем ВВГнг(А)-FRLS-0,66 3x2,5 в коробе. Прокладку линий заземления выполнить проводом ПуГВнг-LSж.з. 1х6 от существующего контура заземления в коробе. Прокладку линий управления от точки предоставления услуг выполнить кабелем UTPкат.5Е в коробе. Прокладку линий радиофидера от устанавливаемого оборудования к громкоговорителям выполнить кабелем ПРППм2х1,2 в трубе ПВХ гофрированной.</w:t>
      </w:r>
    </w:p>
    <w:p>
      <w:pPr>
        <w:pStyle w:val="NoSpacing"/>
        <w:ind w:firstLine="709"/>
        <w:jc w:val="both"/>
        <w:rPr>
          <w:rFonts w:ascii="Times New Roman" w:hAnsi="Times New Roman"/>
        </w:rPr>
      </w:pPr>
      <w:r>
        <w:rPr>
          <w:rFonts w:ascii="Times New Roman" w:hAnsi="Times New Roman"/>
        </w:rPr>
        <w:t>Подключение вновь устанавливаемого оборудования к сети электропитания объекта установки осуществляется Подрядчиком, при этом точку подключения определяет Заказчик.</w:t>
      </w:r>
    </w:p>
    <w:p>
      <w:pPr>
        <w:pStyle w:val="Normal"/>
        <w:suppressAutoHyphens w:val="false"/>
        <w:ind w:firstLine="708"/>
        <w:jc w:val="both"/>
        <w:rPr>
          <w:rFonts w:ascii="Times New Roman" w:hAnsi="Times New Roman" w:cs="Times New Roman"/>
          <w:sz w:val="22"/>
          <w:szCs w:val="22"/>
          <w:lang w:eastAsia="ru-RU"/>
        </w:rPr>
      </w:pPr>
      <w:r>
        <w:rPr>
          <w:rFonts w:cs="Times New Roman" w:ascii="Times New Roman" w:hAnsi="Times New Roman"/>
          <w:sz w:val="22"/>
          <w:szCs w:val="22"/>
        </w:rPr>
        <w:t xml:space="preserve">Установка оборудования, пуско-наладочные работы и ввод оборудования в эксплуатацию должны осуществляться без снижения готовности МСОН </w:t>
      </w:r>
      <w:r>
        <w:rPr>
          <w:rFonts w:cs="Times New Roman" w:ascii="Times New Roman" w:hAnsi="Times New Roman"/>
          <w:sz w:val="22"/>
          <w:szCs w:val="22"/>
          <w:lang w:eastAsia="ru-RU"/>
        </w:rPr>
        <w:t>Боровского муниципального округа.</w:t>
      </w:r>
    </w:p>
    <w:p>
      <w:pPr>
        <w:pStyle w:val="Normal"/>
        <w:suppressAutoHyphens w:val="false"/>
        <w:ind w:firstLine="708"/>
        <w:jc w:val="both"/>
        <w:rPr>
          <w:rFonts w:ascii="Times New Roman" w:hAnsi="Times New Roman" w:cs="Times New Roman"/>
          <w:sz w:val="22"/>
          <w:szCs w:val="22"/>
        </w:rPr>
      </w:pPr>
      <w:r>
        <w:rPr>
          <w:rFonts w:cs="Times New Roman" w:ascii="Times New Roman" w:hAnsi="Times New Roman"/>
          <w:sz w:val="22"/>
          <w:szCs w:val="22"/>
        </w:rPr>
      </w:r>
    </w:p>
    <w:p>
      <w:pPr>
        <w:pStyle w:val="Normal"/>
        <w:suppressAutoHyphens w:val="false"/>
        <w:jc w:val="both"/>
        <w:rPr>
          <w:rFonts w:ascii="Times New Roman" w:hAnsi="Times New Roman" w:cs="Times New Roman"/>
          <w:b/>
          <w:sz w:val="22"/>
          <w:szCs w:val="22"/>
          <w:lang w:eastAsia="ru-RU"/>
        </w:rPr>
      </w:pPr>
      <w:r>
        <w:rPr>
          <w:rFonts w:cs="Times New Roman" w:ascii="Times New Roman" w:hAnsi="Times New Roman"/>
          <w:b/>
          <w:sz w:val="22"/>
          <w:szCs w:val="22"/>
          <w:lang w:eastAsia="ru-RU"/>
        </w:rPr>
        <w:t>3.2 Требования к техническим средствам оповещения.</w:t>
      </w:r>
    </w:p>
    <w:p>
      <w:pPr>
        <w:pStyle w:val="Normal"/>
        <w:ind w:firstLine="708"/>
        <w:jc w:val="both"/>
        <w:rPr>
          <w:rFonts w:ascii="Times New Roman" w:hAnsi="Times New Roman" w:cs="Times New Roman"/>
          <w:sz w:val="22"/>
          <w:szCs w:val="22"/>
        </w:rPr>
      </w:pPr>
      <w:r>
        <w:rPr>
          <w:rFonts w:cs="Times New Roman" w:ascii="Times New Roman" w:hAnsi="Times New Roman"/>
          <w:sz w:val="22"/>
          <w:szCs w:val="22"/>
        </w:rPr>
        <w:t>В соответствии с п. 7 ч. 1 ст. 33 Федерального закона от 05.04.2013 г. №44-ФЗ «О контрактной системе в сфере закупок товаров, работ, услуг для обеспечения государственных и муниципальных нужд», предлагаемое к поставке оборудование должно быть новым (оборудование, которое не было в употреблении, в ремонте, в том числе, которое не было восстановлено, у которого не была осуществлена замена составных частей, не были восстановлены потребительские свойства), не имеющим внешних признаков повреждений, связанных с транспортировкой, погрузо-разгрузочными работами.</w:t>
      </w:r>
    </w:p>
    <w:p>
      <w:pPr>
        <w:pStyle w:val="Normal"/>
        <w:ind w:firstLine="708"/>
        <w:jc w:val="both"/>
        <w:rPr>
          <w:rFonts w:ascii="Times New Roman" w:hAnsi="Times New Roman" w:cs="Times New Roman"/>
          <w:sz w:val="22"/>
          <w:szCs w:val="22"/>
        </w:rPr>
      </w:pPr>
      <w:r>
        <w:rPr>
          <w:rFonts w:cs="Times New Roman" w:ascii="Times New Roman" w:hAnsi="Times New Roman"/>
          <w:sz w:val="22"/>
          <w:szCs w:val="22"/>
        </w:rPr>
        <w:t>Все оборудование должно быть новым, не бывшим в употреблении и удовлетворять требованиям ГОСТ Р 42.3.01-2021 «Гражданская оборона. Технические средства оповещения населения. Классификация. Общие технические требования», а также быть разработанным под контролем Федерального органа исполнительной власти, осуществляющего государственную политику в области гражданской обороны и уполномоченного для решения задач в области гражданской обороны, прошедшее в установленном порядке приемочные испытания и принято к серийному производству на территории Российской Федерации.</w:t>
      </w:r>
    </w:p>
    <w:p>
      <w:pPr>
        <w:pStyle w:val="Normal"/>
        <w:ind w:firstLine="708"/>
        <w:jc w:val="both"/>
        <w:rPr>
          <w:rFonts w:ascii="Times New Roman" w:hAnsi="Times New Roman" w:cs="Times New Roman"/>
          <w:sz w:val="22"/>
          <w:szCs w:val="22"/>
        </w:rPr>
      </w:pPr>
      <w:r>
        <w:rPr>
          <w:rFonts w:cs="Times New Roman" w:ascii="Times New Roman" w:hAnsi="Times New Roman"/>
          <w:sz w:val="22"/>
          <w:szCs w:val="22"/>
        </w:rPr>
      </w:r>
    </w:p>
    <w:p>
      <w:pPr>
        <w:pStyle w:val="Normal"/>
        <w:suppressAutoHyphens w:val="false"/>
        <w:spacing w:lineRule="auto" w:line="259"/>
        <w:rPr>
          <w:rFonts w:ascii="Times New Roman" w:hAnsi="Times New Roman" w:cs="Times New Roman"/>
          <w:b/>
          <w:bCs/>
          <w:sz w:val="22"/>
          <w:szCs w:val="22"/>
          <w:lang w:eastAsia="ru-RU"/>
        </w:rPr>
      </w:pPr>
      <w:r>
        <w:rPr>
          <w:rFonts w:cs="Times New Roman" w:ascii="Times New Roman" w:hAnsi="Times New Roman"/>
          <w:b/>
          <w:bCs/>
          <w:sz w:val="22"/>
          <w:szCs w:val="22"/>
          <w:lang w:eastAsia="ru-RU"/>
        </w:rPr>
        <w:t>3.3 Требования к каналам связи</w:t>
      </w:r>
    </w:p>
    <w:p>
      <w:pPr>
        <w:pStyle w:val="Normal"/>
        <w:tabs>
          <w:tab w:val="clear" w:pos="708"/>
          <w:tab w:val="left" w:pos="405" w:leader="none"/>
        </w:tabs>
        <w:jc w:val="both"/>
        <w:rPr>
          <w:rFonts w:ascii="Times New Roman" w:hAnsi="Times New Roman" w:cs="Times New Roman"/>
          <w:sz w:val="22"/>
          <w:szCs w:val="22"/>
        </w:rPr>
      </w:pPr>
      <w:r>
        <w:rPr>
          <w:rFonts w:cs="Times New Roman" w:ascii="Times New Roman" w:hAnsi="Times New Roman"/>
          <w:sz w:val="22"/>
          <w:szCs w:val="22"/>
          <w:lang w:eastAsia="ru-RU"/>
        </w:rPr>
        <w:tab/>
      </w:r>
      <w:r>
        <w:rPr>
          <w:rFonts w:cs="Times New Roman" w:ascii="Times New Roman" w:hAnsi="Times New Roman"/>
          <w:sz w:val="22"/>
          <w:szCs w:val="22"/>
        </w:rPr>
        <w:t xml:space="preserve">С целью проведения приёмо-сдаточных испытаний и последующего управления поставляемым оборудованием Заказчик организовывает VPN канал передачи данных в сети оповещения населения Калужской области от пульта управления П-166М КПУ (версия ПО: </w:t>
      </w:r>
      <w:r>
        <w:rPr>
          <w:rFonts w:eastAsia="Calibri" w:cs="Times New Roman" w:ascii="Times New Roman" w:hAnsi="Times New Roman"/>
          <w:sz w:val="22"/>
          <w:szCs w:val="22"/>
        </w:rPr>
        <w:t>632.135.478</w:t>
      </w:r>
      <w:r>
        <w:rPr>
          <w:rFonts w:cs="Times New Roman" w:ascii="Times New Roman" w:hAnsi="Times New Roman"/>
          <w:sz w:val="22"/>
          <w:szCs w:val="22"/>
        </w:rPr>
        <w:t xml:space="preserve">) установленного в ЕДДС </w:t>
      </w:r>
      <w:r>
        <w:rPr>
          <w:rFonts w:eastAsia="Calibri" w:cs="Times New Roman" w:ascii="Times New Roman" w:hAnsi="Times New Roman"/>
          <w:sz w:val="22"/>
          <w:szCs w:val="22"/>
        </w:rPr>
        <w:t xml:space="preserve">Боровского муниципального округа по адресу: </w:t>
      </w:r>
      <w:r>
        <w:rPr>
          <w:rFonts w:cs="Times New Roman" w:ascii="Times New Roman" w:hAnsi="Times New Roman"/>
          <w:sz w:val="22"/>
          <w:szCs w:val="22"/>
        </w:rPr>
        <w:t>г. Боровск, ул. Советская, д. 4имеющего IP-адрес: 10.140.2.100,до усилительно-коммутационного блока устанавливаемого по адресу: Боровский муниципальный округ, г. Ермолино, ул. 1 Мая, д.3с присваиваемым IP-адресом: 10.140.2.112,усилительно-коммутационного блока, устанавливаемого по адресу: Боровский муниципальный округ, г. Ермолино, ул. Русиново, д.143 с присваиваемым IP-адресом: 10.140.2.113со следующими требованиями:</w:t>
      </w:r>
    </w:p>
    <w:p>
      <w:pPr>
        <w:pStyle w:val="Normal"/>
        <w:tabs>
          <w:tab w:val="clear" w:pos="708"/>
          <w:tab w:val="left" w:pos="405" w:leader="none"/>
        </w:tabs>
        <w:jc w:val="both"/>
        <w:rPr>
          <w:rFonts w:ascii="Times New Roman" w:hAnsi="Times New Roman" w:cs="Times New Roman"/>
          <w:sz w:val="22"/>
          <w:szCs w:val="22"/>
        </w:rPr>
      </w:pPr>
      <w:r>
        <w:rPr>
          <w:rFonts w:cs="Times New Roman" w:ascii="Times New Roman" w:hAnsi="Times New Roman"/>
          <w:sz w:val="22"/>
          <w:szCs w:val="22"/>
        </w:rPr>
        <w:t>- проводной VPN канал точка-точка.</w:t>
      </w:r>
    </w:p>
    <w:p>
      <w:pPr>
        <w:pStyle w:val="Normal"/>
        <w:tabs>
          <w:tab w:val="clear" w:pos="708"/>
          <w:tab w:val="left" w:pos="405" w:leader="none"/>
        </w:tabs>
        <w:jc w:val="both"/>
        <w:rPr>
          <w:rFonts w:ascii="Times New Roman" w:hAnsi="Times New Roman" w:cs="Times New Roman"/>
          <w:sz w:val="22"/>
          <w:szCs w:val="22"/>
        </w:rPr>
      </w:pPr>
      <w:r>
        <w:rPr>
          <w:rFonts w:cs="Times New Roman" w:ascii="Times New Roman" w:hAnsi="Times New Roman"/>
          <w:sz w:val="22"/>
          <w:szCs w:val="22"/>
        </w:rPr>
        <w:t>- пропускная способность канала 128кбит/сек или выше.</w:t>
      </w:r>
    </w:p>
    <w:p>
      <w:pPr>
        <w:pStyle w:val="Normal"/>
        <w:tabs>
          <w:tab w:val="clear" w:pos="708"/>
          <w:tab w:val="left" w:pos="405" w:leader="none"/>
        </w:tabs>
        <w:jc w:val="both"/>
        <w:rPr>
          <w:rFonts w:ascii="Times New Roman" w:hAnsi="Times New Roman" w:cs="Times New Roman"/>
          <w:sz w:val="22"/>
          <w:szCs w:val="22"/>
          <w:lang w:eastAsia="ru-RU"/>
        </w:rPr>
      </w:pPr>
      <w:r>
        <w:rPr>
          <w:rFonts w:cs="Times New Roman" w:ascii="Times New Roman" w:hAnsi="Times New Roman"/>
          <w:sz w:val="22"/>
          <w:szCs w:val="22"/>
        </w:rPr>
        <w:t>- свободное прохождение в обе стороны мультикаст рассылки</w:t>
      </w:r>
      <w:r>
        <w:rPr>
          <w:rFonts w:cs="Times New Roman" w:ascii="Times New Roman" w:hAnsi="Times New Roman"/>
          <w:sz w:val="22"/>
          <w:szCs w:val="22"/>
          <w:lang w:eastAsia="ru-RU"/>
        </w:rPr>
        <w:t xml:space="preserve"> и ICMP пакетов (ping) ко всем точкам подключения с задержкой не более 10 мс.</w:t>
      </w:r>
    </w:p>
    <w:p>
      <w:pPr>
        <w:pStyle w:val="Normal"/>
        <w:tabs>
          <w:tab w:val="clear" w:pos="708"/>
          <w:tab w:val="left" w:pos="405" w:leader="none"/>
        </w:tabs>
        <w:jc w:val="both"/>
        <w:rPr>
          <w:rFonts w:ascii="Times New Roman" w:hAnsi="Times New Roman" w:cs="Times New Roman"/>
          <w:sz w:val="22"/>
          <w:szCs w:val="22"/>
          <w:lang w:eastAsia="ru-RU"/>
        </w:rPr>
      </w:pPr>
      <w:r>
        <w:rPr>
          <w:rFonts w:cs="Times New Roman" w:ascii="Times New Roman" w:hAnsi="Times New Roman"/>
          <w:sz w:val="22"/>
          <w:szCs w:val="22"/>
          <w:lang w:eastAsia="ru-RU"/>
        </w:rPr>
      </w:r>
    </w:p>
    <w:p>
      <w:pPr>
        <w:pStyle w:val="NoSpacing"/>
        <w:jc w:val="both"/>
        <w:rPr>
          <w:rFonts w:ascii="Times New Roman" w:hAnsi="Times New Roman"/>
          <w:b/>
          <w:lang w:eastAsia="en-US"/>
        </w:rPr>
      </w:pPr>
      <w:r>
        <w:rPr>
          <w:rFonts w:ascii="Times New Roman" w:hAnsi="Times New Roman"/>
          <w:b/>
          <w:lang w:eastAsia="en-US"/>
        </w:rPr>
        <w:t>3.4. Требования по безотказности и сроку эксплуатации оборудования (ГОСТ Р 42.3.01-2021 «Гражданская оборона. Технические средства оповещения населения. Классификация. Общие технические требования» п. 5.1.2).</w:t>
      </w:r>
    </w:p>
    <w:p>
      <w:pPr>
        <w:pStyle w:val="NoSpacing"/>
        <w:ind w:firstLine="709"/>
        <w:jc w:val="both"/>
        <w:rPr>
          <w:rFonts w:ascii="Times New Roman" w:hAnsi="Times New Roman"/>
        </w:rPr>
      </w:pPr>
      <w:r>
        <w:rPr>
          <w:rFonts w:ascii="Times New Roman" w:hAnsi="Times New Roman"/>
        </w:rPr>
        <w:t xml:space="preserve">а) средняя наработка на отказ - не менее 30000 ч. </w:t>
      </w:r>
    </w:p>
    <w:p>
      <w:pPr>
        <w:pStyle w:val="NoSpacing"/>
        <w:ind w:firstLine="709"/>
        <w:jc w:val="both"/>
        <w:rPr>
          <w:rFonts w:ascii="Times New Roman" w:hAnsi="Times New Roman"/>
        </w:rPr>
      </w:pPr>
      <w:r>
        <w:rPr>
          <w:rFonts w:ascii="Times New Roman" w:hAnsi="Times New Roman"/>
        </w:rPr>
        <w:t xml:space="preserve">б) средний срок службы до списания – не менее 12 лет; </w:t>
      </w:r>
    </w:p>
    <w:p>
      <w:pPr>
        <w:pStyle w:val="NoSpacing"/>
        <w:ind w:firstLine="709"/>
        <w:jc w:val="both"/>
        <w:rPr>
          <w:rFonts w:ascii="Times New Roman" w:hAnsi="Times New Roman"/>
        </w:rPr>
      </w:pPr>
      <w:r>
        <w:rPr>
          <w:rFonts w:ascii="Times New Roman" w:hAnsi="Times New Roman"/>
        </w:rPr>
        <w:t xml:space="preserve">в) достоверность воспроизводимой информации: для слоговой разборчивости – не менее 86 %; для словесной разборчивости (разборчивость слов при передаче речевых сообщений) – не менее 95 % (ГОСТ 16600-72); </w:t>
      </w:r>
    </w:p>
    <w:p>
      <w:pPr>
        <w:pStyle w:val="NoSpacing"/>
        <w:ind w:firstLine="709"/>
        <w:jc w:val="both"/>
        <w:rPr>
          <w:rFonts w:ascii="Times New Roman" w:hAnsi="Times New Roman"/>
        </w:rPr>
      </w:pPr>
      <w:r>
        <w:rPr>
          <w:rFonts w:ascii="Times New Roman" w:hAnsi="Times New Roman"/>
        </w:rPr>
        <w:t xml:space="preserve">г) электромагнитная совместимость должна соответствовать ГОСТ 30804.4.3-2013; </w:t>
      </w:r>
    </w:p>
    <w:p>
      <w:pPr>
        <w:pStyle w:val="NoSpacing"/>
        <w:ind w:firstLine="709"/>
        <w:jc w:val="both"/>
        <w:rPr>
          <w:rFonts w:ascii="Times New Roman" w:hAnsi="Times New Roman"/>
        </w:rPr>
      </w:pPr>
      <w:r>
        <w:rPr>
          <w:rFonts w:ascii="Times New Roman" w:hAnsi="Times New Roman"/>
        </w:rPr>
        <w:t xml:space="preserve">д) устойчивость к микросекундным импульсным помехам большой энергии должна соответствовать ГОСТ Р 51317.4.5-99. </w:t>
      </w:r>
    </w:p>
    <w:p>
      <w:pPr>
        <w:pStyle w:val="NoSpacing"/>
        <w:ind w:firstLine="709"/>
        <w:jc w:val="both"/>
        <w:rPr>
          <w:rFonts w:ascii="Times New Roman" w:hAnsi="Times New Roman"/>
        </w:rPr>
      </w:pPr>
      <w:r>
        <w:rPr>
          <w:rFonts w:ascii="Times New Roman" w:hAnsi="Times New Roman"/>
        </w:rPr>
        <w:t xml:space="preserve">е) защитные покрытия должны соответствовать ГОСТ 9.303-84; </w:t>
      </w:r>
    </w:p>
    <w:p>
      <w:pPr>
        <w:pStyle w:val="NoSpacing"/>
        <w:ind w:firstLine="709"/>
        <w:jc w:val="both"/>
        <w:rPr>
          <w:rFonts w:ascii="Times New Roman" w:hAnsi="Times New Roman"/>
        </w:rPr>
      </w:pPr>
      <w:r>
        <w:rPr>
          <w:rFonts w:ascii="Times New Roman" w:hAnsi="Times New Roman"/>
        </w:rPr>
        <w:t>ж) полная работоспособность после внешних воздействий механических нагрузок с параметрами и их значениями по ГОСТ 30631-99;</w:t>
      </w:r>
    </w:p>
    <w:p>
      <w:pPr>
        <w:pStyle w:val="NoSpacing"/>
        <w:ind w:firstLine="709"/>
        <w:jc w:val="both"/>
        <w:rPr>
          <w:rFonts w:ascii="Times New Roman" w:hAnsi="Times New Roman"/>
        </w:rPr>
      </w:pPr>
      <w:r>
        <w:rPr>
          <w:rFonts w:ascii="Times New Roman" w:hAnsi="Times New Roman"/>
        </w:rPr>
        <w:t>з) возможность круглосуточной работы</w:t>
      </w:r>
    </w:p>
    <w:p>
      <w:pPr>
        <w:pStyle w:val="NoSpacing"/>
        <w:ind w:firstLine="709"/>
        <w:jc w:val="both"/>
        <w:rPr>
          <w:rFonts w:ascii="Times New Roman" w:hAnsi="Times New Roman"/>
        </w:rPr>
      </w:pPr>
      <w:r>
        <w:rPr>
          <w:rFonts w:ascii="Times New Roman" w:hAnsi="Times New Roman"/>
        </w:rPr>
      </w:r>
    </w:p>
    <w:p>
      <w:pPr>
        <w:pStyle w:val="NoSpacing"/>
        <w:jc w:val="both"/>
        <w:rPr>
          <w:rFonts w:ascii="Times New Roman" w:hAnsi="Times New Roman"/>
          <w:b/>
          <w:lang w:eastAsia="en-US"/>
        </w:rPr>
      </w:pPr>
      <w:r>
        <w:rPr>
          <w:rFonts w:ascii="Times New Roman" w:hAnsi="Times New Roman"/>
          <w:b/>
          <w:lang w:eastAsia="en-US"/>
        </w:rPr>
        <w:t>3.5. Требования по электробезопасности (Приложение №1 к Положению о системах оповещения п.8).</w:t>
      </w:r>
    </w:p>
    <w:p>
      <w:pPr>
        <w:pStyle w:val="NoSpacing"/>
        <w:ind w:firstLine="709"/>
        <w:jc w:val="both"/>
        <w:rPr>
          <w:rFonts w:ascii="Times New Roman" w:hAnsi="Times New Roman"/>
        </w:rPr>
      </w:pPr>
      <w:r>
        <w:rPr>
          <w:rFonts w:ascii="Times New Roman" w:hAnsi="Times New Roman"/>
        </w:rPr>
        <w:t>Технические средства системы оповещения населения должны обеспечивать защиту обслуживающего персонала от поражения электрическим током при установке, эксплуатации, техническом обслуживании и устранении неисправностей;</w:t>
      </w:r>
    </w:p>
    <w:p>
      <w:pPr>
        <w:pStyle w:val="NoSpacing"/>
        <w:ind w:firstLine="709"/>
        <w:jc w:val="both"/>
        <w:rPr>
          <w:rFonts w:ascii="Times New Roman" w:hAnsi="Times New Roman"/>
        </w:rPr>
      </w:pPr>
      <w:r>
        <w:rPr>
          <w:rFonts w:ascii="Times New Roman" w:hAnsi="Times New Roman"/>
        </w:rPr>
        <w:t>токоведущие составные части технических средств системы оповещения населения должны быть надежно изолированы и не допускать электрического замыкания на корпус, их корпуса должны быть заземлены в соответствии ‎с указаниями, изложенными в эксплуатационной документации на технические средства оповещения;</w:t>
      </w:r>
    </w:p>
    <w:p>
      <w:pPr>
        <w:pStyle w:val="NoSpacing"/>
        <w:ind w:firstLine="709"/>
        <w:jc w:val="both"/>
        <w:rPr>
          <w:rFonts w:ascii="Times New Roman" w:hAnsi="Times New Roman"/>
        </w:rPr>
      </w:pPr>
      <w:r>
        <w:rPr>
          <w:rFonts w:ascii="Times New Roman" w:hAnsi="Times New Roman"/>
        </w:rPr>
        <w:t>электропитание технических средств оповещения должно осуществляться от сети гарантированного электропитания, в том числе от источников автономного питания (для электромеханических сирен источники автономного питания не предусматриваются).</w:t>
      </w:r>
    </w:p>
    <w:p>
      <w:pPr>
        <w:pStyle w:val="NoSpacing"/>
        <w:ind w:firstLine="709"/>
        <w:jc w:val="both"/>
        <w:rPr>
          <w:rFonts w:ascii="Times New Roman" w:hAnsi="Times New Roman"/>
        </w:rPr>
      </w:pPr>
      <w:r>
        <w:rPr>
          <w:rFonts w:ascii="Times New Roman" w:hAnsi="Times New Roman"/>
        </w:rPr>
        <w:t xml:space="preserve">Сохранность информации в системе оповещения населения должна обеспечиваться при отключении электропитания (в том числе аварийном), отказах отдельных элементов технических средств оповещения и авариях ‎на сетях связи. </w:t>
      </w:r>
    </w:p>
    <w:p>
      <w:pPr>
        <w:pStyle w:val="NoSpacing"/>
        <w:ind w:firstLine="709"/>
        <w:jc w:val="both"/>
        <w:rPr>
          <w:rFonts w:ascii="Times New Roman" w:hAnsi="Times New Roman"/>
        </w:rPr>
      </w:pPr>
      <w:r>
        <w:rPr>
          <w:rFonts w:ascii="Times New Roman" w:hAnsi="Times New Roman"/>
        </w:rPr>
      </w:r>
    </w:p>
    <w:p>
      <w:pPr>
        <w:pStyle w:val="Normal"/>
        <w:rPr>
          <w:rFonts w:ascii="Times New Roman" w:hAnsi="Times New Roman" w:cs="Times New Roman"/>
          <w:b/>
          <w:sz w:val="22"/>
          <w:szCs w:val="22"/>
          <w:lang w:eastAsia="en-US"/>
        </w:rPr>
      </w:pPr>
      <w:r>
        <w:rPr>
          <w:rFonts w:cs="Times New Roman" w:ascii="Times New Roman" w:hAnsi="Times New Roman"/>
          <w:b/>
          <w:sz w:val="22"/>
          <w:szCs w:val="22"/>
          <w:lang w:eastAsia="en-US"/>
        </w:rPr>
        <w:t>3.6. Конструктивные требования, требования по стандартизации и унификации.</w:t>
      </w:r>
    </w:p>
    <w:p>
      <w:pPr>
        <w:pStyle w:val="NoSpacing"/>
        <w:ind w:firstLine="709"/>
        <w:jc w:val="both"/>
        <w:rPr>
          <w:rFonts w:ascii="Times New Roman" w:hAnsi="Times New Roman"/>
        </w:rPr>
      </w:pPr>
      <w:r>
        <w:rPr>
          <w:rFonts w:ascii="Times New Roman" w:hAnsi="Times New Roman"/>
        </w:rPr>
        <w:t>В оборудовании должны быть применены стандартные детали, заимствованные, освоенные производством (детали базовых конструкций).</w:t>
      </w:r>
    </w:p>
    <w:p>
      <w:pPr>
        <w:pStyle w:val="NoSpacing"/>
        <w:ind w:firstLine="709"/>
        <w:jc w:val="both"/>
        <w:rPr>
          <w:rFonts w:ascii="Times New Roman" w:hAnsi="Times New Roman"/>
        </w:rPr>
      </w:pPr>
      <w:r>
        <w:rPr>
          <w:rFonts w:ascii="Times New Roman" w:hAnsi="Times New Roman"/>
        </w:rPr>
      </w:r>
    </w:p>
    <w:p>
      <w:pPr>
        <w:pStyle w:val="Normal"/>
        <w:rPr>
          <w:rFonts w:ascii="Times New Roman" w:hAnsi="Times New Roman" w:cs="Times New Roman"/>
          <w:b/>
          <w:sz w:val="22"/>
          <w:szCs w:val="22"/>
          <w:lang w:eastAsia="en-US"/>
        </w:rPr>
      </w:pPr>
      <w:r>
        <w:rPr>
          <w:rFonts w:cs="Times New Roman" w:ascii="Times New Roman" w:hAnsi="Times New Roman"/>
          <w:b/>
          <w:sz w:val="22"/>
          <w:szCs w:val="22"/>
          <w:lang w:eastAsia="en-US"/>
        </w:rPr>
        <w:t>3.7. Требования к программно-техническому сопряжению ТСО.</w:t>
      </w:r>
    </w:p>
    <w:p>
      <w:pPr>
        <w:pStyle w:val="NoSpacing"/>
        <w:ind w:firstLine="709"/>
        <w:jc w:val="both"/>
        <w:rPr>
          <w:rFonts w:ascii="Times New Roman" w:hAnsi="Times New Roman"/>
        </w:rPr>
      </w:pPr>
      <w:r>
        <w:rPr>
          <w:rFonts w:ascii="Times New Roman" w:hAnsi="Times New Roman"/>
        </w:rPr>
        <w:t>Все ТСО должны программно и технически сопрягаться.</w:t>
      </w:r>
    </w:p>
    <w:p>
      <w:pPr>
        <w:pStyle w:val="NoSpacing"/>
        <w:ind w:firstLine="709"/>
        <w:jc w:val="both"/>
        <w:rPr>
          <w:rFonts w:ascii="Times New Roman" w:hAnsi="Times New Roman"/>
        </w:rPr>
      </w:pPr>
      <w:r>
        <w:rPr>
          <w:rFonts w:ascii="Times New Roman" w:hAnsi="Times New Roman"/>
        </w:rPr>
      </w:r>
    </w:p>
    <w:p>
      <w:pPr>
        <w:pStyle w:val="Normal"/>
        <w:rPr>
          <w:rFonts w:ascii="Times New Roman" w:hAnsi="Times New Roman" w:cs="Times New Roman"/>
          <w:b/>
          <w:sz w:val="22"/>
          <w:szCs w:val="22"/>
          <w:lang w:eastAsia="en-US"/>
        </w:rPr>
      </w:pPr>
      <w:r>
        <w:rPr>
          <w:rFonts w:cs="Times New Roman" w:ascii="Times New Roman" w:hAnsi="Times New Roman"/>
          <w:b/>
          <w:sz w:val="22"/>
          <w:szCs w:val="22"/>
          <w:lang w:eastAsia="en-US"/>
        </w:rPr>
        <w:t>3.8. Требования по эксплуатации, техобслуживанию и ремонту.</w:t>
      </w:r>
    </w:p>
    <w:p>
      <w:pPr>
        <w:pStyle w:val="NoSpacing"/>
        <w:ind w:firstLine="709"/>
        <w:jc w:val="both"/>
        <w:rPr>
          <w:rFonts w:ascii="Times New Roman" w:hAnsi="Times New Roman"/>
        </w:rPr>
      </w:pPr>
      <w:r>
        <w:rPr>
          <w:rFonts w:ascii="Times New Roman" w:hAnsi="Times New Roman"/>
        </w:rPr>
        <w:t>Используемые Подрядчиком материалы и оборудование должны быть новыми, ранее не использованными.</w:t>
      </w:r>
    </w:p>
    <w:p>
      <w:pPr>
        <w:pStyle w:val="NoSpacing"/>
        <w:ind w:firstLine="709"/>
        <w:jc w:val="both"/>
        <w:rPr>
          <w:rFonts w:ascii="Times New Roman" w:hAnsi="Times New Roman"/>
        </w:rPr>
      </w:pPr>
      <w:r>
        <w:rPr>
          <w:rFonts w:ascii="Times New Roman" w:hAnsi="Times New Roman"/>
        </w:rPr>
        <w:t>Оборудование должно обеспечить круглосуточную работу и постоянную готовность к использованию.</w:t>
      </w:r>
    </w:p>
    <w:p>
      <w:pPr>
        <w:pStyle w:val="NoSpacing"/>
        <w:ind w:firstLine="709"/>
        <w:jc w:val="both"/>
        <w:rPr>
          <w:rFonts w:ascii="Times New Roman" w:hAnsi="Times New Roman"/>
        </w:rPr>
      </w:pPr>
      <w:r>
        <w:rPr>
          <w:rFonts w:ascii="Times New Roman" w:hAnsi="Times New Roman"/>
        </w:rPr>
      </w:r>
    </w:p>
    <w:p>
      <w:pPr>
        <w:pStyle w:val="Normal"/>
        <w:rPr>
          <w:rFonts w:ascii="Times New Roman" w:hAnsi="Times New Roman" w:cs="Times New Roman"/>
          <w:b/>
          <w:sz w:val="22"/>
          <w:szCs w:val="22"/>
          <w:lang w:eastAsia="en-US"/>
        </w:rPr>
      </w:pPr>
      <w:r>
        <w:rPr>
          <w:rFonts w:cs="Times New Roman" w:ascii="Times New Roman" w:hAnsi="Times New Roman"/>
          <w:b/>
          <w:sz w:val="22"/>
          <w:szCs w:val="22"/>
          <w:lang w:eastAsia="en-US"/>
        </w:rPr>
        <w:t>3.9. Требования по эргономике и технической эстетике.</w:t>
      </w:r>
    </w:p>
    <w:p>
      <w:pPr>
        <w:pStyle w:val="Normal"/>
        <w:ind w:firstLine="709"/>
        <w:jc w:val="both"/>
        <w:rPr>
          <w:rFonts w:ascii="Times New Roman" w:hAnsi="Times New Roman" w:cs="Times New Roman"/>
          <w:sz w:val="22"/>
          <w:szCs w:val="22"/>
        </w:rPr>
      </w:pPr>
      <w:r>
        <w:rPr>
          <w:rFonts w:cs="Times New Roman" w:ascii="Times New Roman" w:hAnsi="Times New Roman"/>
          <w:sz w:val="22"/>
          <w:szCs w:val="22"/>
        </w:rPr>
        <w:t>Компоновка элементов схемы выполняется с учетом требований эргономики по ГОСТ 12.2.049-80.</w:t>
      </w:r>
    </w:p>
    <w:p>
      <w:pPr>
        <w:pStyle w:val="Normal"/>
        <w:ind w:firstLine="709"/>
        <w:jc w:val="both"/>
        <w:rPr>
          <w:rFonts w:ascii="Times New Roman" w:hAnsi="Times New Roman" w:cs="Times New Roman"/>
          <w:sz w:val="22"/>
          <w:szCs w:val="22"/>
        </w:rPr>
      </w:pPr>
      <w:r>
        <w:rPr>
          <w:rFonts w:cs="Times New Roman" w:ascii="Times New Roman" w:hAnsi="Times New Roman"/>
          <w:sz w:val="22"/>
          <w:szCs w:val="22"/>
        </w:rPr>
        <w:t>Конструктивное исполнение системы должно обеспечивать доступ обслуживающего персонала к внутренним элементам.</w:t>
      </w:r>
    </w:p>
    <w:p>
      <w:pPr>
        <w:pStyle w:val="Normal"/>
        <w:ind w:firstLine="709"/>
        <w:jc w:val="both"/>
        <w:rPr>
          <w:rFonts w:ascii="Times New Roman" w:hAnsi="Times New Roman" w:cs="Times New Roman"/>
          <w:sz w:val="22"/>
          <w:szCs w:val="22"/>
        </w:rPr>
      </w:pPr>
      <w:r>
        <w:rPr>
          <w:rFonts w:cs="Times New Roman" w:ascii="Times New Roman" w:hAnsi="Times New Roman"/>
          <w:sz w:val="22"/>
          <w:szCs w:val="22"/>
        </w:rPr>
      </w:r>
    </w:p>
    <w:p>
      <w:pPr>
        <w:pStyle w:val="Normal"/>
        <w:rPr>
          <w:rFonts w:ascii="Times New Roman" w:hAnsi="Times New Roman" w:cs="Times New Roman"/>
          <w:b/>
          <w:sz w:val="22"/>
          <w:szCs w:val="22"/>
          <w:lang w:eastAsia="en-US"/>
        </w:rPr>
      </w:pPr>
      <w:r>
        <w:rPr>
          <w:rFonts w:cs="Times New Roman" w:ascii="Times New Roman" w:hAnsi="Times New Roman"/>
          <w:b/>
          <w:sz w:val="22"/>
          <w:szCs w:val="22"/>
          <w:lang w:eastAsia="en-US"/>
        </w:rPr>
        <w:t>3.10. Требования по транспортабельности.</w:t>
      </w:r>
    </w:p>
    <w:p>
      <w:pPr>
        <w:pStyle w:val="Normal"/>
        <w:ind w:firstLine="709"/>
        <w:jc w:val="both"/>
        <w:rPr>
          <w:rFonts w:ascii="Times New Roman" w:hAnsi="Times New Roman" w:cs="Times New Roman"/>
          <w:sz w:val="22"/>
          <w:szCs w:val="22"/>
        </w:rPr>
      </w:pPr>
      <w:r>
        <w:rPr>
          <w:rFonts w:cs="Times New Roman" w:ascii="Times New Roman" w:hAnsi="Times New Roman"/>
          <w:sz w:val="22"/>
          <w:szCs w:val="22"/>
        </w:rPr>
        <w:t>Оборудование должно быть устойчиво к транспортированию автомобильным, железнодорожным, водным и авиационным транспортом согласно ГОСТ Р 51908-2002.</w:t>
      </w:r>
    </w:p>
    <w:p>
      <w:pPr>
        <w:pStyle w:val="Normal"/>
        <w:ind w:firstLine="709"/>
        <w:jc w:val="both"/>
        <w:rPr>
          <w:rFonts w:ascii="Times New Roman" w:hAnsi="Times New Roman" w:cs="Times New Roman"/>
          <w:sz w:val="22"/>
          <w:szCs w:val="22"/>
        </w:rPr>
      </w:pPr>
      <w:r>
        <w:rPr>
          <w:rFonts w:cs="Times New Roman" w:ascii="Times New Roman" w:hAnsi="Times New Roman"/>
          <w:sz w:val="22"/>
          <w:szCs w:val="22"/>
        </w:rPr>
      </w:r>
    </w:p>
    <w:p>
      <w:pPr>
        <w:pStyle w:val="Normal"/>
        <w:rPr>
          <w:rFonts w:ascii="Times New Roman" w:hAnsi="Times New Roman" w:cs="Times New Roman"/>
          <w:b/>
          <w:sz w:val="22"/>
          <w:szCs w:val="22"/>
          <w:lang w:eastAsia="en-US"/>
        </w:rPr>
      </w:pPr>
      <w:r>
        <w:rPr>
          <w:rFonts w:cs="Times New Roman" w:ascii="Times New Roman" w:hAnsi="Times New Roman"/>
          <w:b/>
          <w:sz w:val="22"/>
          <w:szCs w:val="22"/>
          <w:lang w:eastAsia="en-US"/>
        </w:rPr>
        <w:t>3.11. Требования к документации.</w:t>
      </w:r>
    </w:p>
    <w:p>
      <w:pPr>
        <w:pStyle w:val="Normal"/>
        <w:ind w:firstLine="709"/>
        <w:jc w:val="both"/>
        <w:rPr>
          <w:rFonts w:ascii="Times New Roman" w:hAnsi="Times New Roman" w:cs="Times New Roman"/>
          <w:sz w:val="22"/>
          <w:szCs w:val="22"/>
        </w:rPr>
      </w:pPr>
      <w:r>
        <w:rPr>
          <w:rFonts w:cs="Times New Roman" w:ascii="Times New Roman" w:hAnsi="Times New Roman"/>
          <w:sz w:val="22"/>
          <w:szCs w:val="22"/>
        </w:rPr>
        <w:t>В комплекте с оборудованием должна передаваться эксплуатационная документация, состоящая из документов в текстовой форме.</w:t>
      </w:r>
    </w:p>
    <w:p>
      <w:pPr>
        <w:pStyle w:val="Normal"/>
        <w:ind w:firstLine="709"/>
        <w:jc w:val="both"/>
        <w:rPr>
          <w:rFonts w:ascii="Times New Roman" w:hAnsi="Times New Roman" w:cs="Times New Roman"/>
          <w:sz w:val="22"/>
          <w:szCs w:val="22"/>
        </w:rPr>
      </w:pPr>
      <w:r>
        <w:rPr>
          <w:rFonts w:cs="Times New Roman" w:ascii="Times New Roman" w:hAnsi="Times New Roman"/>
          <w:sz w:val="22"/>
          <w:szCs w:val="22"/>
        </w:rPr>
        <w:t>В комплект документации, передаваемой с оборудованием, должны входить:</w:t>
      </w:r>
    </w:p>
    <w:p>
      <w:pPr>
        <w:pStyle w:val="Normal"/>
        <w:ind w:firstLine="709"/>
        <w:jc w:val="both"/>
        <w:rPr>
          <w:rFonts w:ascii="Times New Roman" w:hAnsi="Times New Roman" w:cs="Times New Roman"/>
          <w:sz w:val="22"/>
          <w:szCs w:val="22"/>
        </w:rPr>
      </w:pPr>
      <w:r>
        <w:rPr>
          <w:rFonts w:cs="Times New Roman" w:ascii="Times New Roman" w:hAnsi="Times New Roman"/>
          <w:sz w:val="22"/>
          <w:szCs w:val="22"/>
        </w:rPr>
        <w:t>руководства по эксплуатации;</w:t>
      </w:r>
    </w:p>
    <w:p>
      <w:pPr>
        <w:pStyle w:val="Normal"/>
        <w:ind w:firstLine="709"/>
        <w:jc w:val="both"/>
        <w:rPr>
          <w:rFonts w:ascii="Times New Roman" w:hAnsi="Times New Roman" w:cs="Times New Roman"/>
          <w:sz w:val="22"/>
          <w:szCs w:val="22"/>
        </w:rPr>
      </w:pPr>
      <w:r>
        <w:rPr>
          <w:rFonts w:cs="Times New Roman" w:ascii="Times New Roman" w:hAnsi="Times New Roman"/>
          <w:sz w:val="22"/>
          <w:szCs w:val="22"/>
        </w:rPr>
        <w:t>формуляры (паспорта).</w:t>
      </w:r>
    </w:p>
    <w:p>
      <w:pPr>
        <w:pStyle w:val="Normal"/>
        <w:ind w:firstLine="709"/>
        <w:jc w:val="both"/>
        <w:rPr>
          <w:rFonts w:ascii="Times New Roman" w:hAnsi="Times New Roman" w:cs="Times New Roman"/>
          <w:sz w:val="22"/>
          <w:szCs w:val="22"/>
        </w:rPr>
      </w:pPr>
      <w:r>
        <w:rPr>
          <w:rFonts w:cs="Times New Roman" w:ascii="Times New Roman" w:hAnsi="Times New Roman"/>
          <w:sz w:val="22"/>
          <w:szCs w:val="22"/>
        </w:rPr>
        <w:t xml:space="preserve">Эксплуатационная документация должна быть на русском языке. </w:t>
      </w:r>
    </w:p>
    <w:p>
      <w:pPr>
        <w:pStyle w:val="Normal"/>
        <w:ind w:firstLine="709"/>
        <w:jc w:val="both"/>
        <w:rPr>
          <w:rFonts w:ascii="Times New Roman" w:hAnsi="Times New Roman" w:cs="Times New Roman"/>
          <w:sz w:val="22"/>
          <w:szCs w:val="22"/>
        </w:rPr>
      </w:pPr>
      <w:r>
        <w:rPr>
          <w:rFonts w:cs="Times New Roman" w:ascii="Times New Roman" w:hAnsi="Times New Roman"/>
          <w:sz w:val="22"/>
          <w:szCs w:val="22"/>
        </w:rPr>
      </w:r>
    </w:p>
    <w:p>
      <w:pPr>
        <w:pStyle w:val="Normal"/>
        <w:rPr>
          <w:rFonts w:ascii="Times New Roman" w:hAnsi="Times New Roman" w:cs="Times New Roman"/>
          <w:b/>
          <w:sz w:val="22"/>
          <w:szCs w:val="22"/>
          <w:lang w:eastAsia="en-US"/>
        </w:rPr>
      </w:pPr>
      <w:bookmarkStart w:id="7" w:name="_Toc517277252"/>
      <w:bookmarkStart w:id="8" w:name="_Toc522265772"/>
      <w:r>
        <w:rPr>
          <w:rFonts w:cs="Times New Roman" w:ascii="Times New Roman" w:hAnsi="Times New Roman"/>
          <w:b/>
          <w:sz w:val="22"/>
          <w:szCs w:val="22"/>
          <w:lang w:eastAsia="en-US"/>
        </w:rPr>
        <w:t>3.12. Гарантийные обязательства.</w:t>
      </w:r>
      <w:bookmarkEnd w:id="7"/>
      <w:bookmarkEnd w:id="8"/>
    </w:p>
    <w:p>
      <w:pPr>
        <w:pStyle w:val="Normal"/>
        <w:widowControl w:val="false"/>
        <w:suppressAutoHyphens w:val="false"/>
        <w:ind w:firstLine="720"/>
        <w:jc w:val="both"/>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t>Гарантийный срок на выполненные работы должен быть не менее 12 месяцев, исчисляется с даты подписания Акта сдачи-приемки выполненных работ.</w:t>
      </w:r>
    </w:p>
    <w:p>
      <w:pPr>
        <w:pStyle w:val="Normal"/>
        <w:widowControl w:val="false"/>
        <w:suppressAutoHyphens w:val="false"/>
        <w:ind w:firstLine="720"/>
        <w:jc w:val="both"/>
        <w:rPr>
          <w:sz w:val="22"/>
          <w:szCs w:val="22"/>
          <w:lang w:eastAsia="ru-RU"/>
        </w:rPr>
      </w:pPr>
      <w:r>
        <w:rPr>
          <w:rFonts w:cs="Times New Roman" w:ascii="Times New Roman" w:hAnsi="Times New Roman"/>
          <w:color w:themeColor="text1" w:val="000000"/>
          <w:sz w:val="22"/>
          <w:szCs w:val="22"/>
        </w:rPr>
        <w:t>Расходы на гарантийный ремонт оборудования (в течение срока действия гарантии) осуществляются за счет средств Подрядчика. Объем предоставления гарантии качества оборудования распространяется на весь объем передаваемого оборудования. В случае необходимости доставки оборудования в сервисный центр Подрядчика, эту доставку обеспечивает Подрядчик, а также оплачивает все транспортные расходы.</w:t>
      </w:r>
    </w:p>
    <w:p>
      <w:pPr>
        <w:pStyle w:val="Normal"/>
        <w:jc w:val="end"/>
        <w:rPr>
          <w:rFonts w:ascii="Times New Roman" w:hAnsi="Times New Roman" w:cs="Times New Roman"/>
          <w:b/>
          <w:sz w:val="22"/>
          <w:szCs w:val="22"/>
        </w:rPr>
      </w:pPr>
      <w:r>
        <w:rPr>
          <w:rFonts w:cs="Times New Roman" w:ascii="Times New Roman" w:hAnsi="Times New Roman"/>
          <w:b/>
          <w:sz w:val="22"/>
          <w:szCs w:val="22"/>
        </w:rPr>
        <w:tab/>
      </w:r>
    </w:p>
    <w:p>
      <w:pPr>
        <w:pStyle w:val="Normal"/>
        <w:jc w:val="end"/>
        <w:rPr>
          <w:rFonts w:ascii="Times New Roman" w:hAnsi="Times New Roman" w:cs="Times New Roman"/>
          <w:b/>
          <w:sz w:val="22"/>
          <w:szCs w:val="22"/>
        </w:rPr>
      </w:pPr>
      <w:r>
        <w:rPr>
          <w:rFonts w:cs="Times New Roman" w:ascii="Times New Roman" w:hAnsi="Times New Roman"/>
          <w:b/>
          <w:sz w:val="22"/>
          <w:szCs w:val="22"/>
        </w:rPr>
      </w:r>
    </w:p>
    <w:p>
      <w:pPr>
        <w:pStyle w:val="Normal"/>
        <w:jc w:val="end"/>
        <w:rPr>
          <w:rFonts w:ascii="Times New Roman" w:hAnsi="Times New Roman" w:cs="Times New Roman"/>
          <w:b/>
          <w:sz w:val="22"/>
          <w:szCs w:val="22"/>
        </w:rPr>
      </w:pPr>
      <w:r>
        <w:rPr>
          <w:rFonts w:cs="Times New Roman" w:ascii="Times New Roman" w:hAnsi="Times New Roman"/>
          <w:b/>
          <w:sz w:val="22"/>
          <w:szCs w:val="22"/>
        </w:rPr>
      </w:r>
    </w:p>
    <w:p>
      <w:pPr>
        <w:pStyle w:val="Normal"/>
        <w:jc w:val="end"/>
        <w:rPr>
          <w:rFonts w:ascii="Times New Roman" w:hAnsi="Times New Roman" w:cs="Times New Roman"/>
          <w:b/>
          <w:sz w:val="22"/>
          <w:szCs w:val="22"/>
        </w:rPr>
      </w:pPr>
      <w:r>
        <w:rPr>
          <w:rFonts w:cs="Times New Roman" w:ascii="Times New Roman" w:hAnsi="Times New Roman"/>
          <w:b/>
          <w:sz w:val="22"/>
          <w:szCs w:val="22"/>
        </w:rPr>
      </w:r>
    </w:p>
    <w:p>
      <w:pPr>
        <w:pStyle w:val="Normal"/>
        <w:jc w:val="end"/>
        <w:rPr>
          <w:rFonts w:ascii="Times New Roman" w:hAnsi="Times New Roman" w:cs="Times New Roman"/>
          <w:b/>
          <w:sz w:val="22"/>
          <w:szCs w:val="22"/>
        </w:rPr>
      </w:pPr>
      <w:r>
        <w:rPr>
          <w:rFonts w:cs="Times New Roman" w:ascii="Times New Roman" w:hAnsi="Times New Roman"/>
          <w:b/>
          <w:sz w:val="22"/>
          <w:szCs w:val="22"/>
        </w:rPr>
      </w:r>
    </w:p>
    <w:p>
      <w:pPr>
        <w:pStyle w:val="Normal"/>
        <w:jc w:val="end"/>
        <w:rPr>
          <w:rFonts w:ascii="Times New Roman" w:hAnsi="Times New Roman" w:cs="Times New Roman"/>
          <w:b/>
          <w:sz w:val="22"/>
          <w:szCs w:val="22"/>
        </w:rPr>
      </w:pPr>
      <w:r>
        <w:rPr>
          <w:rFonts w:cs="Times New Roman" w:ascii="Times New Roman" w:hAnsi="Times New Roman"/>
          <w:b/>
          <w:sz w:val="22"/>
          <w:szCs w:val="22"/>
        </w:rPr>
      </w:r>
    </w:p>
    <w:p>
      <w:pPr>
        <w:pStyle w:val="Normal"/>
        <w:spacing w:before="0" w:after="0"/>
        <w:jc w:val="end"/>
        <w:rPr>
          <w:rFonts w:ascii="Times New Roman" w:hAnsi="Times New Roman" w:cs="Times New Roman"/>
          <w:b/>
          <w:sz w:val="22"/>
          <w:szCs w:val="22"/>
        </w:rPr>
        <w:sectPr>
          <w:footerReference w:type="even" r:id="rId2"/>
          <w:footerReference w:type="default" r:id="rId3"/>
          <w:footerReference w:type="first" r:id="rId4"/>
          <w:type w:val="nextPage"/>
          <w:pgSz w:w="11906" w:h="16838"/>
          <w:pgMar w:left="709" w:right="567" w:gutter="0" w:header="0" w:top="992" w:footer="709" w:bottom="851"/>
          <w:pgNumType w:fmt="decimal"/>
          <w:formProt w:val="false"/>
          <w:textDirection w:val="lrTb"/>
          <w:docGrid w:type="default" w:linePitch="360" w:charSpace="0"/>
        </w:sectPr>
      </w:pPr>
      <w:r>
        <w:rPr>
          <w:rFonts w:cs="Times New Roman" w:ascii="Times New Roman" w:hAnsi="Times New Roman"/>
          <w:b/>
          <w:sz w:val="22"/>
          <w:szCs w:val="22"/>
        </w:rPr>
      </w:r>
    </w:p>
    <w:p>
      <w:pPr>
        <w:pStyle w:val="Normal"/>
        <w:jc w:val="end"/>
        <w:rPr>
          <w:rFonts w:ascii="Times New Roman" w:hAnsi="Times New Roman" w:eastAsia="Arial Unicode MS" w:cs="Times New Roman"/>
          <w:color w:themeColor="text1" w:val="000000"/>
          <w:sz w:val="22"/>
          <w:szCs w:val="22"/>
        </w:rPr>
      </w:pPr>
      <w:r>
        <w:rPr>
          <w:rFonts w:eastAsia="Arial Unicode MS" w:cs="Times New Roman" w:ascii="Times New Roman" w:hAnsi="Times New Roman"/>
          <w:color w:themeColor="text1" w:val="000000"/>
          <w:sz w:val="22"/>
          <w:szCs w:val="22"/>
        </w:rPr>
        <w:t xml:space="preserve">Приложение №1 </w:t>
      </w:r>
    </w:p>
    <w:p>
      <w:pPr>
        <w:pStyle w:val="Normal"/>
        <w:jc w:val="end"/>
        <w:rPr>
          <w:rFonts w:ascii="Times New Roman" w:hAnsi="Times New Roman" w:eastAsia="Arial Unicode MS" w:cs="Times New Roman"/>
          <w:color w:themeColor="text1" w:val="000000"/>
          <w:sz w:val="22"/>
          <w:szCs w:val="22"/>
        </w:rPr>
      </w:pPr>
      <w:r>
        <w:rPr>
          <w:rFonts w:eastAsia="Arial Unicode MS" w:cs="Times New Roman" w:ascii="Times New Roman" w:hAnsi="Times New Roman"/>
          <w:color w:themeColor="text1" w:val="000000"/>
          <w:sz w:val="22"/>
          <w:szCs w:val="22"/>
        </w:rPr>
        <w:t>к Техническому заданию</w:t>
      </w:r>
    </w:p>
    <w:p>
      <w:pPr>
        <w:pStyle w:val="Normal"/>
        <w:ind w:firstLine="708"/>
        <w:jc w:val="both"/>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p>
      <w:pPr>
        <w:pStyle w:val="Normal"/>
        <w:suppressAutoHyphens w:val="false"/>
        <w:ind w:firstLine="708"/>
        <w:jc w:val="both"/>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p>
      <w:pPr>
        <w:pStyle w:val="Normal"/>
        <w:suppressAutoHyphens w:val="false"/>
        <w:ind w:firstLine="708"/>
        <w:jc w:val="center"/>
        <w:rPr>
          <w:rFonts w:ascii="Times New Roman" w:hAnsi="Times New Roman" w:cs="Times New Roman"/>
          <w:b/>
          <w:bCs/>
          <w:color w:themeColor="text1" w:val="000000"/>
          <w:sz w:val="22"/>
          <w:szCs w:val="22"/>
          <w:lang w:eastAsia="ru-RU"/>
        </w:rPr>
      </w:pPr>
      <w:r>
        <w:rPr>
          <w:rFonts w:cs="Times New Roman" w:ascii="Times New Roman" w:hAnsi="Times New Roman"/>
          <w:b/>
          <w:bCs/>
          <w:color w:themeColor="text1" w:val="000000"/>
          <w:sz w:val="22"/>
          <w:szCs w:val="22"/>
          <w:lang w:eastAsia="ru-RU"/>
        </w:rPr>
        <w:t>Состав используемого оборудования</w:t>
      </w:r>
    </w:p>
    <w:p>
      <w:pPr>
        <w:pStyle w:val="Normal"/>
        <w:suppressAutoHyphens w:val="false"/>
        <w:spacing w:before="0" w:after="120"/>
        <w:jc w:val="end"/>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bl>
      <w:tblPr>
        <w:tblW w:w="10314" w:type="dxa"/>
        <w:jc w:val="start"/>
        <w:tblInd w:w="108" w:type="dxa"/>
        <w:tblLayout w:type="fixed"/>
        <w:tblCellMar>
          <w:top w:w="0" w:type="dxa"/>
          <w:start w:w="108" w:type="dxa"/>
          <w:bottom w:w="0" w:type="dxa"/>
          <w:end w:w="108" w:type="dxa"/>
        </w:tblCellMar>
        <w:tblLook w:val="04a0" w:noHBand="0" w:noVBand="1" w:firstColumn="1" w:lastRow="0" w:lastColumn="0" w:firstRow="1"/>
      </w:tblPr>
      <w:tblGrid>
        <w:gridCol w:w="772"/>
        <w:gridCol w:w="2695"/>
        <w:gridCol w:w="5719"/>
        <w:gridCol w:w="1128"/>
      </w:tblGrid>
      <w:tr>
        <w:trPr/>
        <w:tc>
          <w:tcPr>
            <w:tcW w:w="77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rFonts w:ascii="Times New Roman" w:hAnsi="Times New Roman" w:eastAsia="MS Mincho" w:cs="Times New Roman"/>
                <w:b/>
                <w:color w:themeColor="text1" w:val="000000"/>
                <w:sz w:val="22"/>
                <w:szCs w:val="22"/>
                <w:lang w:eastAsia="ja-JP"/>
              </w:rPr>
            </w:pPr>
            <w:r>
              <w:rPr>
                <w:rFonts w:eastAsia="MS Mincho" w:cs="Times New Roman" w:ascii="Times New Roman" w:hAnsi="Times New Roman"/>
                <w:b/>
                <w:color w:themeColor="text1" w:val="000000"/>
                <w:sz w:val="22"/>
                <w:szCs w:val="22"/>
                <w:lang w:eastAsia="ja-JP"/>
              </w:rPr>
              <w:t>часть</w:t>
            </w:r>
          </w:p>
        </w:tc>
        <w:tc>
          <w:tcPr>
            <w:tcW w:w="269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rFonts w:ascii="Times New Roman" w:hAnsi="Times New Roman" w:eastAsia="MS Mincho" w:cs="Times New Roman"/>
                <w:b/>
                <w:color w:themeColor="text1" w:val="000000"/>
                <w:sz w:val="22"/>
                <w:szCs w:val="22"/>
                <w:lang w:eastAsia="ja-JP"/>
              </w:rPr>
            </w:pPr>
            <w:r>
              <w:rPr>
                <w:rFonts w:eastAsia="MS Mincho" w:cs="Times New Roman" w:ascii="Times New Roman" w:hAnsi="Times New Roman"/>
                <w:b/>
                <w:color w:themeColor="text1" w:val="000000"/>
                <w:sz w:val="22"/>
                <w:szCs w:val="22"/>
                <w:lang w:eastAsia="ja-JP"/>
              </w:rPr>
              <w:t>Наименование</w:t>
            </w:r>
          </w:p>
        </w:tc>
        <w:tc>
          <w:tcPr>
            <w:tcW w:w="571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rFonts w:ascii="Times New Roman" w:hAnsi="Times New Roman" w:eastAsia="MS Mincho" w:cs="Times New Roman"/>
                <w:b/>
                <w:color w:themeColor="text1" w:val="000000"/>
                <w:sz w:val="22"/>
                <w:szCs w:val="22"/>
                <w:lang w:eastAsia="ja-JP"/>
              </w:rPr>
            </w:pPr>
            <w:r>
              <w:rPr>
                <w:rFonts w:eastAsia="MS Mincho" w:cs="Times New Roman" w:ascii="Times New Roman" w:hAnsi="Times New Roman"/>
                <w:b/>
                <w:color w:themeColor="text1" w:val="000000"/>
                <w:sz w:val="22"/>
                <w:szCs w:val="22"/>
                <w:lang w:eastAsia="ja-JP"/>
              </w:rPr>
              <w:t>Адрес</w:t>
            </w:r>
          </w:p>
        </w:tc>
        <w:tc>
          <w:tcPr>
            <w:tcW w:w="11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rFonts w:ascii="Times New Roman" w:hAnsi="Times New Roman" w:eastAsia="MS Mincho" w:cs="Times New Roman"/>
                <w:b/>
                <w:color w:themeColor="text1" w:val="000000"/>
                <w:sz w:val="22"/>
                <w:szCs w:val="22"/>
                <w:lang w:eastAsia="ja-JP"/>
              </w:rPr>
            </w:pPr>
            <w:r>
              <w:rPr>
                <w:rFonts w:eastAsia="MS Mincho" w:cs="Times New Roman" w:ascii="Times New Roman" w:hAnsi="Times New Roman"/>
                <w:b/>
                <w:color w:themeColor="text1" w:val="000000"/>
                <w:sz w:val="22"/>
                <w:szCs w:val="22"/>
                <w:lang w:eastAsia="ja-JP"/>
              </w:rPr>
              <w:t>Кол-во,</w:t>
            </w:r>
          </w:p>
          <w:p>
            <w:pPr>
              <w:pStyle w:val="Normal"/>
              <w:widowControl w:val="false"/>
              <w:jc w:val="center"/>
              <w:rPr>
                <w:rFonts w:ascii="Times New Roman" w:hAnsi="Times New Roman" w:eastAsia="MS Mincho" w:cs="Times New Roman"/>
                <w:b/>
                <w:color w:themeColor="text1" w:val="000000"/>
                <w:sz w:val="22"/>
                <w:szCs w:val="22"/>
                <w:lang w:eastAsia="ja-JP"/>
              </w:rPr>
            </w:pPr>
            <w:r>
              <w:rPr>
                <w:rFonts w:eastAsia="MS Mincho" w:cs="Times New Roman" w:ascii="Times New Roman" w:hAnsi="Times New Roman"/>
                <w:b/>
                <w:color w:themeColor="text1" w:val="000000"/>
                <w:sz w:val="22"/>
                <w:szCs w:val="22"/>
                <w:lang w:eastAsia="ja-JP"/>
              </w:rPr>
              <w:t>шт (к-кт)</w:t>
            </w:r>
          </w:p>
        </w:tc>
      </w:tr>
      <w:tr>
        <w:trPr/>
        <w:tc>
          <w:tcPr>
            <w:tcW w:w="772" w:type="dxa"/>
            <w:tcBorders>
              <w:top w:val="single" w:sz="4" w:space="0" w:color="000000"/>
              <w:start w:val="single" w:sz="4" w:space="0" w:color="000000"/>
              <w:bottom w:val="single" w:sz="4" w:space="0" w:color="000000"/>
              <w:end w:val="single" w:sz="4" w:space="0" w:color="000000"/>
            </w:tcBorders>
          </w:tcPr>
          <w:p>
            <w:pPr>
              <w:pStyle w:val="Normal"/>
              <w:widowControl w:val="false"/>
              <w:spacing w:before="0" w:after="0"/>
              <w:contextualSpacing/>
              <w:jc w:val="center"/>
              <w:rPr>
                <w:rFonts w:ascii="Times New Roman" w:hAnsi="Times New Roman" w:eastAsia="Calibri" w:cs="Times New Roman"/>
                <w:color w:themeColor="text1" w:val="000000"/>
                <w:sz w:val="22"/>
                <w:szCs w:val="22"/>
              </w:rPr>
            </w:pPr>
            <w:r>
              <w:rPr>
                <w:rFonts w:eastAsia="Calibri" w:cs="Times New Roman" w:ascii="Times New Roman" w:hAnsi="Times New Roman"/>
                <w:color w:themeColor="text1" w:val="000000"/>
                <w:sz w:val="22"/>
                <w:szCs w:val="22"/>
              </w:rPr>
              <w:t>1</w:t>
            </w:r>
          </w:p>
        </w:tc>
        <w:tc>
          <w:tcPr>
            <w:tcW w:w="2695" w:type="dxa"/>
            <w:tcBorders>
              <w:top w:val="single" w:sz="4" w:space="0" w:color="000000"/>
              <w:start w:val="single" w:sz="4" w:space="0" w:color="000000"/>
              <w:bottom w:val="single" w:sz="4" w:space="0" w:color="000000"/>
              <w:end w:val="single" w:sz="4" w:space="0" w:color="000000"/>
            </w:tcBorders>
          </w:tcPr>
          <w:p>
            <w:pPr>
              <w:pStyle w:val="Normal"/>
              <w:widowControl w:val="false"/>
              <w:shd w:val="clear" w:color="auto" w:fill="FFFFFF"/>
              <w:rPr>
                <w:rFonts w:ascii="Times New Roman" w:hAnsi="Times New Roman" w:eastAsia="Calibri" w:cs="Times New Roman"/>
                <w:color w:themeColor="text1" w:val="000000"/>
                <w:sz w:val="22"/>
                <w:szCs w:val="22"/>
              </w:rPr>
            </w:pPr>
            <w:r>
              <w:rPr>
                <w:rFonts w:cs="Times New Roman" w:ascii="Times New Roman" w:hAnsi="Times New Roman"/>
                <w:color w:themeColor="text1" w:val="000000"/>
                <w:sz w:val="22"/>
                <w:szCs w:val="22"/>
              </w:rPr>
              <w:t>Усилительно-коммутационный блок мощностью 400 Вт</w:t>
            </w:r>
          </w:p>
        </w:tc>
        <w:tc>
          <w:tcPr>
            <w:tcW w:w="5719" w:type="dxa"/>
            <w:tcBorders>
              <w:top w:val="single" w:sz="4" w:space="0" w:color="000000"/>
              <w:start w:val="single" w:sz="4" w:space="0" w:color="000000"/>
              <w:bottom w:val="single" w:sz="4" w:space="0" w:color="000000"/>
              <w:end w:val="single" w:sz="4" w:space="0" w:color="000000"/>
            </w:tcBorders>
          </w:tcPr>
          <w:p>
            <w:pPr>
              <w:pStyle w:val="NoSpacing"/>
              <w:jc w:val="both"/>
              <w:rPr>
                <w:rFonts w:ascii="Times New Roman" w:hAnsi="Times New Roman"/>
                <w:color w:themeColor="text1" w:val="000000"/>
              </w:rPr>
            </w:pPr>
            <w:r>
              <w:rPr>
                <w:rFonts w:ascii="Times New Roman" w:hAnsi="Times New Roman"/>
                <w:color w:themeColor="text1" w:val="000000"/>
              </w:rPr>
              <w:t>1. Боровский муниципальный округ, г. Ермолино, ул. 1 Мая, д.3, ДК "Полет";</w:t>
            </w:r>
          </w:p>
          <w:p>
            <w:pPr>
              <w:pStyle w:val="Normal"/>
              <w:widowControl w:val="false"/>
              <w:tabs>
                <w:tab w:val="clear" w:pos="708"/>
                <w:tab w:val="left" w:pos="567" w:leader="none"/>
                <w:tab w:val="left" w:pos="993" w:leader="none"/>
              </w:tabs>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t>2. Боровский муниципальный округ, г. Ермолино, ул. Русиново д.143, Детский сад №17</w:t>
            </w:r>
          </w:p>
        </w:tc>
        <w:tc>
          <w:tcPr>
            <w:tcW w:w="1128" w:type="dxa"/>
            <w:tcBorders>
              <w:top w:val="single" w:sz="4" w:space="0" w:color="000000"/>
              <w:start w:val="single" w:sz="4" w:space="0" w:color="000000"/>
              <w:bottom w:val="single" w:sz="4" w:space="0" w:color="000000"/>
              <w:end w:val="single" w:sz="4" w:space="0" w:color="000000"/>
            </w:tcBorders>
          </w:tcPr>
          <w:p>
            <w:pPr>
              <w:pStyle w:val="Normal"/>
              <w:widowControl w:val="false"/>
              <w:shd w:val="clear" w:color="auto" w:fill="FFFFFF"/>
              <w:jc w:val="center"/>
              <w:rPr>
                <w:rFonts w:ascii="Times New Roman" w:hAnsi="Times New Roman" w:eastAsia="Calibri" w:cs="Times New Roman"/>
                <w:color w:themeColor="text1" w:val="000000"/>
                <w:sz w:val="22"/>
                <w:szCs w:val="22"/>
              </w:rPr>
            </w:pPr>
            <w:r>
              <w:rPr>
                <w:rFonts w:eastAsia="Calibri" w:cs="Times New Roman" w:ascii="Times New Roman" w:hAnsi="Times New Roman"/>
                <w:color w:themeColor="text1" w:val="000000"/>
                <w:sz w:val="22"/>
                <w:szCs w:val="22"/>
              </w:rPr>
              <w:t>2</w:t>
            </w:r>
          </w:p>
        </w:tc>
      </w:tr>
    </w:tbl>
    <w:p>
      <w:pPr>
        <w:pStyle w:val="Normal"/>
        <w:suppressAutoHyphens w:val="false"/>
        <w:spacing w:before="0" w:after="120"/>
        <w:jc w:val="end"/>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p>
      <w:pPr>
        <w:pStyle w:val="Normal"/>
        <w:suppressAutoHyphens w:val="false"/>
        <w:spacing w:before="0" w:after="120"/>
        <w:jc w:val="end"/>
        <w:rPr>
          <w:rFonts w:ascii="Times New Roman" w:hAnsi="Times New Roman" w:cs="Times New Roman"/>
          <w:b/>
          <w:bCs/>
          <w:color w:themeColor="text1" w:val="000000"/>
          <w:sz w:val="22"/>
          <w:szCs w:val="22"/>
          <w:lang w:eastAsia="ru-RU"/>
        </w:rPr>
      </w:pPr>
      <w:r>
        <w:rPr>
          <w:rFonts w:cs="Times New Roman" w:ascii="Times New Roman" w:hAnsi="Times New Roman"/>
          <w:b/>
          <w:bCs/>
          <w:color w:themeColor="text1" w:val="000000"/>
          <w:sz w:val="22"/>
          <w:szCs w:val="22"/>
          <w:lang w:eastAsia="ru-RU"/>
        </w:rPr>
      </w:r>
    </w:p>
    <w:p>
      <w:pPr>
        <w:pStyle w:val="Normal"/>
        <w:suppressAutoHyphens w:val="false"/>
        <w:spacing w:lineRule="auto" w:line="259" w:before="0" w:after="160"/>
        <w:rPr>
          <w:rFonts w:ascii="Times New Roman" w:hAnsi="Times New Roman" w:eastAsia="Arial Unicode MS" w:cs="Times New Roman"/>
          <w:color w:themeColor="text1" w:val="000000"/>
          <w:sz w:val="22"/>
          <w:szCs w:val="22"/>
        </w:rPr>
      </w:pPr>
      <w:r>
        <w:rPr>
          <w:rFonts w:eastAsia="Arial Unicode MS" w:cs="Times New Roman" w:ascii="Times New Roman" w:hAnsi="Times New Roman"/>
          <w:color w:themeColor="text1" w:val="000000"/>
          <w:sz w:val="22"/>
          <w:szCs w:val="22"/>
        </w:rPr>
      </w:r>
      <w:r>
        <w:br w:type="page"/>
      </w:r>
    </w:p>
    <w:p>
      <w:pPr>
        <w:pStyle w:val="Normal"/>
        <w:spacing w:before="0" w:after="0"/>
        <w:jc w:val="end"/>
        <w:rPr>
          <w:rFonts w:ascii="Times New Roman" w:hAnsi="Times New Roman" w:eastAsia="Arial Unicode MS" w:cs="Times New Roman"/>
          <w:color w:themeColor="text1" w:val="000000"/>
          <w:sz w:val="22"/>
          <w:szCs w:val="22"/>
        </w:rPr>
      </w:pPr>
      <w:r>
        <w:rPr>
          <w:rFonts w:eastAsia="Arial Unicode MS" w:cs="Times New Roman" w:ascii="Times New Roman" w:hAnsi="Times New Roman"/>
          <w:color w:themeColor="text1" w:val="000000"/>
          <w:sz w:val="22"/>
          <w:szCs w:val="22"/>
        </w:rPr>
        <w:t xml:space="preserve">Приложение №2 </w:t>
      </w:r>
    </w:p>
    <w:p>
      <w:pPr>
        <w:pStyle w:val="Normal"/>
        <w:jc w:val="end"/>
        <w:rPr>
          <w:rFonts w:ascii="Times New Roman" w:hAnsi="Times New Roman" w:eastAsia="Arial Unicode MS" w:cs="Times New Roman"/>
          <w:color w:themeColor="text1" w:val="000000"/>
          <w:sz w:val="22"/>
          <w:szCs w:val="22"/>
        </w:rPr>
      </w:pPr>
      <w:r>
        <w:rPr>
          <w:rFonts w:eastAsia="Arial Unicode MS" w:cs="Times New Roman" w:ascii="Times New Roman" w:hAnsi="Times New Roman"/>
          <w:color w:themeColor="text1" w:val="000000"/>
          <w:sz w:val="22"/>
          <w:szCs w:val="22"/>
        </w:rPr>
        <w:t>к Техническому заданию</w:t>
      </w:r>
    </w:p>
    <w:p>
      <w:pPr>
        <w:pStyle w:val="Normal"/>
        <w:suppressAutoHyphens w:val="false"/>
        <w:spacing w:before="0" w:after="120"/>
        <w:jc w:val="end"/>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p>
      <w:pPr>
        <w:pStyle w:val="Normal"/>
        <w:jc w:val="center"/>
        <w:rPr>
          <w:rFonts w:ascii="Times New Roman" w:hAnsi="Times New Roman" w:eastAsia="Symbol" w:cs="Times New Roman"/>
          <w:b/>
          <w:color w:themeColor="text1" w:val="000000"/>
          <w:sz w:val="22"/>
          <w:szCs w:val="22"/>
        </w:rPr>
      </w:pPr>
      <w:r>
        <w:rPr>
          <w:rFonts w:eastAsia="Symbol" w:cs="Times New Roman" w:ascii="Times New Roman" w:hAnsi="Times New Roman"/>
          <w:b/>
          <w:color w:themeColor="text1" w:val="000000"/>
          <w:sz w:val="22"/>
          <w:szCs w:val="22"/>
        </w:rPr>
        <w:t>Технические характеристики используемого оборудования (материалов)</w:t>
      </w:r>
    </w:p>
    <w:p>
      <w:pPr>
        <w:pStyle w:val="Normal"/>
        <w:suppressAutoHyphens w:val="false"/>
        <w:spacing w:before="0" w:after="120"/>
        <w:jc w:val="end"/>
        <w:rPr>
          <w:rFonts w:ascii="Times New Roman" w:hAnsi="Times New Roman" w:cs="Times New Roman"/>
          <w:sz w:val="22"/>
          <w:szCs w:val="22"/>
        </w:rPr>
      </w:pPr>
      <w:r>
        <w:rPr>
          <w:rFonts w:cs="Times New Roman" w:ascii="Times New Roman" w:hAnsi="Times New Roman"/>
          <w:sz w:val="22"/>
          <w:szCs w:val="22"/>
        </w:rPr>
      </w:r>
    </w:p>
    <w:tbl>
      <w:tblPr>
        <w:tblW w:w="10519" w:type="dxa"/>
        <w:jc w:val="start"/>
        <w:tblInd w:w="-34" w:type="dxa"/>
        <w:tblLayout w:type="fixed"/>
        <w:tblCellMar>
          <w:top w:w="0" w:type="dxa"/>
          <w:start w:w="108" w:type="dxa"/>
          <w:bottom w:w="0" w:type="dxa"/>
          <w:end w:w="108" w:type="dxa"/>
        </w:tblCellMar>
        <w:tblLook w:val="00a0" w:noHBand="0" w:noVBand="0" w:firstColumn="1" w:lastRow="0" w:lastColumn="0" w:firstRow="1"/>
      </w:tblPr>
      <w:tblGrid>
        <w:gridCol w:w="708"/>
        <w:gridCol w:w="5275"/>
        <w:gridCol w:w="4536"/>
      </w:tblGrid>
      <w:tr>
        <w:trPr>
          <w:trHeight w:val="814"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rFonts w:ascii="Times New Roman" w:hAnsi="Times New Roman" w:cs="Times New Roman"/>
                <w:sz w:val="22"/>
                <w:szCs w:val="22"/>
              </w:rPr>
            </w:pPr>
            <w:r>
              <w:rPr>
                <w:rFonts w:eastAsia="MS Mincho" w:cs="Times New Roman" w:ascii="Times New Roman" w:hAnsi="Times New Roman"/>
                <w:b/>
                <w:sz w:val="22"/>
                <w:szCs w:val="22"/>
                <w:lang w:eastAsia="ja-JP"/>
              </w:rPr>
              <w:t xml:space="preserve">№ </w:t>
            </w:r>
            <w:r>
              <w:rPr>
                <w:rFonts w:eastAsia="MS Mincho" w:cs="Times New Roman" w:ascii="Times New Roman" w:hAnsi="Times New Roman"/>
                <w:b/>
                <w:sz w:val="22"/>
                <w:szCs w:val="22"/>
                <w:lang w:eastAsia="ja-JP"/>
              </w:rPr>
              <w:t>п/п</w:t>
            </w:r>
          </w:p>
        </w:tc>
        <w:tc>
          <w:tcPr>
            <w:tcW w:w="527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rFonts w:ascii="Times New Roman" w:hAnsi="Times New Roman" w:cs="Times New Roman"/>
                <w:sz w:val="22"/>
                <w:szCs w:val="22"/>
              </w:rPr>
            </w:pPr>
            <w:r>
              <w:rPr>
                <w:rFonts w:eastAsia="SimSun" w:cs="Times New Roman" w:ascii="Times New Roman" w:hAnsi="Times New Roman"/>
                <w:b/>
                <w:bCs/>
                <w:iCs/>
                <w:color w:val="000000"/>
                <w:kern w:val="2"/>
                <w:sz w:val="22"/>
                <w:szCs w:val="22"/>
                <w:lang w:eastAsia="hi-IN" w:bidi="hi-IN"/>
              </w:rPr>
              <w:t>Наименование показателя</w:t>
            </w:r>
          </w:p>
        </w:tc>
        <w:tc>
          <w:tcPr>
            <w:tcW w:w="453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rFonts w:ascii="Times New Roman" w:hAnsi="Times New Roman" w:cs="Times New Roman"/>
                <w:sz w:val="22"/>
                <w:szCs w:val="22"/>
              </w:rPr>
            </w:pPr>
            <w:r>
              <w:rPr>
                <w:rFonts w:eastAsia="SimSun" w:cs="Times New Roman" w:ascii="Times New Roman" w:hAnsi="Times New Roman"/>
                <w:b/>
                <w:bCs/>
                <w:iCs/>
                <w:color w:val="000000"/>
                <w:kern w:val="2"/>
                <w:sz w:val="22"/>
                <w:szCs w:val="22"/>
                <w:lang w:eastAsia="hi-IN" w:bidi="hi-IN"/>
              </w:rPr>
              <w:t>Значение показателей</w:t>
            </w:r>
          </w:p>
        </w:tc>
      </w:tr>
      <w:tr>
        <w:trPr>
          <w:trHeight w:val="303"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rFonts w:ascii="Times New Roman" w:hAnsi="Times New Roman" w:cs="Times New Roman"/>
                <w:sz w:val="22"/>
                <w:szCs w:val="22"/>
              </w:rPr>
            </w:pPr>
            <w:r>
              <w:rPr>
                <w:rFonts w:eastAsia="MS Mincho" w:cs="Times New Roman" w:ascii="Times New Roman" w:hAnsi="Times New Roman"/>
                <w:b/>
                <w:sz w:val="22"/>
                <w:szCs w:val="22"/>
                <w:lang w:eastAsia="ja-JP"/>
              </w:rPr>
              <w:t>1</w:t>
            </w:r>
          </w:p>
        </w:tc>
        <w:tc>
          <w:tcPr>
            <w:tcW w:w="9811" w:type="dxa"/>
            <w:gridSpan w:val="2"/>
            <w:tcBorders>
              <w:top w:val="single" w:sz="4" w:space="0" w:color="000000"/>
              <w:start w:val="single" w:sz="4" w:space="0" w:color="000000"/>
              <w:bottom w:val="single" w:sz="4" w:space="0" w:color="000000"/>
              <w:end w:val="single" w:sz="4" w:space="0" w:color="000000"/>
            </w:tcBorders>
            <w:vAlign w:val="bottom"/>
          </w:tcPr>
          <w:p>
            <w:pPr>
              <w:pStyle w:val="Normal"/>
              <w:widowControl w:val="false"/>
              <w:rPr>
                <w:b/>
                <w:sz w:val="22"/>
                <w:szCs w:val="22"/>
              </w:rPr>
            </w:pPr>
            <w:r>
              <w:rPr>
                <w:rFonts w:cs="Times New Roman" w:ascii="Times New Roman" w:hAnsi="Times New Roman"/>
                <w:b/>
                <w:sz w:val="22"/>
                <w:szCs w:val="22"/>
              </w:rPr>
              <w:t>Усилительно-коммутационный блок мощностью 400 Вт</w:t>
            </w:r>
          </w:p>
        </w:tc>
      </w:tr>
      <w:tr>
        <w:trPr>
          <w:trHeight w:val="443"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rFonts w:ascii="Times New Roman" w:hAnsi="Times New Roman" w:cs="Times New Roman"/>
                <w:sz w:val="22"/>
                <w:szCs w:val="22"/>
              </w:rPr>
            </w:pPr>
            <w:r>
              <w:rPr>
                <w:rFonts w:eastAsia="MS Mincho" w:cs="Times New Roman" w:ascii="Times New Roman" w:hAnsi="Times New Roman"/>
                <w:sz w:val="22"/>
                <w:szCs w:val="22"/>
                <w:lang w:eastAsia="ja-JP"/>
              </w:rPr>
              <w:t xml:space="preserve">  </w:t>
            </w:r>
            <w:r>
              <w:rPr>
                <w:rFonts w:eastAsia="MS Mincho" w:cs="Times New Roman" w:ascii="Times New Roman" w:hAnsi="Times New Roman"/>
                <w:sz w:val="22"/>
                <w:szCs w:val="22"/>
                <w:lang w:eastAsia="ja-JP"/>
              </w:rPr>
              <w:t>1.1</w:t>
            </w:r>
          </w:p>
        </w:tc>
        <w:tc>
          <w:tcPr>
            <w:tcW w:w="5275" w:type="dxa"/>
            <w:tcBorders>
              <w:top w:val="single" w:sz="4" w:space="0" w:color="000000"/>
              <w:start w:val="single" w:sz="4" w:space="0" w:color="000000"/>
              <w:bottom w:val="single" w:sz="4" w:space="0" w:color="000000"/>
              <w:end w:val="single" w:sz="4" w:space="0" w:color="000000"/>
            </w:tcBorders>
            <w:vAlign w:val="center"/>
          </w:tcPr>
          <w:p>
            <w:pPr>
              <w:pStyle w:val="Normal"/>
              <w:rPr>
                <w:rFonts w:ascii="Times New Roman" w:hAnsi="Times New Roman" w:cs="Times New Roman"/>
                <w:sz w:val="22"/>
                <w:szCs w:val="22"/>
              </w:rPr>
            </w:pPr>
            <w:r>
              <w:rPr>
                <w:rFonts w:eastAsia="SimSun" w:cs="Times New Roman" w:ascii="Times New Roman" w:hAnsi="Times New Roman"/>
                <w:bCs/>
                <w:iCs/>
                <w:color w:val="000000"/>
                <w:kern w:val="2"/>
                <w:sz w:val="22"/>
                <w:szCs w:val="22"/>
                <w:lang w:eastAsia="hi-IN" w:bidi="hi-IN"/>
              </w:rPr>
              <w:t>Тип сети управления</w:t>
            </w:r>
          </w:p>
        </w:tc>
        <w:tc>
          <w:tcPr>
            <w:tcW w:w="453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hd w:val="clear" w:color="auto" w:fill="FFFFFF"/>
              <w:tabs>
                <w:tab w:val="clear" w:pos="708"/>
                <w:tab w:val="left" w:pos="3620" w:leader="none"/>
              </w:tabs>
              <w:jc w:val="center"/>
              <w:rPr>
                <w:rFonts w:ascii="Times New Roman" w:hAnsi="Times New Roman" w:cs="Times New Roman"/>
                <w:sz w:val="22"/>
                <w:szCs w:val="22"/>
              </w:rPr>
            </w:pPr>
            <w:r>
              <w:rPr>
                <w:rFonts w:eastAsia="SimSun" w:cs="Times New Roman" w:ascii="Times New Roman" w:hAnsi="Times New Roman"/>
                <w:bCs/>
                <w:iCs/>
                <w:color w:val="000000"/>
                <w:kern w:val="2"/>
                <w:sz w:val="22"/>
                <w:szCs w:val="22"/>
                <w:lang w:eastAsia="hi-IN" w:bidi="hi-IN"/>
              </w:rPr>
              <w:t>Ethernet</w:t>
            </w:r>
          </w:p>
        </w:tc>
      </w:tr>
      <w:tr>
        <w:trPr>
          <w:trHeight w:val="729"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rFonts w:ascii="Times New Roman" w:hAnsi="Times New Roman" w:cs="Times New Roman"/>
                <w:sz w:val="22"/>
                <w:szCs w:val="22"/>
              </w:rPr>
            </w:pPr>
            <w:r>
              <w:rPr>
                <w:rFonts w:eastAsia="MS Mincho" w:cs="Times New Roman" w:ascii="Times New Roman" w:hAnsi="Times New Roman"/>
                <w:sz w:val="22"/>
                <w:szCs w:val="22"/>
                <w:lang w:eastAsia="ja-JP"/>
              </w:rPr>
              <w:t>1.2</w:t>
            </w:r>
          </w:p>
        </w:tc>
        <w:tc>
          <w:tcPr>
            <w:tcW w:w="5275" w:type="dxa"/>
            <w:tcBorders>
              <w:top w:val="single" w:sz="4" w:space="0" w:color="000000"/>
              <w:start w:val="single" w:sz="4" w:space="0" w:color="000000"/>
              <w:bottom w:val="single" w:sz="4" w:space="0" w:color="000000"/>
              <w:end w:val="single" w:sz="4" w:space="0" w:color="000000"/>
            </w:tcBorders>
            <w:vAlign w:val="center"/>
          </w:tcPr>
          <w:p>
            <w:pPr>
              <w:pStyle w:val="Normal"/>
              <w:rPr>
                <w:rFonts w:ascii="Times New Roman" w:hAnsi="Times New Roman" w:cs="Times New Roman"/>
                <w:sz w:val="22"/>
                <w:szCs w:val="22"/>
              </w:rPr>
            </w:pPr>
            <w:r>
              <w:rPr>
                <w:rFonts w:cs="Times New Roman" w:ascii="Times New Roman" w:hAnsi="Times New Roman"/>
                <w:sz w:val="22"/>
                <w:szCs w:val="22"/>
              </w:rPr>
              <w:t>Приём сигналов управления и передача ответного сигнала подтверждения по цифровым сетям передачи данных с пакетной коммутацией 10Base-T (IEEЕ 802.3i) и 100Base-TX (IEEE 802.3u) с гарантированной пропускной способностью «точка-точка», Кбит/с</w:t>
            </w:r>
          </w:p>
        </w:tc>
        <w:tc>
          <w:tcPr>
            <w:tcW w:w="453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hd w:val="clear" w:color="auto" w:fill="FFFFFF"/>
              <w:tabs>
                <w:tab w:val="clear" w:pos="708"/>
                <w:tab w:val="left" w:pos="3620" w:leader="none"/>
              </w:tabs>
              <w:jc w:val="center"/>
              <w:rPr>
                <w:rFonts w:ascii="Times New Roman" w:hAnsi="Times New Roman" w:cs="Times New Roman"/>
                <w:sz w:val="22"/>
                <w:szCs w:val="22"/>
              </w:rPr>
            </w:pPr>
            <w:r>
              <w:rPr>
                <w:rFonts w:cs="Times New Roman" w:ascii="Times New Roman" w:hAnsi="Times New Roman"/>
                <w:sz w:val="22"/>
                <w:szCs w:val="22"/>
              </w:rPr>
              <w:t xml:space="preserve">≤ </w:t>
            </w:r>
            <w:r>
              <w:rPr>
                <w:rFonts w:cs="Times New Roman" w:ascii="Times New Roman" w:hAnsi="Times New Roman"/>
                <w:sz w:val="22"/>
                <w:szCs w:val="22"/>
              </w:rPr>
              <w:t>32</w:t>
            </w:r>
          </w:p>
        </w:tc>
      </w:tr>
      <w:tr>
        <w:trPr>
          <w:trHeight w:val="383"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rFonts w:ascii="Times New Roman" w:hAnsi="Times New Roman" w:cs="Times New Roman"/>
                <w:sz w:val="22"/>
                <w:szCs w:val="22"/>
              </w:rPr>
            </w:pPr>
            <w:r>
              <w:rPr>
                <w:rFonts w:eastAsia="MS Mincho" w:cs="Times New Roman" w:ascii="Times New Roman" w:hAnsi="Times New Roman"/>
                <w:sz w:val="22"/>
                <w:szCs w:val="22"/>
                <w:lang w:eastAsia="ja-JP"/>
              </w:rPr>
              <w:t>1.3</w:t>
            </w:r>
          </w:p>
        </w:tc>
        <w:tc>
          <w:tcPr>
            <w:tcW w:w="5275" w:type="dxa"/>
            <w:tcBorders>
              <w:top w:val="single" w:sz="4" w:space="0" w:color="000000"/>
              <w:start w:val="single" w:sz="4" w:space="0" w:color="000000"/>
              <w:bottom w:val="single" w:sz="4" w:space="0" w:color="000000"/>
              <w:end w:val="single" w:sz="4" w:space="0" w:color="000000"/>
            </w:tcBorders>
            <w:vAlign w:val="center"/>
          </w:tcPr>
          <w:p>
            <w:pPr>
              <w:pStyle w:val="Normal"/>
              <w:rPr>
                <w:rFonts w:ascii="Times New Roman" w:hAnsi="Times New Roman" w:cs="Times New Roman"/>
                <w:sz w:val="22"/>
                <w:szCs w:val="22"/>
              </w:rPr>
            </w:pPr>
            <w:r>
              <w:rPr>
                <w:rFonts w:eastAsia="SimSun" w:cs="Times New Roman" w:ascii="Times New Roman" w:hAnsi="Times New Roman"/>
                <w:bCs/>
                <w:iCs/>
                <w:color w:val="000000"/>
                <w:kern w:val="2"/>
                <w:sz w:val="22"/>
                <w:szCs w:val="22"/>
                <w:lang w:eastAsia="hi-IN" w:bidi="hi-IN"/>
              </w:rPr>
              <w:t>Вид климатического исполнения по ГОСТ 15150-69</w:t>
            </w:r>
          </w:p>
        </w:tc>
        <w:tc>
          <w:tcPr>
            <w:tcW w:w="453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hd w:val="clear" w:color="auto" w:fill="FFFFFF"/>
              <w:tabs>
                <w:tab w:val="clear" w:pos="708"/>
                <w:tab w:val="left" w:pos="3620" w:leader="none"/>
              </w:tabs>
              <w:jc w:val="center"/>
              <w:rPr>
                <w:rFonts w:ascii="Times New Roman" w:hAnsi="Times New Roman" w:cs="Times New Roman"/>
                <w:sz w:val="22"/>
                <w:szCs w:val="22"/>
              </w:rPr>
            </w:pPr>
            <w:r>
              <w:rPr>
                <w:rFonts w:eastAsia="SimSun" w:cs="Times New Roman" w:ascii="Times New Roman" w:hAnsi="Times New Roman"/>
                <w:bCs/>
                <w:iCs/>
                <w:color w:val="000000"/>
                <w:kern w:val="2"/>
                <w:sz w:val="22"/>
                <w:szCs w:val="22"/>
                <w:lang w:eastAsia="hi-IN" w:bidi="hi-IN"/>
              </w:rPr>
              <w:t>УХЛ 4.2</w:t>
            </w:r>
          </w:p>
        </w:tc>
      </w:tr>
      <w:tr>
        <w:trPr>
          <w:trHeight w:val="383"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rFonts w:ascii="Times New Roman" w:hAnsi="Times New Roman" w:cs="Times New Roman"/>
                <w:sz w:val="22"/>
                <w:szCs w:val="22"/>
              </w:rPr>
            </w:pPr>
            <w:r>
              <w:rPr>
                <w:rFonts w:eastAsia="MS Mincho" w:cs="Times New Roman" w:ascii="Times New Roman" w:hAnsi="Times New Roman"/>
                <w:sz w:val="22"/>
                <w:szCs w:val="22"/>
                <w:lang w:eastAsia="ja-JP"/>
              </w:rPr>
              <w:t>1.4</w:t>
            </w:r>
          </w:p>
        </w:tc>
        <w:tc>
          <w:tcPr>
            <w:tcW w:w="5275" w:type="dxa"/>
            <w:tcBorders>
              <w:top w:val="single" w:sz="4" w:space="0" w:color="000000"/>
              <w:start w:val="single" w:sz="4" w:space="0" w:color="000000"/>
              <w:bottom w:val="single" w:sz="4" w:space="0" w:color="000000"/>
              <w:end w:val="single" w:sz="4" w:space="0" w:color="000000"/>
            </w:tcBorders>
            <w:vAlign w:val="center"/>
          </w:tcPr>
          <w:p>
            <w:pPr>
              <w:pStyle w:val="Normal"/>
              <w:rPr>
                <w:rFonts w:ascii="Times New Roman" w:hAnsi="Times New Roman" w:cs="Times New Roman"/>
                <w:sz w:val="22"/>
                <w:szCs w:val="22"/>
              </w:rPr>
            </w:pPr>
            <w:r>
              <w:rPr>
                <w:rFonts w:eastAsia="SimSun" w:cs="Times New Roman" w:ascii="Times New Roman" w:hAnsi="Times New Roman"/>
                <w:bCs/>
                <w:iCs/>
                <w:color w:val="000000"/>
                <w:kern w:val="2"/>
                <w:sz w:val="22"/>
                <w:szCs w:val="22"/>
                <w:lang w:eastAsia="hi-IN" w:bidi="hi-IN"/>
              </w:rPr>
              <w:t>Степень защиты от воздействия окружающей среды (исполнение) по ГОСТ 14254-2015 (IEC 60529:2013)</w:t>
            </w:r>
          </w:p>
        </w:tc>
        <w:tc>
          <w:tcPr>
            <w:tcW w:w="453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hd w:val="clear" w:color="auto" w:fill="FFFFFF"/>
              <w:tabs>
                <w:tab w:val="clear" w:pos="708"/>
                <w:tab w:val="left" w:pos="3620" w:leader="none"/>
              </w:tabs>
              <w:jc w:val="center"/>
              <w:rPr>
                <w:rFonts w:ascii="Times New Roman" w:hAnsi="Times New Roman" w:cs="Times New Roman"/>
                <w:sz w:val="22"/>
                <w:szCs w:val="22"/>
              </w:rPr>
            </w:pPr>
            <w:r>
              <w:rPr>
                <w:rFonts w:cs="Times New Roman" w:ascii="Times New Roman" w:hAnsi="Times New Roman"/>
                <w:iCs/>
                <w:sz w:val="22"/>
                <w:szCs w:val="22"/>
              </w:rPr>
              <w:t xml:space="preserve">≥ </w:t>
            </w:r>
            <w:r>
              <w:rPr>
                <w:rFonts w:eastAsia="SimSun" w:cs="Times New Roman" w:ascii="Times New Roman" w:hAnsi="Times New Roman"/>
                <w:bCs/>
                <w:iCs/>
                <w:color w:val="000000"/>
                <w:kern w:val="2"/>
                <w:sz w:val="22"/>
                <w:szCs w:val="22"/>
                <w:lang w:eastAsia="hi-IN" w:bidi="hi-IN"/>
              </w:rPr>
              <w:t>IP54</w:t>
            </w:r>
          </w:p>
        </w:tc>
      </w:tr>
      <w:tr>
        <w:trPr>
          <w:trHeight w:val="383"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rFonts w:ascii="Times New Roman" w:hAnsi="Times New Roman" w:cs="Times New Roman"/>
                <w:sz w:val="22"/>
                <w:szCs w:val="22"/>
              </w:rPr>
            </w:pPr>
            <w:r>
              <w:rPr>
                <w:rFonts w:eastAsia="MS Mincho" w:cs="Times New Roman" w:ascii="Times New Roman" w:hAnsi="Times New Roman"/>
                <w:sz w:val="22"/>
                <w:szCs w:val="22"/>
                <w:lang w:eastAsia="ja-JP"/>
              </w:rPr>
              <w:t>1.5</w:t>
            </w:r>
          </w:p>
        </w:tc>
        <w:tc>
          <w:tcPr>
            <w:tcW w:w="5275" w:type="dxa"/>
            <w:tcBorders>
              <w:top w:val="single" w:sz="4" w:space="0" w:color="000000"/>
              <w:start w:val="single" w:sz="4" w:space="0" w:color="000000"/>
              <w:bottom w:val="single" w:sz="4" w:space="0" w:color="000000"/>
              <w:end w:val="single" w:sz="4" w:space="0" w:color="000000"/>
            </w:tcBorders>
            <w:vAlign w:val="center"/>
          </w:tcPr>
          <w:p>
            <w:pPr>
              <w:pStyle w:val="Normal"/>
              <w:rPr>
                <w:rFonts w:ascii="Times New Roman" w:hAnsi="Times New Roman" w:eastAsia="SimSun" w:cs="Times New Roman"/>
                <w:bCs/>
                <w:iCs/>
                <w:color w:val="000000"/>
                <w:kern w:val="2"/>
                <w:sz w:val="22"/>
                <w:szCs w:val="22"/>
                <w:lang w:eastAsia="hi-IN" w:bidi="hi-IN"/>
              </w:rPr>
            </w:pPr>
            <w:r>
              <w:rPr>
                <w:rFonts w:eastAsia="SimSun" w:cs="Times New Roman" w:ascii="Times New Roman" w:hAnsi="Times New Roman"/>
                <w:bCs/>
                <w:iCs/>
                <w:color w:val="000000"/>
                <w:kern w:val="2"/>
                <w:sz w:val="22"/>
                <w:szCs w:val="22"/>
                <w:lang w:eastAsia="hi-IN" w:bidi="hi-IN"/>
              </w:rPr>
              <w:t>Электропитание изделия от сети переменного тока частотой (50 ± 2%) Гц напряжением, В</w:t>
            </w:r>
          </w:p>
        </w:tc>
        <w:tc>
          <w:tcPr>
            <w:tcW w:w="453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hd w:val="clear" w:color="auto" w:fill="FFFFFF"/>
              <w:tabs>
                <w:tab w:val="clear" w:pos="708"/>
                <w:tab w:val="left" w:pos="3620" w:leader="none"/>
              </w:tabs>
              <w:jc w:val="center"/>
              <w:rPr>
                <w:rFonts w:ascii="Times New Roman" w:hAnsi="Times New Roman" w:eastAsia="SimSun" w:cs="Times New Roman"/>
                <w:bCs/>
                <w:iCs/>
                <w:color w:val="000000"/>
                <w:kern w:val="2"/>
                <w:sz w:val="22"/>
                <w:szCs w:val="22"/>
                <w:lang w:eastAsia="hi-IN" w:bidi="hi-IN"/>
              </w:rPr>
            </w:pPr>
            <w:r>
              <w:rPr>
                <w:rFonts w:eastAsia="SimSun" w:cs="Times New Roman" w:ascii="Times New Roman" w:hAnsi="Times New Roman"/>
                <w:bCs/>
                <w:iCs/>
                <w:color w:val="000000"/>
                <w:kern w:val="2"/>
                <w:sz w:val="22"/>
                <w:szCs w:val="22"/>
                <w:lang w:eastAsia="hi-IN" w:bidi="hi-IN"/>
              </w:rPr>
              <w:t>230 ±23</w:t>
            </w:r>
          </w:p>
        </w:tc>
      </w:tr>
      <w:tr>
        <w:trPr>
          <w:trHeight w:val="383"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rFonts w:ascii="Times New Roman" w:hAnsi="Times New Roman" w:cs="Times New Roman"/>
                <w:sz w:val="22"/>
                <w:szCs w:val="22"/>
              </w:rPr>
            </w:pPr>
            <w:r>
              <w:rPr>
                <w:rFonts w:eastAsia="MS Mincho" w:cs="Times New Roman" w:ascii="Times New Roman" w:hAnsi="Times New Roman"/>
                <w:sz w:val="22"/>
                <w:szCs w:val="22"/>
                <w:lang w:eastAsia="ja-JP"/>
              </w:rPr>
              <w:t>1.6</w:t>
            </w:r>
          </w:p>
        </w:tc>
        <w:tc>
          <w:tcPr>
            <w:tcW w:w="5275" w:type="dxa"/>
            <w:tcBorders>
              <w:top w:val="single" w:sz="4" w:space="0" w:color="000000"/>
              <w:start w:val="single" w:sz="4" w:space="0" w:color="000000"/>
              <w:bottom w:val="single" w:sz="4" w:space="0" w:color="000000"/>
              <w:end w:val="single" w:sz="4" w:space="0" w:color="000000"/>
            </w:tcBorders>
            <w:vAlign w:val="center"/>
          </w:tcPr>
          <w:p>
            <w:pPr>
              <w:pStyle w:val="Normal"/>
              <w:rPr>
                <w:rFonts w:ascii="Times New Roman" w:hAnsi="Times New Roman" w:cs="Times New Roman"/>
                <w:sz w:val="22"/>
                <w:szCs w:val="22"/>
              </w:rPr>
            </w:pPr>
            <w:r>
              <w:rPr>
                <w:rFonts w:cs="Times New Roman" w:ascii="Times New Roman" w:hAnsi="Times New Roman"/>
                <w:sz w:val="22"/>
                <w:szCs w:val="22"/>
              </w:rPr>
              <w:t>Диапазон воспроизводимых частот звукового тракта, Гц</w:t>
            </w:r>
          </w:p>
        </w:tc>
        <w:tc>
          <w:tcPr>
            <w:tcW w:w="453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hd w:val="clear" w:color="auto" w:fill="FFFFFF"/>
              <w:tabs>
                <w:tab w:val="clear" w:pos="708"/>
                <w:tab w:val="left" w:pos="3620" w:leader="none"/>
              </w:tabs>
              <w:jc w:val="center"/>
              <w:rPr>
                <w:rFonts w:ascii="Times New Roman" w:hAnsi="Times New Roman" w:cs="Times New Roman"/>
                <w:sz w:val="22"/>
                <w:szCs w:val="22"/>
              </w:rPr>
            </w:pPr>
            <w:r>
              <w:rPr>
                <w:rFonts w:cs="Times New Roman" w:ascii="Times New Roman" w:hAnsi="Times New Roman"/>
                <w:iCs/>
                <w:sz w:val="22"/>
                <w:szCs w:val="22"/>
              </w:rPr>
              <w:t>≥</w:t>
            </w:r>
            <w:r>
              <w:rPr>
                <w:rFonts w:cs="Times New Roman" w:ascii="Times New Roman" w:hAnsi="Times New Roman"/>
                <w:sz w:val="22"/>
                <w:szCs w:val="22"/>
                <w:lang w:val="en-US"/>
              </w:rPr>
              <w:t>100</w:t>
            </w:r>
            <w:r>
              <w:rPr>
                <w:rFonts w:cs="Times New Roman" w:ascii="Times New Roman" w:hAnsi="Times New Roman"/>
                <w:sz w:val="22"/>
                <w:szCs w:val="22"/>
              </w:rPr>
              <w:t xml:space="preserve"> и ≤</w:t>
            </w:r>
            <w:r>
              <w:rPr>
                <w:rFonts w:cs="Times New Roman" w:ascii="Times New Roman" w:hAnsi="Times New Roman"/>
                <w:sz w:val="22"/>
                <w:szCs w:val="22"/>
                <w:lang w:val="en-US"/>
              </w:rPr>
              <w:t>1000</w:t>
            </w:r>
          </w:p>
        </w:tc>
      </w:tr>
      <w:tr>
        <w:trPr>
          <w:trHeight w:val="383"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rFonts w:ascii="Times New Roman" w:hAnsi="Times New Roman" w:cs="Times New Roman"/>
                <w:sz w:val="22"/>
                <w:szCs w:val="22"/>
              </w:rPr>
            </w:pPr>
            <w:r>
              <w:rPr>
                <w:rFonts w:eastAsia="MS Mincho" w:cs="Times New Roman" w:ascii="Times New Roman" w:hAnsi="Times New Roman"/>
                <w:sz w:val="22"/>
                <w:szCs w:val="22"/>
                <w:lang w:eastAsia="ja-JP"/>
              </w:rPr>
              <w:t>1.7</w:t>
            </w:r>
          </w:p>
        </w:tc>
        <w:tc>
          <w:tcPr>
            <w:tcW w:w="5275" w:type="dxa"/>
            <w:tcBorders>
              <w:top w:val="single" w:sz="4" w:space="0" w:color="000000"/>
              <w:start w:val="single" w:sz="4" w:space="0" w:color="000000"/>
              <w:bottom w:val="single" w:sz="4" w:space="0" w:color="000000"/>
              <w:end w:val="single" w:sz="4" w:space="0" w:color="000000"/>
            </w:tcBorders>
            <w:vAlign w:val="center"/>
          </w:tcPr>
          <w:p>
            <w:pPr>
              <w:pStyle w:val="Normal"/>
              <w:rPr>
                <w:rFonts w:ascii="Times New Roman" w:hAnsi="Times New Roman" w:cs="Times New Roman"/>
                <w:sz w:val="22"/>
                <w:szCs w:val="22"/>
              </w:rPr>
            </w:pPr>
            <w:r>
              <w:rPr>
                <w:rFonts w:cs="Times New Roman" w:ascii="Times New Roman" w:hAnsi="Times New Roman"/>
                <w:sz w:val="22"/>
                <w:szCs w:val="22"/>
              </w:rPr>
              <w:t>Номинальная выходная мощность, Вт</w:t>
            </w:r>
          </w:p>
        </w:tc>
        <w:tc>
          <w:tcPr>
            <w:tcW w:w="453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hd w:val="clear" w:color="auto" w:fill="FFFFFF"/>
              <w:jc w:val="center"/>
              <w:rPr>
                <w:rFonts w:ascii="Times New Roman" w:hAnsi="Times New Roman" w:cs="Times New Roman"/>
                <w:sz w:val="22"/>
                <w:szCs w:val="22"/>
              </w:rPr>
            </w:pPr>
            <w:r>
              <w:rPr>
                <w:rFonts w:cs="Times New Roman" w:ascii="Times New Roman" w:hAnsi="Times New Roman"/>
                <w:iCs/>
                <w:sz w:val="22"/>
                <w:szCs w:val="22"/>
                <w:lang w:val="en-US"/>
              </w:rPr>
              <w:t>4</w:t>
            </w:r>
            <w:r>
              <w:rPr>
                <w:rFonts w:cs="Times New Roman" w:ascii="Times New Roman" w:hAnsi="Times New Roman"/>
                <w:iCs/>
                <w:sz w:val="22"/>
                <w:szCs w:val="22"/>
              </w:rPr>
              <w:t>00</w:t>
            </w:r>
          </w:p>
        </w:tc>
      </w:tr>
      <w:tr>
        <w:trPr>
          <w:trHeight w:val="383"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rFonts w:ascii="Times New Roman" w:hAnsi="Times New Roman" w:cs="Times New Roman"/>
                <w:sz w:val="22"/>
                <w:szCs w:val="22"/>
              </w:rPr>
            </w:pPr>
            <w:r>
              <w:rPr>
                <w:rFonts w:eastAsia="MS Mincho" w:cs="Times New Roman" w:ascii="Times New Roman" w:hAnsi="Times New Roman"/>
                <w:sz w:val="22"/>
                <w:szCs w:val="22"/>
                <w:lang w:eastAsia="ja-JP"/>
              </w:rPr>
              <w:t>1.8</w:t>
            </w:r>
          </w:p>
        </w:tc>
        <w:tc>
          <w:tcPr>
            <w:tcW w:w="5275" w:type="dxa"/>
            <w:tcBorders>
              <w:top w:val="single" w:sz="4" w:space="0" w:color="000000"/>
              <w:start w:val="single" w:sz="4" w:space="0" w:color="000000"/>
              <w:bottom w:val="single" w:sz="4" w:space="0" w:color="000000"/>
              <w:end w:val="single" w:sz="4" w:space="0" w:color="000000"/>
            </w:tcBorders>
            <w:vAlign w:val="center"/>
          </w:tcPr>
          <w:p>
            <w:pPr>
              <w:pStyle w:val="Normal"/>
              <w:rPr>
                <w:rFonts w:ascii="Times New Roman" w:hAnsi="Times New Roman" w:cs="Times New Roman"/>
                <w:sz w:val="22"/>
                <w:szCs w:val="22"/>
              </w:rPr>
            </w:pPr>
            <w:r>
              <w:rPr>
                <w:rFonts w:cs="Times New Roman" w:ascii="Times New Roman" w:hAnsi="Times New Roman"/>
                <w:sz w:val="22"/>
                <w:szCs w:val="22"/>
              </w:rPr>
              <w:t>Количество выходов для подключения линий радио-фидера</w:t>
            </w:r>
          </w:p>
        </w:tc>
        <w:tc>
          <w:tcPr>
            <w:tcW w:w="453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hd w:val="clear" w:color="auto" w:fill="FFFFFF"/>
              <w:tabs>
                <w:tab w:val="clear" w:pos="708"/>
                <w:tab w:val="left" w:pos="3620" w:leader="none"/>
              </w:tabs>
              <w:jc w:val="center"/>
              <w:rPr>
                <w:rFonts w:ascii="Times New Roman" w:hAnsi="Times New Roman" w:cs="Times New Roman"/>
                <w:sz w:val="22"/>
                <w:szCs w:val="22"/>
              </w:rPr>
            </w:pPr>
            <w:r>
              <w:rPr>
                <w:rFonts w:cs="Times New Roman" w:ascii="Times New Roman" w:hAnsi="Times New Roman"/>
                <w:iCs/>
                <w:sz w:val="22"/>
                <w:szCs w:val="22"/>
              </w:rPr>
              <w:t xml:space="preserve">≥ </w:t>
            </w:r>
            <w:r>
              <w:rPr>
                <w:rFonts w:cs="Times New Roman" w:ascii="Times New Roman" w:hAnsi="Times New Roman"/>
                <w:sz w:val="22"/>
                <w:szCs w:val="22"/>
                <w:lang w:val="en-US"/>
              </w:rPr>
              <w:t>4</w:t>
            </w:r>
            <w:r>
              <w:rPr>
                <w:rFonts w:cs="Times New Roman" w:ascii="Times New Roman" w:hAnsi="Times New Roman"/>
                <w:sz w:val="22"/>
                <w:szCs w:val="22"/>
              </w:rPr>
              <w:t xml:space="preserve"> и ≤ </w:t>
            </w:r>
            <w:r>
              <w:rPr>
                <w:rFonts w:cs="Times New Roman" w:ascii="Times New Roman" w:hAnsi="Times New Roman"/>
                <w:sz w:val="22"/>
                <w:szCs w:val="22"/>
                <w:lang w:val="en-US"/>
              </w:rPr>
              <w:t>16</w:t>
            </w:r>
          </w:p>
        </w:tc>
      </w:tr>
      <w:tr>
        <w:trPr>
          <w:trHeight w:val="383"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rFonts w:ascii="Times New Roman" w:hAnsi="Times New Roman" w:cs="Times New Roman"/>
                <w:sz w:val="22"/>
                <w:szCs w:val="22"/>
              </w:rPr>
            </w:pPr>
            <w:r>
              <w:rPr>
                <w:rFonts w:eastAsia="MS Mincho" w:cs="Times New Roman" w:ascii="Times New Roman" w:hAnsi="Times New Roman"/>
                <w:sz w:val="22"/>
                <w:szCs w:val="22"/>
                <w:lang w:eastAsia="ja-JP"/>
              </w:rPr>
              <w:t>1.9</w:t>
            </w:r>
          </w:p>
        </w:tc>
        <w:tc>
          <w:tcPr>
            <w:tcW w:w="527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rPr>
                <w:rFonts w:ascii="Times New Roman" w:hAnsi="Times New Roman" w:cs="Times New Roman"/>
                <w:sz w:val="22"/>
                <w:szCs w:val="22"/>
              </w:rPr>
            </w:pPr>
            <w:r>
              <w:rPr>
                <w:rFonts w:eastAsia="SimSun" w:cs="Times New Roman" w:ascii="Times New Roman" w:hAnsi="Times New Roman"/>
                <w:bCs/>
                <w:iCs/>
                <w:color w:val="000000"/>
                <w:kern w:val="2"/>
                <w:sz w:val="22"/>
                <w:szCs w:val="22"/>
                <w:lang w:eastAsia="hi-IN" w:bidi="hi-IN"/>
              </w:rPr>
              <w:t>Мощность, потребляемая от сети переменного тока 220 В 50 Гц, в дежурном режиме, Вт</w:t>
            </w:r>
          </w:p>
        </w:tc>
        <w:tc>
          <w:tcPr>
            <w:tcW w:w="453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rFonts w:ascii="Times New Roman" w:hAnsi="Times New Roman" w:cs="Times New Roman"/>
                <w:sz w:val="22"/>
                <w:szCs w:val="22"/>
              </w:rPr>
            </w:pPr>
            <w:r>
              <w:rPr>
                <w:rFonts w:cs="Times New Roman" w:ascii="Times New Roman" w:hAnsi="Times New Roman"/>
                <w:sz w:val="22"/>
                <w:szCs w:val="22"/>
              </w:rPr>
              <w:t xml:space="preserve">≤ </w:t>
            </w:r>
            <w:r>
              <w:rPr>
                <w:rFonts w:eastAsia="SimSun" w:cs="Times New Roman" w:ascii="Times New Roman" w:hAnsi="Times New Roman"/>
                <w:kern w:val="2"/>
                <w:sz w:val="22"/>
                <w:szCs w:val="22"/>
                <w:lang w:eastAsia="hi-IN" w:bidi="hi-IN"/>
              </w:rPr>
              <w:t>40</w:t>
            </w:r>
          </w:p>
        </w:tc>
      </w:tr>
      <w:tr>
        <w:trPr>
          <w:trHeight w:val="383"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rFonts w:ascii="Times New Roman" w:hAnsi="Times New Roman" w:cs="Times New Roman"/>
                <w:sz w:val="22"/>
                <w:szCs w:val="22"/>
              </w:rPr>
            </w:pPr>
            <w:r>
              <w:rPr>
                <w:rFonts w:eastAsia="MS Mincho" w:cs="Times New Roman" w:ascii="Times New Roman" w:hAnsi="Times New Roman"/>
                <w:sz w:val="22"/>
                <w:szCs w:val="22"/>
                <w:lang w:eastAsia="ja-JP"/>
              </w:rPr>
              <w:t>1.10</w:t>
            </w:r>
          </w:p>
        </w:tc>
        <w:tc>
          <w:tcPr>
            <w:tcW w:w="527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rPr>
                <w:rFonts w:ascii="Times New Roman" w:hAnsi="Times New Roman" w:cs="Times New Roman"/>
                <w:sz w:val="22"/>
                <w:szCs w:val="22"/>
              </w:rPr>
            </w:pPr>
            <w:r>
              <w:rPr>
                <w:rFonts w:eastAsia="SimSun" w:cs="Times New Roman" w:ascii="Times New Roman" w:hAnsi="Times New Roman"/>
                <w:bCs/>
                <w:iCs/>
                <w:color w:val="000000"/>
                <w:kern w:val="2"/>
                <w:sz w:val="22"/>
                <w:szCs w:val="22"/>
                <w:lang w:eastAsia="hi-IN" w:bidi="hi-IN"/>
              </w:rPr>
              <w:t>Мощность, потребляемая от сети переменного тока 220 В 50 Гц, в режиме оповещения, Вт</w:t>
            </w:r>
          </w:p>
        </w:tc>
        <w:tc>
          <w:tcPr>
            <w:tcW w:w="453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rFonts w:ascii="Times New Roman" w:hAnsi="Times New Roman" w:cs="Times New Roman"/>
                <w:sz w:val="22"/>
                <w:szCs w:val="22"/>
              </w:rPr>
            </w:pPr>
            <w:r>
              <w:rPr>
                <w:rFonts w:cs="Times New Roman" w:ascii="Times New Roman" w:hAnsi="Times New Roman"/>
                <w:sz w:val="22"/>
                <w:szCs w:val="22"/>
              </w:rPr>
              <w:t xml:space="preserve">≤ </w:t>
            </w:r>
            <w:r>
              <w:rPr>
                <w:rFonts w:eastAsia="SimSun" w:cs="Times New Roman" w:ascii="Times New Roman" w:hAnsi="Times New Roman"/>
                <w:kern w:val="2"/>
                <w:sz w:val="22"/>
                <w:szCs w:val="22"/>
                <w:lang w:eastAsia="hi-IN" w:bidi="hi-IN"/>
              </w:rPr>
              <w:t>140</w:t>
            </w:r>
          </w:p>
        </w:tc>
      </w:tr>
      <w:tr>
        <w:trPr>
          <w:trHeight w:val="383"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rFonts w:ascii="Times New Roman" w:hAnsi="Times New Roman" w:cs="Times New Roman"/>
                <w:sz w:val="22"/>
                <w:szCs w:val="22"/>
              </w:rPr>
            </w:pPr>
            <w:r>
              <w:rPr>
                <w:rFonts w:eastAsia="MS Mincho" w:cs="Times New Roman" w:ascii="Times New Roman" w:hAnsi="Times New Roman"/>
                <w:sz w:val="22"/>
                <w:szCs w:val="22"/>
                <w:lang w:eastAsia="ja-JP"/>
              </w:rPr>
              <w:t>1.11</w:t>
            </w:r>
          </w:p>
        </w:tc>
        <w:tc>
          <w:tcPr>
            <w:tcW w:w="5275" w:type="dxa"/>
            <w:tcBorders>
              <w:top w:val="single" w:sz="4" w:space="0" w:color="000000"/>
              <w:start w:val="single" w:sz="4" w:space="0" w:color="000000"/>
              <w:bottom w:val="single" w:sz="4" w:space="0" w:color="000000"/>
              <w:end w:val="single" w:sz="4" w:space="0" w:color="000000"/>
            </w:tcBorders>
            <w:vAlign w:val="center"/>
          </w:tcPr>
          <w:p>
            <w:pPr>
              <w:pStyle w:val="Normal"/>
              <w:rPr>
                <w:rFonts w:ascii="Times New Roman" w:hAnsi="Times New Roman" w:cs="Times New Roman"/>
                <w:sz w:val="22"/>
                <w:szCs w:val="22"/>
              </w:rPr>
            </w:pPr>
            <w:r>
              <w:rPr>
                <w:rFonts w:cs="Times New Roman" w:ascii="Times New Roman" w:hAnsi="Times New Roman"/>
                <w:sz w:val="22"/>
                <w:szCs w:val="22"/>
              </w:rPr>
              <w:t>Мощность каждого выхода для подключения линий радио-фидера, Вт</w:t>
            </w:r>
          </w:p>
        </w:tc>
        <w:tc>
          <w:tcPr>
            <w:tcW w:w="453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hd w:val="clear" w:color="auto" w:fill="FFFFFF"/>
              <w:tabs>
                <w:tab w:val="clear" w:pos="708"/>
                <w:tab w:val="left" w:pos="3620" w:leader="none"/>
              </w:tabs>
              <w:jc w:val="center"/>
              <w:rPr>
                <w:rFonts w:ascii="Times New Roman" w:hAnsi="Times New Roman" w:cs="Times New Roman"/>
                <w:sz w:val="22"/>
                <w:szCs w:val="22"/>
              </w:rPr>
            </w:pPr>
            <w:r>
              <w:rPr>
                <w:rFonts w:cs="Times New Roman" w:ascii="Times New Roman" w:hAnsi="Times New Roman"/>
                <w:iCs/>
                <w:sz w:val="22"/>
                <w:szCs w:val="22"/>
              </w:rPr>
              <w:t xml:space="preserve">≥ </w:t>
            </w:r>
            <w:r>
              <w:rPr>
                <w:rFonts w:cs="Times New Roman" w:ascii="Times New Roman" w:hAnsi="Times New Roman"/>
                <w:sz w:val="22"/>
                <w:szCs w:val="22"/>
              </w:rPr>
              <w:t>25</w:t>
            </w:r>
          </w:p>
        </w:tc>
      </w:tr>
      <w:tr>
        <w:trPr>
          <w:trHeight w:val="383"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rFonts w:ascii="Times New Roman" w:hAnsi="Times New Roman" w:cs="Times New Roman"/>
                <w:sz w:val="22"/>
                <w:szCs w:val="22"/>
              </w:rPr>
            </w:pPr>
            <w:r>
              <w:rPr>
                <w:rFonts w:eastAsia="MS Mincho" w:cs="Times New Roman" w:ascii="Times New Roman" w:hAnsi="Times New Roman"/>
                <w:sz w:val="22"/>
                <w:szCs w:val="22"/>
                <w:lang w:eastAsia="ja-JP"/>
              </w:rPr>
              <w:t>1.12</w:t>
            </w:r>
          </w:p>
        </w:tc>
        <w:tc>
          <w:tcPr>
            <w:tcW w:w="5275" w:type="dxa"/>
            <w:tcBorders>
              <w:top w:val="single" w:sz="4" w:space="0" w:color="000000"/>
              <w:start w:val="single" w:sz="4" w:space="0" w:color="000000"/>
              <w:bottom w:val="single" w:sz="4" w:space="0" w:color="000000"/>
              <w:end w:val="single" w:sz="4" w:space="0" w:color="000000"/>
            </w:tcBorders>
            <w:vAlign w:val="center"/>
          </w:tcPr>
          <w:p>
            <w:pPr>
              <w:pStyle w:val="Normal"/>
              <w:rPr>
                <w:rFonts w:ascii="Times New Roman" w:hAnsi="Times New Roman" w:cs="Times New Roman"/>
                <w:sz w:val="22"/>
                <w:szCs w:val="22"/>
              </w:rPr>
            </w:pPr>
            <w:r>
              <w:rPr>
                <w:rFonts w:cs="Times New Roman" w:ascii="Times New Roman" w:hAnsi="Times New Roman"/>
                <w:sz w:val="22"/>
                <w:szCs w:val="22"/>
              </w:rPr>
              <w:t>Номинальное напряжение выходов для подключения линий радио-фидера, В</w:t>
            </w:r>
          </w:p>
        </w:tc>
        <w:tc>
          <w:tcPr>
            <w:tcW w:w="453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hd w:val="clear" w:color="auto" w:fill="FFFFFF"/>
              <w:tabs>
                <w:tab w:val="clear" w:pos="708"/>
                <w:tab w:val="left" w:pos="3620" w:leader="none"/>
              </w:tabs>
              <w:jc w:val="center"/>
              <w:rPr>
                <w:rFonts w:ascii="Times New Roman" w:hAnsi="Times New Roman" w:cs="Times New Roman"/>
                <w:sz w:val="22"/>
                <w:szCs w:val="22"/>
              </w:rPr>
            </w:pPr>
            <w:r>
              <w:rPr>
                <w:rFonts w:cs="Times New Roman" w:ascii="Times New Roman" w:hAnsi="Times New Roman"/>
                <w:sz w:val="22"/>
                <w:szCs w:val="22"/>
              </w:rPr>
              <w:t>120</w:t>
            </w:r>
          </w:p>
        </w:tc>
      </w:tr>
      <w:tr>
        <w:trPr>
          <w:trHeight w:val="70"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rFonts w:ascii="Times New Roman" w:hAnsi="Times New Roman" w:cs="Times New Roman"/>
                <w:sz w:val="22"/>
                <w:szCs w:val="22"/>
              </w:rPr>
            </w:pPr>
            <w:r>
              <w:rPr>
                <w:rFonts w:eastAsia="MS Mincho" w:cs="Times New Roman" w:ascii="Times New Roman" w:hAnsi="Times New Roman"/>
                <w:sz w:val="22"/>
                <w:szCs w:val="22"/>
                <w:lang w:eastAsia="ja-JP"/>
              </w:rPr>
              <w:t>1.13</w:t>
            </w:r>
          </w:p>
        </w:tc>
        <w:tc>
          <w:tcPr>
            <w:tcW w:w="527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rPr>
                <w:rFonts w:ascii="Times New Roman" w:hAnsi="Times New Roman" w:cs="Times New Roman"/>
                <w:sz w:val="22"/>
                <w:szCs w:val="22"/>
              </w:rPr>
            </w:pPr>
            <w:r>
              <w:rPr>
                <w:rFonts w:eastAsia="SimSun" w:cs="Times New Roman" w:ascii="Times New Roman" w:hAnsi="Times New Roman"/>
                <w:bCs/>
                <w:iCs/>
                <w:color w:val="000000"/>
                <w:kern w:val="2"/>
                <w:sz w:val="22"/>
                <w:szCs w:val="22"/>
                <w:lang w:eastAsia="hi-IN" w:bidi="hi-IN"/>
              </w:rPr>
              <w:t>Выполнение указанных функций</w:t>
            </w:r>
          </w:p>
        </w:tc>
        <w:tc>
          <w:tcPr>
            <w:tcW w:w="4536" w:type="dxa"/>
            <w:tcBorders>
              <w:top w:val="single" w:sz="4" w:space="0" w:color="000000"/>
              <w:start w:val="single" w:sz="4" w:space="0" w:color="000000"/>
              <w:bottom w:val="single" w:sz="4" w:space="0" w:color="000000"/>
              <w:end w:val="single" w:sz="4" w:space="0" w:color="000000"/>
            </w:tcBorders>
            <w:vAlign w:val="center"/>
          </w:tcPr>
          <w:p>
            <w:pPr>
              <w:pStyle w:val="Normal"/>
              <w:rPr>
                <w:rFonts w:ascii="Times New Roman" w:hAnsi="Times New Roman" w:cs="Times New Roman"/>
                <w:sz w:val="22"/>
                <w:szCs w:val="22"/>
              </w:rPr>
            </w:pPr>
            <w:r>
              <w:rPr>
                <w:rFonts w:cs="Times New Roman" w:ascii="Times New Roman" w:hAnsi="Times New Roman"/>
                <w:iCs/>
                <w:sz w:val="22"/>
                <w:szCs w:val="22"/>
              </w:rPr>
              <w:t>- управление от оборудования П-166М (КПУ);</w:t>
            </w:r>
          </w:p>
          <w:p>
            <w:pPr>
              <w:pStyle w:val="Normal"/>
              <w:rPr>
                <w:rFonts w:ascii="Times New Roman" w:hAnsi="Times New Roman" w:cs="Times New Roman"/>
                <w:sz w:val="22"/>
                <w:szCs w:val="22"/>
              </w:rPr>
            </w:pPr>
            <w:r>
              <w:rPr>
                <w:rFonts w:cs="Times New Roman" w:ascii="Times New Roman" w:hAnsi="Times New Roman"/>
                <w:iCs/>
                <w:sz w:val="22"/>
                <w:szCs w:val="22"/>
              </w:rPr>
              <w:t>- управление от пультов управления ПУСГС-22-МЕ по Ethernet;</w:t>
            </w:r>
          </w:p>
          <w:p>
            <w:pPr>
              <w:pStyle w:val="Normal"/>
              <w:rPr>
                <w:rFonts w:ascii="Times New Roman" w:hAnsi="Times New Roman" w:cs="Times New Roman"/>
                <w:sz w:val="22"/>
                <w:szCs w:val="22"/>
              </w:rPr>
            </w:pPr>
            <w:r>
              <w:rPr>
                <w:rFonts w:cs="Times New Roman" w:ascii="Times New Roman" w:hAnsi="Times New Roman"/>
                <w:iCs/>
                <w:sz w:val="22"/>
                <w:szCs w:val="22"/>
              </w:rPr>
              <w:t>- воспроизведение сигналов электронных сирен и речевых сообщений, записанных в УКБ, в выходные линии с требуемой мощностью при соответствующих командах ПУ;</w:t>
            </w:r>
          </w:p>
          <w:p>
            <w:pPr>
              <w:pStyle w:val="Normal"/>
              <w:rPr>
                <w:rFonts w:ascii="Times New Roman" w:hAnsi="Times New Roman" w:cs="Times New Roman"/>
                <w:sz w:val="22"/>
                <w:szCs w:val="22"/>
              </w:rPr>
            </w:pPr>
            <w:r>
              <w:rPr>
                <w:rFonts w:cs="Times New Roman" w:ascii="Times New Roman" w:hAnsi="Times New Roman"/>
                <w:iCs/>
                <w:sz w:val="22"/>
                <w:szCs w:val="22"/>
              </w:rPr>
              <w:t>- усиление сигнала до необходимой мощности при передаче звуковой информации со всех источников программ;</w:t>
            </w:r>
          </w:p>
          <w:p>
            <w:pPr>
              <w:pStyle w:val="Normal"/>
              <w:rPr>
                <w:rFonts w:ascii="Times New Roman" w:hAnsi="Times New Roman" w:cs="Times New Roman"/>
                <w:sz w:val="22"/>
                <w:szCs w:val="22"/>
              </w:rPr>
            </w:pPr>
            <w:r>
              <w:rPr>
                <w:rFonts w:cs="Times New Roman" w:ascii="Times New Roman" w:hAnsi="Times New Roman"/>
                <w:iCs/>
                <w:sz w:val="22"/>
                <w:szCs w:val="22"/>
              </w:rPr>
              <w:t>- световая индикация режимов работы оборудования;</w:t>
            </w:r>
          </w:p>
          <w:p>
            <w:pPr>
              <w:pStyle w:val="Normal"/>
              <w:rPr>
                <w:rFonts w:ascii="Times New Roman" w:hAnsi="Times New Roman" w:cs="Times New Roman"/>
                <w:sz w:val="22"/>
                <w:szCs w:val="22"/>
              </w:rPr>
            </w:pPr>
            <w:r>
              <w:rPr>
                <w:rFonts w:cs="Times New Roman" w:ascii="Times New Roman" w:hAnsi="Times New Roman"/>
                <w:iCs/>
                <w:sz w:val="22"/>
                <w:szCs w:val="22"/>
              </w:rPr>
              <w:t>- проверка выходных линий, соединяющих УКБ с периферийными устройствами, на наличие короткого замыкания, обрыва и перегрузки;</w:t>
            </w:r>
          </w:p>
          <w:p>
            <w:pPr>
              <w:pStyle w:val="Normal"/>
              <w:rPr>
                <w:rFonts w:ascii="Times New Roman" w:hAnsi="Times New Roman" w:cs="Times New Roman"/>
                <w:sz w:val="22"/>
                <w:szCs w:val="22"/>
              </w:rPr>
            </w:pPr>
            <w:r>
              <w:rPr>
                <w:rFonts w:cs="Times New Roman" w:ascii="Times New Roman" w:hAnsi="Times New Roman"/>
                <w:iCs/>
                <w:sz w:val="22"/>
                <w:szCs w:val="22"/>
              </w:rPr>
              <w:t>- отключение неисправной линии до устранения неисправности;</w:t>
            </w:r>
          </w:p>
          <w:p>
            <w:pPr>
              <w:pStyle w:val="Normal"/>
              <w:rPr>
                <w:rFonts w:ascii="Times New Roman" w:hAnsi="Times New Roman" w:cs="Times New Roman"/>
                <w:sz w:val="22"/>
                <w:szCs w:val="22"/>
              </w:rPr>
            </w:pPr>
            <w:r>
              <w:rPr>
                <w:rFonts w:cs="Times New Roman" w:ascii="Times New Roman" w:hAnsi="Times New Roman"/>
                <w:iCs/>
                <w:sz w:val="22"/>
                <w:szCs w:val="22"/>
              </w:rPr>
              <w:t>- наличие индикации неисправности выходных линий;</w:t>
            </w:r>
          </w:p>
          <w:p>
            <w:pPr>
              <w:pStyle w:val="Normal"/>
              <w:rPr>
                <w:rFonts w:ascii="Times New Roman" w:hAnsi="Times New Roman" w:cs="Times New Roman"/>
                <w:sz w:val="22"/>
                <w:szCs w:val="22"/>
              </w:rPr>
            </w:pPr>
            <w:r>
              <w:rPr>
                <w:rFonts w:cs="Times New Roman" w:ascii="Times New Roman" w:hAnsi="Times New Roman"/>
                <w:iCs/>
                <w:sz w:val="22"/>
                <w:szCs w:val="22"/>
              </w:rPr>
              <w:t>- наличие индикации срабатывания защиты при неисправности или перегреве усилителя;</w:t>
            </w:r>
          </w:p>
          <w:p>
            <w:pPr>
              <w:pStyle w:val="Normal"/>
              <w:widowControl w:val="false"/>
              <w:shd w:val="clear" w:color="auto" w:fill="FFFFFF"/>
              <w:tabs>
                <w:tab w:val="clear" w:pos="708"/>
                <w:tab w:val="left" w:pos="3620" w:leader="none"/>
              </w:tabs>
              <w:rPr>
                <w:rFonts w:ascii="Times New Roman" w:hAnsi="Times New Roman" w:cs="Times New Roman"/>
                <w:sz w:val="22"/>
                <w:szCs w:val="22"/>
              </w:rPr>
            </w:pPr>
            <w:r>
              <w:rPr>
                <w:rFonts w:cs="Times New Roman" w:ascii="Times New Roman" w:hAnsi="Times New Roman"/>
                <w:iCs/>
                <w:sz w:val="22"/>
                <w:szCs w:val="22"/>
              </w:rPr>
              <w:t>- индикация неисправности блоков: входного, усилителя мощности, блока бесперебойного питания.</w:t>
            </w:r>
          </w:p>
        </w:tc>
      </w:tr>
      <w:tr>
        <w:trPr>
          <w:trHeight w:val="383"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rFonts w:ascii="Times New Roman" w:hAnsi="Times New Roman" w:cs="Times New Roman"/>
                <w:sz w:val="22"/>
                <w:szCs w:val="22"/>
              </w:rPr>
            </w:pPr>
            <w:r>
              <w:rPr>
                <w:rFonts w:eastAsia="MS Mincho" w:cs="Times New Roman" w:ascii="Times New Roman" w:hAnsi="Times New Roman"/>
                <w:sz w:val="22"/>
                <w:szCs w:val="22"/>
                <w:lang w:eastAsia="ja-JP"/>
              </w:rPr>
              <w:t>1.14</w:t>
            </w:r>
          </w:p>
        </w:tc>
        <w:tc>
          <w:tcPr>
            <w:tcW w:w="5275" w:type="dxa"/>
            <w:tcBorders>
              <w:top w:val="single" w:sz="4" w:space="0" w:color="000000"/>
              <w:start w:val="single" w:sz="4" w:space="0" w:color="000000"/>
              <w:bottom w:val="single" w:sz="4" w:space="0" w:color="000000"/>
              <w:end w:val="single" w:sz="4" w:space="0" w:color="000000"/>
            </w:tcBorders>
            <w:vAlign w:val="center"/>
          </w:tcPr>
          <w:p>
            <w:pPr>
              <w:pStyle w:val="Normal"/>
              <w:rPr>
                <w:rFonts w:ascii="Times New Roman" w:hAnsi="Times New Roman" w:cs="Times New Roman"/>
                <w:sz w:val="22"/>
                <w:szCs w:val="22"/>
              </w:rPr>
            </w:pPr>
            <w:r>
              <w:rPr>
                <w:rFonts w:eastAsia="SimSun" w:cs="Times New Roman" w:ascii="Times New Roman" w:hAnsi="Times New Roman"/>
                <w:bCs/>
                <w:iCs/>
                <w:color w:val="000000"/>
                <w:kern w:val="2"/>
                <w:sz w:val="22"/>
                <w:szCs w:val="22"/>
                <w:lang w:eastAsia="hi-IN" w:bidi="hi-IN"/>
              </w:rPr>
              <w:t>Требования к автономному источнику бесперебойного питания</w:t>
            </w:r>
          </w:p>
        </w:tc>
        <w:tc>
          <w:tcPr>
            <w:tcW w:w="453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hd w:val="clear" w:color="auto" w:fill="FFFFFF"/>
              <w:tabs>
                <w:tab w:val="clear" w:pos="708"/>
                <w:tab w:val="left" w:pos="3620" w:leader="none"/>
              </w:tabs>
              <w:rPr>
                <w:rFonts w:ascii="Times New Roman" w:hAnsi="Times New Roman" w:cs="Times New Roman"/>
                <w:sz w:val="22"/>
                <w:szCs w:val="22"/>
              </w:rPr>
            </w:pPr>
            <w:r>
              <w:rPr>
                <w:rFonts w:eastAsia="SimSun" w:cs="Times New Roman" w:ascii="Times New Roman" w:hAnsi="Times New Roman"/>
                <w:bCs/>
                <w:iCs/>
                <w:color w:val="000000"/>
                <w:kern w:val="2"/>
                <w:sz w:val="22"/>
                <w:szCs w:val="22"/>
                <w:lang w:eastAsia="hi-IN" w:bidi="hi-IN"/>
              </w:rPr>
              <w:t>Аккумуляторная батарея с напряжением питания 12 В. Переключение на электроснабжение от резервного источника происходит автоматически при пропадании напряжения на вводе от основного источника питания с последующим автоматическим переключением на основной источник питания при появлении основного питания.</w:t>
            </w:r>
          </w:p>
        </w:tc>
      </w:tr>
      <w:tr>
        <w:trPr>
          <w:trHeight w:val="383"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rFonts w:ascii="Times New Roman" w:hAnsi="Times New Roman" w:cs="Times New Roman"/>
                <w:sz w:val="22"/>
                <w:szCs w:val="22"/>
              </w:rPr>
            </w:pPr>
            <w:r>
              <w:rPr>
                <w:rFonts w:eastAsia="MS Mincho" w:cs="Times New Roman" w:ascii="Times New Roman" w:hAnsi="Times New Roman"/>
                <w:sz w:val="22"/>
                <w:szCs w:val="22"/>
                <w:lang w:eastAsia="ja-JP"/>
              </w:rPr>
              <w:t>1.15</w:t>
            </w:r>
          </w:p>
        </w:tc>
        <w:tc>
          <w:tcPr>
            <w:tcW w:w="5275" w:type="dxa"/>
            <w:tcBorders>
              <w:top w:val="single" w:sz="4" w:space="0" w:color="000000"/>
              <w:start w:val="single" w:sz="4" w:space="0" w:color="000000"/>
              <w:bottom w:val="single" w:sz="4" w:space="0" w:color="000000"/>
              <w:end w:val="single" w:sz="4" w:space="0" w:color="000000"/>
            </w:tcBorders>
            <w:vAlign w:val="center"/>
          </w:tcPr>
          <w:p>
            <w:pPr>
              <w:pStyle w:val="Normal"/>
              <w:rPr>
                <w:rFonts w:ascii="Times New Roman" w:hAnsi="Times New Roman" w:cs="Times New Roman"/>
                <w:sz w:val="22"/>
                <w:szCs w:val="22"/>
              </w:rPr>
            </w:pPr>
            <w:r>
              <w:rPr>
                <w:rFonts w:eastAsia="SimSun" w:cs="Times New Roman" w:ascii="Times New Roman" w:hAnsi="Times New Roman"/>
                <w:bCs/>
                <w:iCs/>
                <w:color w:val="000000"/>
                <w:kern w:val="2"/>
                <w:sz w:val="22"/>
                <w:szCs w:val="22"/>
                <w:lang w:eastAsia="hi-IN" w:bidi="hi-IN"/>
              </w:rPr>
              <w:t>Время работы от резервного источника питания в режиме передачи информации, час</w:t>
            </w:r>
          </w:p>
        </w:tc>
        <w:tc>
          <w:tcPr>
            <w:tcW w:w="453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hd w:val="clear" w:color="auto" w:fill="FFFFFF"/>
              <w:tabs>
                <w:tab w:val="clear" w:pos="708"/>
                <w:tab w:val="left" w:pos="3620" w:leader="none"/>
              </w:tabs>
              <w:jc w:val="center"/>
              <w:rPr>
                <w:rFonts w:ascii="Times New Roman" w:hAnsi="Times New Roman" w:cs="Times New Roman"/>
                <w:sz w:val="22"/>
                <w:szCs w:val="22"/>
              </w:rPr>
            </w:pPr>
            <w:r>
              <w:rPr>
                <w:rFonts w:cs="Times New Roman" w:ascii="Times New Roman" w:hAnsi="Times New Roman"/>
                <w:iCs/>
                <w:sz w:val="22"/>
                <w:szCs w:val="22"/>
              </w:rPr>
              <w:t xml:space="preserve">≥ </w:t>
            </w:r>
            <w:r>
              <w:rPr>
                <w:rFonts w:cs="Times New Roman" w:ascii="Times New Roman" w:hAnsi="Times New Roman"/>
                <w:iCs/>
                <w:sz w:val="22"/>
                <w:szCs w:val="22"/>
              </w:rPr>
              <w:t>3</w:t>
            </w:r>
          </w:p>
        </w:tc>
      </w:tr>
      <w:tr>
        <w:trPr>
          <w:trHeight w:val="383"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rFonts w:ascii="Times New Roman" w:hAnsi="Times New Roman" w:cs="Times New Roman"/>
                <w:sz w:val="22"/>
                <w:szCs w:val="22"/>
              </w:rPr>
            </w:pPr>
            <w:r>
              <w:rPr>
                <w:rFonts w:eastAsia="MS Mincho" w:cs="Times New Roman" w:ascii="Times New Roman" w:hAnsi="Times New Roman"/>
                <w:sz w:val="22"/>
                <w:szCs w:val="22"/>
                <w:lang w:eastAsia="ja-JP"/>
              </w:rPr>
              <w:t>1.16</w:t>
            </w:r>
          </w:p>
        </w:tc>
        <w:tc>
          <w:tcPr>
            <w:tcW w:w="5275" w:type="dxa"/>
            <w:tcBorders>
              <w:top w:val="single" w:sz="4" w:space="0" w:color="000000"/>
              <w:start w:val="single" w:sz="4" w:space="0" w:color="000000"/>
              <w:bottom w:val="single" w:sz="4" w:space="0" w:color="000000"/>
              <w:end w:val="single" w:sz="4" w:space="0" w:color="000000"/>
            </w:tcBorders>
            <w:vAlign w:val="center"/>
          </w:tcPr>
          <w:p>
            <w:pPr>
              <w:pStyle w:val="Normal"/>
              <w:rPr>
                <w:rFonts w:ascii="Times New Roman" w:hAnsi="Times New Roman" w:cs="Times New Roman"/>
                <w:sz w:val="22"/>
                <w:szCs w:val="22"/>
              </w:rPr>
            </w:pPr>
            <w:r>
              <w:rPr>
                <w:rFonts w:eastAsia="SimSun" w:cs="Times New Roman" w:ascii="Times New Roman" w:hAnsi="Times New Roman"/>
                <w:bCs/>
                <w:iCs/>
                <w:color w:val="000000"/>
                <w:kern w:val="2"/>
                <w:sz w:val="22"/>
                <w:szCs w:val="22"/>
                <w:lang w:eastAsia="hi-IN" w:bidi="hi-IN"/>
              </w:rPr>
              <w:t>Время работы от резервного источника питания в дежурном режиме, час</w:t>
            </w:r>
          </w:p>
        </w:tc>
        <w:tc>
          <w:tcPr>
            <w:tcW w:w="453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hd w:val="clear" w:color="auto" w:fill="FFFFFF"/>
              <w:tabs>
                <w:tab w:val="clear" w:pos="708"/>
                <w:tab w:val="left" w:pos="3620" w:leader="none"/>
              </w:tabs>
              <w:jc w:val="center"/>
              <w:rPr>
                <w:rFonts w:ascii="Times New Roman" w:hAnsi="Times New Roman" w:cs="Times New Roman"/>
                <w:sz w:val="22"/>
                <w:szCs w:val="22"/>
              </w:rPr>
            </w:pPr>
            <w:r>
              <w:rPr>
                <w:rFonts w:cs="Times New Roman" w:ascii="Times New Roman" w:hAnsi="Times New Roman"/>
                <w:iCs/>
                <w:sz w:val="22"/>
                <w:szCs w:val="22"/>
              </w:rPr>
              <w:t xml:space="preserve">≥ </w:t>
            </w:r>
            <w:r>
              <w:rPr>
                <w:rFonts w:cs="Times New Roman" w:ascii="Times New Roman" w:hAnsi="Times New Roman"/>
                <w:iCs/>
                <w:sz w:val="22"/>
                <w:szCs w:val="22"/>
              </w:rPr>
              <w:t>24</w:t>
            </w:r>
          </w:p>
        </w:tc>
      </w:tr>
      <w:tr>
        <w:trPr>
          <w:trHeight w:val="383"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rFonts w:ascii="Times New Roman" w:hAnsi="Times New Roman" w:cs="Times New Roman"/>
                <w:sz w:val="22"/>
                <w:szCs w:val="22"/>
              </w:rPr>
            </w:pPr>
            <w:r>
              <w:rPr>
                <w:rFonts w:eastAsia="MS Mincho" w:cs="Times New Roman" w:ascii="Times New Roman" w:hAnsi="Times New Roman"/>
                <w:sz w:val="22"/>
                <w:szCs w:val="22"/>
                <w:lang w:eastAsia="ja-JP"/>
              </w:rPr>
              <w:t>1.17</w:t>
            </w:r>
          </w:p>
        </w:tc>
        <w:tc>
          <w:tcPr>
            <w:tcW w:w="5275" w:type="dxa"/>
            <w:tcBorders>
              <w:top w:val="single" w:sz="4" w:space="0" w:color="000000"/>
              <w:start w:val="single" w:sz="4" w:space="0" w:color="000000"/>
              <w:bottom w:val="single" w:sz="4" w:space="0" w:color="000000"/>
              <w:end w:val="single" w:sz="4" w:space="0" w:color="000000"/>
            </w:tcBorders>
            <w:vAlign w:val="center"/>
          </w:tcPr>
          <w:p>
            <w:pPr>
              <w:pStyle w:val="Normal"/>
              <w:rPr>
                <w:rFonts w:ascii="Times New Roman" w:hAnsi="Times New Roman" w:cs="Times New Roman"/>
                <w:sz w:val="22"/>
                <w:szCs w:val="22"/>
              </w:rPr>
            </w:pPr>
            <w:r>
              <w:rPr>
                <w:rFonts w:cs="Times New Roman" w:ascii="Times New Roman" w:hAnsi="Times New Roman"/>
                <w:sz w:val="22"/>
                <w:szCs w:val="22"/>
              </w:rPr>
              <w:t>Габаритные размеры изделия (ВхШхГ), мм</w:t>
            </w:r>
          </w:p>
        </w:tc>
        <w:tc>
          <w:tcPr>
            <w:tcW w:w="453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hd w:val="clear" w:color="auto" w:fill="FFFFFF"/>
              <w:tabs>
                <w:tab w:val="clear" w:pos="708"/>
                <w:tab w:val="left" w:pos="3620" w:leader="none"/>
              </w:tabs>
              <w:jc w:val="center"/>
              <w:rPr>
                <w:rFonts w:ascii="Times New Roman" w:hAnsi="Times New Roman" w:cs="Times New Roman"/>
                <w:sz w:val="22"/>
                <w:szCs w:val="22"/>
              </w:rPr>
            </w:pPr>
            <w:r>
              <w:rPr>
                <w:rFonts w:cs="Times New Roman" w:ascii="Times New Roman" w:hAnsi="Times New Roman"/>
                <w:sz w:val="22"/>
                <w:szCs w:val="22"/>
              </w:rPr>
              <w:t xml:space="preserve">≤ </w:t>
            </w:r>
            <w:r>
              <w:rPr>
                <w:rFonts w:cs="Times New Roman" w:ascii="Times New Roman" w:hAnsi="Times New Roman"/>
                <w:sz w:val="22"/>
                <w:szCs w:val="22"/>
              </w:rPr>
              <w:t xml:space="preserve">650 × </w:t>
            </w:r>
            <w:r>
              <w:rPr>
                <w:rFonts w:cs="Times New Roman" w:ascii="Times New Roman" w:hAnsi="Times New Roman"/>
                <w:sz w:val="22"/>
                <w:szCs w:val="22"/>
                <w:lang w:val="en-US"/>
              </w:rPr>
              <w:t>4</w:t>
            </w:r>
            <w:r>
              <w:rPr>
                <w:rFonts w:cs="Times New Roman" w:ascii="Times New Roman" w:hAnsi="Times New Roman"/>
                <w:sz w:val="22"/>
                <w:szCs w:val="22"/>
              </w:rPr>
              <w:t>00 × 260</w:t>
            </w:r>
          </w:p>
        </w:tc>
      </w:tr>
      <w:tr>
        <w:trPr>
          <w:trHeight w:val="383"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rFonts w:ascii="Times New Roman" w:hAnsi="Times New Roman" w:cs="Times New Roman"/>
                <w:sz w:val="22"/>
                <w:szCs w:val="22"/>
              </w:rPr>
            </w:pPr>
            <w:r>
              <w:rPr>
                <w:rFonts w:eastAsia="MS Mincho" w:cs="Times New Roman" w:ascii="Times New Roman" w:hAnsi="Times New Roman"/>
                <w:sz w:val="22"/>
                <w:szCs w:val="22"/>
                <w:lang w:eastAsia="ja-JP"/>
              </w:rPr>
              <w:t>1.18</w:t>
            </w:r>
          </w:p>
        </w:tc>
        <w:tc>
          <w:tcPr>
            <w:tcW w:w="5275" w:type="dxa"/>
            <w:tcBorders>
              <w:top w:val="single" w:sz="4" w:space="0" w:color="000000"/>
              <w:start w:val="single" w:sz="4" w:space="0" w:color="000000"/>
              <w:bottom w:val="single" w:sz="4" w:space="0" w:color="000000"/>
              <w:end w:val="single" w:sz="4" w:space="0" w:color="000000"/>
            </w:tcBorders>
            <w:vAlign w:val="center"/>
          </w:tcPr>
          <w:p>
            <w:pPr>
              <w:pStyle w:val="Normal"/>
              <w:rPr>
                <w:rFonts w:ascii="Times New Roman" w:hAnsi="Times New Roman" w:cs="Times New Roman"/>
                <w:sz w:val="22"/>
                <w:szCs w:val="22"/>
              </w:rPr>
            </w:pPr>
            <w:r>
              <w:rPr>
                <w:rFonts w:eastAsia="SimSun" w:cs="Times New Roman" w:ascii="Times New Roman" w:hAnsi="Times New Roman"/>
                <w:bCs/>
                <w:iCs/>
                <w:color w:val="000000"/>
                <w:kern w:val="2"/>
                <w:sz w:val="22"/>
                <w:szCs w:val="22"/>
                <w:lang w:eastAsia="hi-IN" w:bidi="hi-IN"/>
              </w:rPr>
              <w:t>Масса комплекта нетто, кг</w:t>
            </w:r>
          </w:p>
        </w:tc>
        <w:tc>
          <w:tcPr>
            <w:tcW w:w="453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hd w:val="clear" w:color="auto" w:fill="FFFFFF"/>
              <w:tabs>
                <w:tab w:val="clear" w:pos="708"/>
                <w:tab w:val="left" w:pos="3620" w:leader="none"/>
              </w:tabs>
              <w:jc w:val="center"/>
              <w:rPr>
                <w:rFonts w:ascii="Times New Roman" w:hAnsi="Times New Roman" w:cs="Times New Roman"/>
                <w:sz w:val="22"/>
                <w:szCs w:val="22"/>
              </w:rPr>
            </w:pPr>
            <w:r>
              <w:rPr>
                <w:rFonts w:cs="Times New Roman" w:ascii="Times New Roman" w:hAnsi="Times New Roman"/>
                <w:sz w:val="22"/>
                <w:szCs w:val="22"/>
              </w:rPr>
              <w:t>≤</w:t>
            </w:r>
            <w:r>
              <w:rPr>
                <w:rFonts w:cs="Times New Roman" w:ascii="Times New Roman" w:hAnsi="Times New Roman"/>
                <w:sz w:val="22"/>
                <w:szCs w:val="22"/>
              </w:rPr>
              <w:t>52</w:t>
            </w:r>
          </w:p>
        </w:tc>
      </w:tr>
      <w:tr>
        <w:trPr>
          <w:trHeight w:val="383" w:hRule="atLeast"/>
        </w:trPr>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rFonts w:ascii="Times New Roman" w:hAnsi="Times New Roman" w:cs="Times New Roman"/>
                <w:sz w:val="22"/>
                <w:szCs w:val="22"/>
              </w:rPr>
            </w:pPr>
            <w:r>
              <w:rPr>
                <w:rFonts w:eastAsia="MS Mincho" w:cs="Times New Roman" w:ascii="Times New Roman" w:hAnsi="Times New Roman"/>
                <w:sz w:val="22"/>
                <w:szCs w:val="22"/>
                <w:lang w:eastAsia="ja-JP"/>
              </w:rPr>
              <w:t>1.19</w:t>
            </w:r>
          </w:p>
        </w:tc>
        <w:tc>
          <w:tcPr>
            <w:tcW w:w="5275" w:type="dxa"/>
            <w:tcBorders>
              <w:top w:val="single" w:sz="4" w:space="0" w:color="000000"/>
              <w:start w:val="single" w:sz="4" w:space="0" w:color="000000"/>
              <w:bottom w:val="single" w:sz="4" w:space="0" w:color="000000"/>
              <w:end w:val="single" w:sz="4" w:space="0" w:color="000000"/>
            </w:tcBorders>
            <w:vAlign w:val="center"/>
          </w:tcPr>
          <w:p>
            <w:pPr>
              <w:pStyle w:val="Normal"/>
              <w:rPr>
                <w:rFonts w:ascii="Times New Roman" w:hAnsi="Times New Roman" w:cs="Times New Roman"/>
                <w:sz w:val="22"/>
                <w:szCs w:val="22"/>
              </w:rPr>
            </w:pPr>
            <w:r>
              <w:rPr>
                <w:rFonts w:eastAsia="SimSun" w:cs="Times New Roman" w:ascii="Times New Roman" w:hAnsi="Times New Roman"/>
                <w:bCs/>
                <w:iCs/>
                <w:color w:val="000000"/>
                <w:kern w:val="2"/>
                <w:sz w:val="22"/>
                <w:szCs w:val="22"/>
                <w:lang w:eastAsia="hi-IN" w:bidi="hi-IN"/>
              </w:rPr>
              <w:t>В комплект входит: Громкоговоритель рупорный мощность 100 Вт/ напряжение 120 В, в количестве, шт.</w:t>
            </w:r>
          </w:p>
        </w:tc>
        <w:tc>
          <w:tcPr>
            <w:tcW w:w="453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hd w:val="clear" w:color="auto" w:fill="FFFFFF"/>
              <w:tabs>
                <w:tab w:val="clear" w:pos="708"/>
                <w:tab w:val="left" w:pos="3620" w:leader="none"/>
              </w:tabs>
              <w:jc w:val="center"/>
              <w:rPr>
                <w:rFonts w:ascii="Times New Roman" w:hAnsi="Times New Roman" w:cs="Times New Roman"/>
                <w:sz w:val="22"/>
                <w:szCs w:val="22"/>
              </w:rPr>
            </w:pPr>
            <w:r>
              <w:rPr>
                <w:rFonts w:cs="Times New Roman" w:ascii="Times New Roman" w:hAnsi="Times New Roman"/>
                <w:iCs/>
                <w:sz w:val="22"/>
                <w:szCs w:val="22"/>
              </w:rPr>
              <w:t>4</w:t>
            </w:r>
          </w:p>
        </w:tc>
      </w:tr>
    </w:tbl>
    <w:p>
      <w:pPr>
        <w:pStyle w:val="Normal"/>
        <w:rPr>
          <w:rFonts w:eastAsia="Arial Unicode MS"/>
          <w:b/>
          <w:sz w:val="22"/>
          <w:szCs w:val="22"/>
        </w:rPr>
      </w:pPr>
      <w:r>
        <w:rPr>
          <w:rFonts w:eastAsia="Arial Unicode MS"/>
          <w:b/>
          <w:sz w:val="22"/>
          <w:szCs w:val="22"/>
        </w:rPr>
      </w:r>
    </w:p>
    <w:p>
      <w:pPr>
        <w:pStyle w:val="Normal"/>
        <w:rPr>
          <w:rFonts w:eastAsia="Arial Unicode MS"/>
          <w:sz w:val="22"/>
          <w:szCs w:val="22"/>
        </w:rPr>
      </w:pPr>
      <w:r>
        <w:rPr>
          <w:rFonts w:eastAsia="Arial Unicode MS"/>
          <w:sz w:val="22"/>
          <w:szCs w:val="22"/>
        </w:rPr>
      </w:r>
    </w:p>
    <w:p>
      <w:pPr>
        <w:pStyle w:val="Normal"/>
        <w:rPr>
          <w:rFonts w:eastAsia="Arial Unicode MS"/>
          <w:sz w:val="22"/>
          <w:szCs w:val="22"/>
        </w:rPr>
      </w:pPr>
      <w:r>
        <w:rPr>
          <w:rFonts w:eastAsia="Arial Unicode MS"/>
          <w:sz w:val="22"/>
          <w:szCs w:val="22"/>
        </w:rPr>
      </w:r>
    </w:p>
    <w:p>
      <w:pPr>
        <w:pStyle w:val="Normal"/>
        <w:rPr>
          <w:rFonts w:eastAsia="Arial Unicode MS"/>
          <w:sz w:val="22"/>
          <w:szCs w:val="22"/>
        </w:rPr>
      </w:pPr>
      <w:r>
        <w:rPr>
          <w:rFonts w:eastAsia="Arial Unicode MS"/>
          <w:sz w:val="22"/>
          <w:szCs w:val="22"/>
        </w:rPr>
      </w:r>
    </w:p>
    <w:p>
      <w:pPr>
        <w:pStyle w:val="Normal"/>
        <w:rPr>
          <w:rFonts w:eastAsia="Arial Unicode MS"/>
          <w:sz w:val="22"/>
          <w:szCs w:val="22"/>
        </w:rPr>
      </w:pPr>
      <w:r>
        <w:rPr>
          <w:rFonts w:eastAsia="Arial Unicode MS"/>
          <w:sz w:val="22"/>
          <w:szCs w:val="22"/>
        </w:rPr>
      </w:r>
    </w:p>
    <w:p>
      <w:pPr>
        <w:pStyle w:val="Normal"/>
        <w:rPr>
          <w:rFonts w:eastAsia="Arial Unicode MS"/>
          <w:sz w:val="22"/>
          <w:szCs w:val="22"/>
        </w:rPr>
      </w:pPr>
      <w:r>
        <w:rPr>
          <w:rFonts w:eastAsia="Arial Unicode MS"/>
          <w:sz w:val="22"/>
          <w:szCs w:val="22"/>
        </w:rPr>
      </w:r>
    </w:p>
    <w:p>
      <w:pPr>
        <w:pStyle w:val="Normal"/>
        <w:rPr>
          <w:rFonts w:eastAsia="Arial Unicode MS"/>
          <w:sz w:val="22"/>
          <w:szCs w:val="22"/>
        </w:rPr>
      </w:pPr>
      <w:r>
        <w:rPr>
          <w:rFonts w:eastAsia="Arial Unicode MS"/>
          <w:sz w:val="22"/>
          <w:szCs w:val="22"/>
        </w:rPr>
      </w:r>
    </w:p>
    <w:sectPr>
      <w:footerReference w:type="even" r:id="rId5"/>
      <w:footerReference w:type="default" r:id="rId6"/>
      <w:footerReference w:type="first" r:id="rId7"/>
      <w:type w:val="nextPage"/>
      <w:pgSz w:w="11906" w:h="16838"/>
      <w:pgMar w:left="851" w:right="566" w:gutter="0" w:header="0" w:top="567" w:footer="720" w:bottom="777"/>
      <w:pgNumType w:fmt="decimal"/>
      <w:formProt w:val="false"/>
      <w:textDirection w:val="lrTb"/>
      <w:docGrid w:type="default" w:linePitch="299" w:charSpace="4096"/>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roman"/>
    <w:pitch w:val="variable"/>
  </w:font>
  <w:font w:name="Cambria Math">
    <w:charset w:val="01" w:characterSet="utf-8"/>
    <w:family w:val="roman"/>
    <w:pitch w:val="variable"/>
  </w:font>
  <w:font w:name="XO Thames">
    <w:charset w:val="01" w:characterSet="utf-8"/>
    <w:family w:val="roman"/>
    <w:pitch w:val="variable"/>
  </w:font>
  <w:font w:name="Times New Roman">
    <w:charset w:val="01" w:characterSet="utf-8"/>
    <w:family w:val="roman"/>
    <w:pitch w:val="variable"/>
  </w:font>
  <w:font w:name="Arial">
    <w:charset w:val="01" w:characterSet="utf-8"/>
    <w:family w:val="swiss"/>
    <w:pitch w:val="variable"/>
  </w:font>
  <w:font w:name="Consultant">
    <w:charset w:val="01" w:characterSet="utf-8"/>
    <w:family w:val="roman"/>
    <w:pitch w:val="variable"/>
  </w:font>
  <w:font w:name="Tahoma">
    <w:charset w:val="01" w:characterSet="utf-8"/>
    <w:family w:val="swiss"/>
    <w:pitch w:val="variable"/>
  </w:font>
  <w:font w:name="Calibri">
    <w:charset w:val="01" w:characterSet="utf-8"/>
    <w:family w:val="swiss"/>
    <w:pitch w:val="variable"/>
  </w:font>
  <w:font w:name="Courier New">
    <w:charset w:val="01" w:characterSet="utf-8"/>
    <w:family w:val="roman"/>
    <w:pitch w:val="variable"/>
  </w:font>
  <w:font w:name="Verdana">
    <w:charset w:val="01" w:characterSet="utf-8"/>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end="360"/>
      <w:rPr/>
    </w:pPr>
    <w:r>
      <w:rPr/>
    </w:r>
    <w:r>
      <mc:AlternateContent>
        <mc:Choice Requires="wps">
          <w:drawing>
            <wp:anchor distT="0" distB="0" distL="0" distR="0" simplePos="0" relativeHeight="0" behindDoc="0" locked="0" layoutInCell="1" allowOverlap="1">
              <wp:simplePos x="0" y="0"/>
              <wp:positionH relativeFrom="margin">
                <wp:align>right</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05pt;mso-position-vertical-relative:text;margin-left:0pt;mso-position-horizontal:right;mso-position-horizontal-relative:margin">
              <v:fill opacity="0f"/>
              <v:textbox inset="0in,0in,0in,0in">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p>
    <w:pPr>
      <w:pStyle w:val="Normal"/>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r>
      <mc:AlternateContent>
        <mc:Choice Requires="wps">
          <w:drawing>
            <wp:anchor distT="0" distB="0" distL="0" distR="0" simplePos="0" relativeHeight="0" behindDoc="0" locked="0" layoutInCell="1" allowOverlap="1">
              <wp:simplePos x="0" y="0"/>
              <wp:positionH relativeFrom="margin">
                <wp:align>center</wp:align>
              </wp:positionH>
              <wp:positionV relativeFrom="paragraph">
                <wp:posOffset>635</wp:posOffset>
              </wp:positionV>
              <wp:extent cx="14605" cy="14605"/>
              <wp:effectExtent l="0" t="0" r="0" b="0"/>
              <wp:wrapSquare wrapText="bothSides"/>
              <wp:docPr id="2" name="Врезка2"/>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05pt;mso-position-vertical-relative:text;margin-left:0pt;mso-position-horizontal:center;mso-position-horizontal-relative:margin">
              <v:fill opacity="0f"/>
              <v:textbox inset="0in,0in,0in,0in">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end="360"/>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end="360"/>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
    <w:lvl w:ilvl="0">
      <w:start w:val="1"/>
      <w:numFmt w:val="decimal"/>
      <w:lvlText w:val="%1."/>
      <w:lvlJc w:val="start"/>
      <w:pPr>
        <w:tabs>
          <w:tab w:val="num" w:pos="0"/>
        </w:tabs>
        <w:ind w:start="405" w:hanging="405"/>
      </w:pPr>
      <w:rPr>
        <w:b/>
      </w:rPr>
    </w:lvl>
    <w:lvl w:ilvl="1">
      <w:start w:val="1"/>
      <w:numFmt w:val="decimal"/>
      <w:lvlText w:val="%1.%2."/>
      <w:lvlJc w:val="start"/>
      <w:pPr>
        <w:tabs>
          <w:tab w:val="num" w:pos="0"/>
        </w:tabs>
        <w:ind w:start="405" w:hanging="405"/>
      </w:pPr>
      <w:rPr>
        <w:b/>
      </w:rPr>
    </w:lvl>
    <w:lvl w:ilvl="2">
      <w:start w:val="1"/>
      <w:numFmt w:val="decimal"/>
      <w:lvlText w:val="%1.%2.%3."/>
      <w:lvlJc w:val="start"/>
      <w:pPr>
        <w:tabs>
          <w:tab w:val="num" w:pos="0"/>
        </w:tabs>
        <w:ind w:start="720" w:hanging="720"/>
      </w:pPr>
      <w:rPr>
        <w:b/>
      </w:rPr>
    </w:lvl>
    <w:lvl w:ilvl="3">
      <w:start w:val="1"/>
      <w:numFmt w:val="decimal"/>
      <w:lvlText w:val="%1.%2.%3.%4."/>
      <w:lvlJc w:val="start"/>
      <w:pPr>
        <w:tabs>
          <w:tab w:val="num" w:pos="0"/>
        </w:tabs>
        <w:ind w:start="720" w:hanging="720"/>
      </w:pPr>
      <w:rPr>
        <w:b/>
      </w:rPr>
    </w:lvl>
    <w:lvl w:ilvl="4">
      <w:start w:val="1"/>
      <w:numFmt w:val="decimal"/>
      <w:lvlText w:val="%1.%2.%3.%4.%5."/>
      <w:lvlJc w:val="start"/>
      <w:pPr>
        <w:tabs>
          <w:tab w:val="num" w:pos="0"/>
        </w:tabs>
        <w:ind w:start="1080" w:hanging="1080"/>
      </w:pPr>
      <w:rPr>
        <w:b/>
      </w:rPr>
    </w:lvl>
    <w:lvl w:ilvl="5">
      <w:start w:val="1"/>
      <w:numFmt w:val="decimal"/>
      <w:lvlText w:val="%1.%2.%3.%4.%5.%6."/>
      <w:lvlJc w:val="start"/>
      <w:pPr>
        <w:tabs>
          <w:tab w:val="num" w:pos="0"/>
        </w:tabs>
        <w:ind w:start="1080" w:hanging="1080"/>
      </w:pPr>
      <w:rPr>
        <w:b/>
      </w:rPr>
    </w:lvl>
    <w:lvl w:ilvl="6">
      <w:start w:val="1"/>
      <w:numFmt w:val="decimal"/>
      <w:lvlText w:val="%1.%2.%3.%4.%5.%6.%7."/>
      <w:lvlJc w:val="start"/>
      <w:pPr>
        <w:tabs>
          <w:tab w:val="num" w:pos="0"/>
        </w:tabs>
        <w:ind w:start="1440" w:hanging="1440"/>
      </w:pPr>
      <w:rPr>
        <w:b/>
      </w:rPr>
    </w:lvl>
    <w:lvl w:ilvl="7">
      <w:start w:val="1"/>
      <w:numFmt w:val="decimal"/>
      <w:lvlText w:val="%1.%2.%3.%4.%5.%6.%7.%8."/>
      <w:lvlJc w:val="start"/>
      <w:pPr>
        <w:tabs>
          <w:tab w:val="num" w:pos="0"/>
        </w:tabs>
        <w:ind w:start="1440" w:hanging="1440"/>
      </w:pPr>
      <w:rPr>
        <w:b/>
      </w:rPr>
    </w:lvl>
    <w:lvl w:ilvl="8">
      <w:start w:val="1"/>
      <w:numFmt w:val="decimal"/>
      <w:lvlText w:val="%1.%2.%3.%4.%5.%6.%7.%8.%9."/>
      <w:lvlJc w:val="start"/>
      <w:pPr>
        <w:tabs>
          <w:tab w:val="num" w:pos="0"/>
        </w:tabs>
        <w:ind w:start="1800" w:hanging="1800"/>
      </w:pPr>
      <w:rPr>
        <w:b/>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2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uiPriority="0" w:semiHidden="1" w:unhideWhenUsed="1"/>
    <w:lsdException w:name="header" w:semiHidden="1" w:unhideWhenUsed="1"/>
    <w:lsdException w:name="footer" w:semiHidden="1" w:unhideWhenUsed="1" w:qFormat="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uiPriority="0" w:semiHidden="1" w:unhideWhenUsed="1"/>
    <w:lsdException w:name="line number" w:semiHidden="1" w:unhideWhenUsed="1"/>
    <w:lsdException w:name="page number" w:uiPriority="0"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uiPriority="0"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uiPriority="0" w:semiHidden="1" w:unhideWhenUsed="1"/>
    <w:lsdException w:name="Body Text Indent 3" w:semiHidden="1" w:unhideWhenUsed="1"/>
    <w:lsdException w:name="Block Text" w:semiHidden="1" w:unhideWhenUsed="1"/>
    <w:lsdException w:name="Hyperlink" w:semiHidden="1" w:unhideWhenUsed="1" w:qFormat="1"/>
    <w:lsdException w:name="FollowedHyperlink" w:uiPriority="0"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b40949"/>
    <w:pPr>
      <w:widowControl/>
      <w:suppressAutoHyphens w:val="true"/>
      <w:bidi w:val="0"/>
      <w:spacing w:lineRule="auto" w:line="240" w:before="0" w:after="0"/>
      <w:jc w:val="start"/>
    </w:pPr>
    <w:rPr>
      <w:rFonts w:ascii="Cambria Math" w:hAnsi="Cambria Math" w:eastAsia="Cambria Math" w:cs="Cambria Math"/>
      <w:color w:val="auto"/>
      <w:kern w:val="0"/>
      <w:sz w:val="24"/>
      <w:szCs w:val="24"/>
      <w:lang w:eastAsia="ar-SA" w:val="ru-RU" w:bidi="ar-SA"/>
    </w:rPr>
  </w:style>
  <w:style w:type="paragraph" w:styleId="Heading1">
    <w:name w:val="heading 1"/>
    <w:basedOn w:val="Normal"/>
    <w:next w:val="Normal"/>
    <w:link w:val="1"/>
    <w:uiPriority w:val="9"/>
    <w:qFormat/>
    <w:rsid w:val="001c6350"/>
    <w:pPr>
      <w:keepNext w:val="true"/>
      <w:spacing w:before="240" w:after="60"/>
      <w:jc w:val="center"/>
      <w:outlineLvl w:val="0"/>
    </w:pPr>
    <w:rPr>
      <w:b/>
      <w:kern w:val="2"/>
      <w:sz w:val="36"/>
      <w:szCs w:val="20"/>
    </w:rPr>
  </w:style>
  <w:style w:type="paragraph" w:styleId="Heading2">
    <w:name w:val="heading 2"/>
    <w:next w:val="Normal"/>
    <w:link w:val="22"/>
    <w:uiPriority w:val="9"/>
    <w:qFormat/>
    <w:rsid w:val="004f49ad"/>
    <w:pPr>
      <w:widowControl/>
      <w:bidi w:val="0"/>
      <w:spacing w:lineRule="auto" w:line="264" w:before="120" w:after="120"/>
      <w:jc w:val="start"/>
      <w:outlineLvl w:val="1"/>
    </w:pPr>
    <w:rPr>
      <w:rFonts w:ascii="XO Thames" w:hAnsi="XO Thames" w:eastAsia="Times New Roman" w:cs="Times New Roman"/>
      <w:b/>
      <w:color w:val="00A0FF"/>
      <w:kern w:val="0"/>
      <w:sz w:val="26"/>
      <w:szCs w:val="20"/>
      <w:lang w:eastAsia="ru-RU" w:val="ru-RU" w:bidi="ar-SA"/>
    </w:rPr>
  </w:style>
  <w:style w:type="paragraph" w:styleId="Heading3">
    <w:name w:val="heading 3"/>
    <w:next w:val="Normal"/>
    <w:link w:val="3"/>
    <w:uiPriority w:val="9"/>
    <w:qFormat/>
    <w:rsid w:val="004f49ad"/>
    <w:pPr>
      <w:widowControl/>
      <w:bidi w:val="0"/>
      <w:spacing w:lineRule="auto" w:line="264" w:before="0" w:after="160"/>
      <w:jc w:val="start"/>
      <w:outlineLvl w:val="2"/>
    </w:pPr>
    <w:rPr>
      <w:rFonts w:ascii="XO Thames" w:hAnsi="XO Thames" w:eastAsia="Times New Roman" w:cs="Times New Roman"/>
      <w:b/>
      <w:i/>
      <w:color w:val="000000"/>
      <w:kern w:val="0"/>
      <w:sz w:val="22"/>
      <w:szCs w:val="20"/>
      <w:lang w:eastAsia="ru-RU" w:val="ru-RU" w:bidi="ar-SA"/>
    </w:rPr>
  </w:style>
  <w:style w:type="paragraph" w:styleId="Heading4">
    <w:name w:val="heading 4"/>
    <w:next w:val="Normal"/>
    <w:link w:val="4"/>
    <w:qFormat/>
    <w:rsid w:val="004f49ad"/>
    <w:pPr>
      <w:widowControl/>
      <w:bidi w:val="0"/>
      <w:spacing w:lineRule="auto" w:line="264" w:before="120" w:after="120"/>
      <w:jc w:val="start"/>
      <w:outlineLvl w:val="3"/>
    </w:pPr>
    <w:rPr>
      <w:rFonts w:ascii="XO Thames" w:hAnsi="XO Thames" w:eastAsia="Times New Roman" w:cs="Times New Roman"/>
      <w:b/>
      <w:color w:val="595959"/>
      <w:kern w:val="0"/>
      <w:sz w:val="26"/>
      <w:szCs w:val="20"/>
      <w:lang w:eastAsia="ru-RU" w:val="ru-RU" w:bidi="ar-SA"/>
    </w:rPr>
  </w:style>
  <w:style w:type="paragraph" w:styleId="Heading5">
    <w:name w:val="heading 5"/>
    <w:next w:val="Normal"/>
    <w:link w:val="5"/>
    <w:uiPriority w:val="9"/>
    <w:qFormat/>
    <w:rsid w:val="004f49ad"/>
    <w:pPr>
      <w:widowControl/>
      <w:bidi w:val="0"/>
      <w:spacing w:lineRule="auto" w:line="264" w:before="120" w:after="120"/>
      <w:jc w:val="start"/>
      <w:outlineLvl w:val="4"/>
    </w:pPr>
    <w:rPr>
      <w:rFonts w:ascii="XO Thames" w:hAnsi="XO Thames" w:eastAsia="Times New Roman" w:cs="Times New Roman"/>
      <w:b/>
      <w:color w:val="000000"/>
      <w:kern w:val="0"/>
      <w:sz w:val="22"/>
      <w:szCs w:val="20"/>
      <w:lang w:eastAsia="ru-RU" w:val="ru-RU" w:bidi="ar-SA"/>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
    <w:qFormat/>
    <w:rsid w:val="001c6350"/>
    <w:rPr>
      <w:rFonts w:ascii="Cambria Math" w:hAnsi="Cambria Math" w:eastAsia="Cambria Math" w:cs="Cambria Math"/>
      <w:b/>
      <w:kern w:val="2"/>
      <w:sz w:val="36"/>
      <w:szCs w:val="20"/>
      <w:lang w:eastAsia="ar-SA"/>
    </w:rPr>
  </w:style>
  <w:style w:type="character" w:styleId="Hyperlink">
    <w:name w:val="Hyperlink"/>
    <w:link w:val="110"/>
    <w:uiPriority w:val="99"/>
    <w:qFormat/>
    <w:rsid w:val="001c6350"/>
    <w:rPr>
      <w:rFonts w:cs="Cambria Math"/>
      <w:color w:val="0000FF"/>
      <w:u w:val="single"/>
    </w:rPr>
  </w:style>
  <w:style w:type="character" w:styleId="PageNumber">
    <w:name w:val="page number"/>
    <w:qFormat/>
    <w:rsid w:val="001c6350"/>
    <w:rPr>
      <w:rFonts w:cs="Cambria Math"/>
    </w:rPr>
  </w:style>
  <w:style w:type="character" w:styleId="Style9" w:customStyle="1">
    <w:name w:val="Основной текст Знак"/>
    <w:basedOn w:val="DefaultParagraphFont"/>
    <w:qFormat/>
    <w:rsid w:val="001c6350"/>
    <w:rPr>
      <w:rFonts w:ascii="Cambria Math" w:hAnsi="Cambria Math" w:eastAsia="Cambria Math" w:cs="Cambria Math"/>
      <w:sz w:val="24"/>
      <w:szCs w:val="24"/>
      <w:lang w:eastAsia="ar-SA"/>
    </w:rPr>
  </w:style>
  <w:style w:type="character" w:styleId="11" w:customStyle="1">
    <w:name w:val="Основной текст Знак1"/>
    <w:uiPriority w:val="99"/>
    <w:qFormat/>
    <w:locked/>
    <w:rsid w:val="001c6350"/>
    <w:rPr>
      <w:rFonts w:ascii="Cambria Math" w:hAnsi="Cambria Math" w:eastAsia="Cambria Math" w:cs="Cambria Math"/>
      <w:sz w:val="24"/>
      <w:szCs w:val="20"/>
      <w:lang w:eastAsia="ar-SA"/>
    </w:rPr>
  </w:style>
  <w:style w:type="character" w:styleId="Style10" w:customStyle="1">
    <w:name w:val="Основной текст с отступом Знак"/>
    <w:basedOn w:val="DefaultParagraphFont"/>
    <w:qFormat/>
    <w:rsid w:val="001c6350"/>
    <w:rPr>
      <w:rFonts w:ascii="Cambria Math" w:hAnsi="Cambria Math" w:eastAsia="Cambria Math" w:cs="Cambria Math"/>
      <w:sz w:val="24"/>
      <w:szCs w:val="20"/>
      <w:lang w:eastAsia="ar-SA"/>
    </w:rPr>
  </w:style>
  <w:style w:type="character" w:styleId="Style11" w:customStyle="1">
    <w:name w:val="Нижний колонтитул Знак"/>
    <w:basedOn w:val="DefaultParagraphFont"/>
    <w:uiPriority w:val="99"/>
    <w:qFormat/>
    <w:rsid w:val="001c6350"/>
    <w:rPr>
      <w:rFonts w:ascii="Cambria Math" w:hAnsi="Cambria Math" w:eastAsia="Cambria Math" w:cs="Cambria Math"/>
      <w:sz w:val="24"/>
      <w:szCs w:val="24"/>
      <w:lang w:eastAsia="ar-SA"/>
    </w:rPr>
  </w:style>
  <w:style w:type="character" w:styleId="12" w:customStyle="1">
    <w:name w:val="Нижний колонтитул Знак1"/>
    <w:uiPriority w:val="99"/>
    <w:qFormat/>
    <w:locked/>
    <w:rsid w:val="001c6350"/>
    <w:rPr>
      <w:rFonts w:ascii="Cambria Math" w:hAnsi="Cambria Math" w:eastAsia="Cambria Math" w:cs="Cambria Math"/>
      <w:sz w:val="24"/>
      <w:szCs w:val="20"/>
      <w:lang w:eastAsia="ar-SA"/>
    </w:rPr>
  </w:style>
  <w:style w:type="character" w:styleId="Style12" w:customStyle="1">
    <w:name w:val="Текст сноски Знак"/>
    <w:basedOn w:val="DefaultParagraphFont"/>
    <w:qFormat/>
    <w:rsid w:val="001c6350"/>
    <w:rPr>
      <w:rFonts w:ascii="Cambria Math" w:hAnsi="Cambria Math" w:eastAsia="Cambria Math" w:cs="Cambria Math"/>
      <w:sz w:val="20"/>
      <w:szCs w:val="20"/>
      <w:lang w:eastAsia="ar-SA"/>
    </w:rPr>
  </w:style>
  <w:style w:type="character" w:styleId="Style13">
    <w:name w:val="Символ сноски"/>
    <w:qFormat/>
    <w:rsid w:val="001c6350"/>
    <w:rPr>
      <w:rFonts w:cs="Cambria Math"/>
      <w:vertAlign w:val="superscript"/>
    </w:rPr>
  </w:style>
  <w:style w:type="character" w:styleId="FootnoteReference">
    <w:name w:val="footnote reference"/>
    <w:rPr>
      <w:rFonts w:cs="Cambria Math"/>
      <w:vertAlign w:val="superscript"/>
    </w:rPr>
  </w:style>
  <w:style w:type="character" w:styleId="sectioninfo" w:customStyle="1">
    <w:name w:val="section__info"/>
    <w:qFormat/>
    <w:rsid w:val="001c6350"/>
    <w:rPr/>
  </w:style>
  <w:style w:type="character" w:styleId="2" w:customStyle="1">
    <w:name w:val="Основной текст (2)"/>
    <w:qFormat/>
    <w:rsid w:val="000973ea"/>
    <w:rPr>
      <w:rFonts w:ascii="Times New Roman" w:hAnsi="Times New Roman" w:cs="Times New Roman"/>
      <w:sz w:val="32"/>
      <w:szCs w:val="32"/>
      <w:u w:val="single"/>
    </w:rPr>
  </w:style>
  <w:style w:type="character" w:styleId="ConsPlusNormal" w:customStyle="1">
    <w:name w:val="ConsPlusNormal Знак"/>
    <w:link w:val="ConsPlusNormal1"/>
    <w:qFormat/>
    <w:locked/>
    <w:rsid w:val="00860d4a"/>
    <w:rPr>
      <w:rFonts w:ascii="Arial" w:hAnsi="Arial" w:eastAsia="Arial" w:cs="Arial"/>
      <w:sz w:val="20"/>
      <w:szCs w:val="20"/>
      <w:lang w:eastAsia="ar-SA"/>
    </w:rPr>
  </w:style>
  <w:style w:type="character" w:styleId="Nonformat" w:customStyle="1">
    <w:name w:val="Nonformat Знак"/>
    <w:link w:val="Nonformat1"/>
    <w:uiPriority w:val="99"/>
    <w:qFormat/>
    <w:locked/>
    <w:rsid w:val="00d02236"/>
    <w:rPr>
      <w:rFonts w:ascii="Consultant" w:hAnsi="Consultant" w:eastAsia="Times New Roman" w:cs="Times New Roman"/>
      <w:sz w:val="20"/>
      <w:szCs w:val="20"/>
      <w:lang w:val="x-none" w:eastAsia="x-none"/>
    </w:rPr>
  </w:style>
  <w:style w:type="character" w:styleId="21" w:customStyle="1">
    <w:name w:val="Основной текст 21 Знак"/>
    <w:link w:val="211"/>
    <w:qFormat/>
    <w:locked/>
    <w:rsid w:val="00a826f8"/>
    <w:rPr>
      <w:rFonts w:ascii="Times New Roman" w:hAnsi="Times New Roman" w:eastAsia="Calibri" w:cs="Times New Roman"/>
      <w:sz w:val="24"/>
      <w:szCs w:val="20"/>
      <w:lang w:eastAsia="ar-SA"/>
    </w:rPr>
  </w:style>
  <w:style w:type="character" w:styleId="FollowedHyperlink">
    <w:name w:val="FollowedHyperlink"/>
    <w:basedOn w:val="DefaultParagraphFont"/>
    <w:semiHidden/>
    <w:unhideWhenUsed/>
    <w:rsid w:val="00054487"/>
    <w:rPr>
      <w:color w:themeColor="followedHyperlink" w:val="954F72"/>
      <w:u w:val="single"/>
    </w:rPr>
  </w:style>
  <w:style w:type="character" w:styleId="Style14" w:customStyle="1">
    <w:name w:val="Обычный (веб) Знак"/>
    <w:link w:val="NormalWeb"/>
    <w:uiPriority w:val="99"/>
    <w:qFormat/>
    <w:locked/>
    <w:rsid w:val="00e210ba"/>
    <w:rPr>
      <w:rFonts w:ascii="Times New Roman" w:hAnsi="Times New Roman" w:eastAsia="Times New Roman" w:cs="Times New Roman"/>
      <w:sz w:val="24"/>
      <w:szCs w:val="24"/>
      <w:lang w:eastAsia="ru-RU"/>
    </w:rPr>
  </w:style>
  <w:style w:type="character" w:styleId="22" w:customStyle="1">
    <w:name w:val="Заголовок 2 Знак"/>
    <w:basedOn w:val="DefaultParagraphFont"/>
    <w:uiPriority w:val="9"/>
    <w:qFormat/>
    <w:rsid w:val="004f49ad"/>
    <w:rPr>
      <w:rFonts w:ascii="XO Thames" w:hAnsi="XO Thames" w:eastAsia="Times New Roman" w:cs="Times New Roman"/>
      <w:b/>
      <w:color w:val="00A0FF"/>
      <w:sz w:val="26"/>
      <w:szCs w:val="20"/>
      <w:lang w:eastAsia="ru-RU"/>
    </w:rPr>
  </w:style>
  <w:style w:type="character" w:styleId="3" w:customStyle="1">
    <w:name w:val="Заголовок 3 Знак"/>
    <w:basedOn w:val="DefaultParagraphFont"/>
    <w:uiPriority w:val="9"/>
    <w:qFormat/>
    <w:rsid w:val="004f49ad"/>
    <w:rPr>
      <w:rFonts w:ascii="XO Thames" w:hAnsi="XO Thames" w:eastAsia="Times New Roman" w:cs="Times New Roman"/>
      <w:b/>
      <w:i/>
      <w:color w:val="000000"/>
      <w:szCs w:val="20"/>
      <w:lang w:eastAsia="ru-RU"/>
    </w:rPr>
  </w:style>
  <w:style w:type="character" w:styleId="4" w:customStyle="1">
    <w:name w:val="Заголовок 4 Знак"/>
    <w:basedOn w:val="DefaultParagraphFont"/>
    <w:qFormat/>
    <w:rsid w:val="004f49ad"/>
    <w:rPr>
      <w:rFonts w:ascii="XO Thames" w:hAnsi="XO Thames" w:eastAsia="Times New Roman" w:cs="Times New Roman"/>
      <w:b/>
      <w:color w:val="595959"/>
      <w:sz w:val="26"/>
      <w:szCs w:val="20"/>
      <w:lang w:eastAsia="ru-RU"/>
    </w:rPr>
  </w:style>
  <w:style w:type="character" w:styleId="5" w:customStyle="1">
    <w:name w:val="Заголовок 5 Знак"/>
    <w:basedOn w:val="DefaultParagraphFont"/>
    <w:uiPriority w:val="9"/>
    <w:qFormat/>
    <w:rsid w:val="004f49ad"/>
    <w:rPr>
      <w:rFonts w:ascii="XO Thames" w:hAnsi="XO Thames" w:eastAsia="Times New Roman" w:cs="Times New Roman"/>
      <w:b/>
      <w:color w:val="000000"/>
      <w:szCs w:val="20"/>
      <w:lang w:eastAsia="ru-RU"/>
    </w:rPr>
  </w:style>
  <w:style w:type="character" w:styleId="13" w:customStyle="1">
    <w:name w:val="Обычный1"/>
    <w:qFormat/>
    <w:rsid w:val="004f49ad"/>
    <w:rPr>
      <w:rFonts w:ascii="Times New Roman" w:hAnsi="Times New Roman"/>
      <w:sz w:val="24"/>
    </w:rPr>
  </w:style>
  <w:style w:type="character" w:styleId="23" w:customStyle="1">
    <w:name w:val="Оглавление 2 Знак"/>
    <w:uiPriority w:val="39"/>
    <w:qFormat/>
    <w:rsid w:val="004f49ad"/>
    <w:rPr>
      <w:rFonts w:eastAsia="Times New Roman" w:cs="Times New Roman"/>
      <w:color w:val="000000"/>
      <w:szCs w:val="20"/>
      <w:lang w:eastAsia="ru-RU"/>
    </w:rPr>
  </w:style>
  <w:style w:type="character" w:styleId="3bullet1gif1" w:customStyle="1">
    <w:name w:val="3bullet1.gif1"/>
    <w:basedOn w:val="13"/>
    <w:link w:val="3bullet1gif"/>
    <w:qFormat/>
    <w:rsid w:val="004f49ad"/>
    <w:rPr>
      <w:rFonts w:ascii="Times New Roman" w:hAnsi="Times New Roman" w:eastAsia="Times New Roman" w:cs="Times New Roman"/>
      <w:color w:val="000000"/>
      <w:sz w:val="24"/>
      <w:szCs w:val="20"/>
      <w:lang w:eastAsia="ru-RU"/>
    </w:rPr>
  </w:style>
  <w:style w:type="character" w:styleId="41" w:customStyle="1">
    <w:name w:val="Оглавление 4 Знак"/>
    <w:uiPriority w:val="39"/>
    <w:qFormat/>
    <w:rsid w:val="004f49ad"/>
    <w:rPr>
      <w:rFonts w:eastAsia="Times New Roman" w:cs="Times New Roman"/>
      <w:color w:val="000000"/>
      <w:szCs w:val="20"/>
      <w:lang w:eastAsia="ru-RU"/>
    </w:rPr>
  </w:style>
  <w:style w:type="character" w:styleId="6" w:customStyle="1">
    <w:name w:val="Оглавление 6 Знак"/>
    <w:uiPriority w:val="39"/>
    <w:qFormat/>
    <w:rsid w:val="004f49ad"/>
    <w:rPr>
      <w:rFonts w:eastAsia="Times New Roman" w:cs="Times New Roman"/>
      <w:color w:val="000000"/>
      <w:szCs w:val="20"/>
      <w:lang w:eastAsia="ru-RU"/>
    </w:rPr>
  </w:style>
  <w:style w:type="character" w:styleId="7" w:customStyle="1">
    <w:name w:val="Оглавление 7 Знак"/>
    <w:uiPriority w:val="39"/>
    <w:qFormat/>
    <w:rsid w:val="004f49ad"/>
    <w:rPr>
      <w:rFonts w:eastAsia="Times New Roman" w:cs="Times New Roman"/>
      <w:color w:val="000000"/>
      <w:szCs w:val="20"/>
      <w:lang w:eastAsia="ru-RU"/>
    </w:rPr>
  </w:style>
  <w:style w:type="character" w:styleId="msonospacingbullet2gif1" w:customStyle="1">
    <w:name w:val="msonospacingbullet2.gif1"/>
    <w:basedOn w:val="13"/>
    <w:link w:val="msonospacingbullet2gif"/>
    <w:qFormat/>
    <w:rsid w:val="004f49ad"/>
    <w:rPr>
      <w:rFonts w:ascii="Times New Roman" w:hAnsi="Times New Roman" w:eastAsia="Times New Roman" w:cs="Times New Roman"/>
      <w:color w:val="000000"/>
      <w:sz w:val="24"/>
      <w:szCs w:val="20"/>
      <w:lang w:eastAsia="ru-RU"/>
    </w:rPr>
  </w:style>
  <w:style w:type="character" w:styleId="31" w:customStyle="1">
    <w:name w:val="Оглавление 3 Знак"/>
    <w:uiPriority w:val="39"/>
    <w:qFormat/>
    <w:rsid w:val="004f49ad"/>
    <w:rPr>
      <w:rFonts w:eastAsia="Times New Roman" w:cs="Times New Roman"/>
      <w:color w:val="000000"/>
      <w:szCs w:val="20"/>
      <w:lang w:eastAsia="ru-RU"/>
    </w:rPr>
  </w:style>
  <w:style w:type="character" w:styleId="Strong">
    <w:name w:val="Strong"/>
    <w:link w:val="19"/>
    <w:qFormat/>
    <w:rsid w:val="004f49ad"/>
    <w:rPr>
      <w:rFonts w:eastAsia="Times New Roman" w:cs="Times New Roman"/>
      <w:b/>
      <w:color w:val="000000"/>
      <w:szCs w:val="20"/>
      <w:lang w:eastAsia="ru-RU"/>
    </w:rPr>
  </w:style>
  <w:style w:type="character" w:styleId="TableParagraph1" w:customStyle="1">
    <w:name w:val="Table Paragraph1"/>
    <w:basedOn w:val="13"/>
    <w:link w:val="TableParagraph"/>
    <w:qFormat/>
    <w:rsid w:val="004f49ad"/>
    <w:rPr>
      <w:rFonts w:ascii="Times New Roman" w:hAnsi="Times New Roman" w:eastAsia="Times New Roman" w:cs="Times New Roman"/>
      <w:color w:val="000000"/>
      <w:sz w:val="24"/>
      <w:szCs w:val="20"/>
      <w:lang w:eastAsia="ru-RU"/>
    </w:rPr>
  </w:style>
  <w:style w:type="character" w:styleId="Footnote1" w:customStyle="1">
    <w:name w:val="Footnote1"/>
    <w:link w:val="Footnote"/>
    <w:qFormat/>
    <w:rsid w:val="004f49ad"/>
    <w:rPr>
      <w:rFonts w:ascii="XO Thames" w:hAnsi="XO Thames" w:eastAsia="Times New Roman" w:cs="Times New Roman"/>
      <w:color w:val="000000"/>
      <w:szCs w:val="20"/>
      <w:lang w:eastAsia="ru-RU"/>
    </w:rPr>
  </w:style>
  <w:style w:type="character" w:styleId="14" w:customStyle="1">
    <w:name w:val="Оглавление 1 Знак"/>
    <w:uiPriority w:val="39"/>
    <w:qFormat/>
    <w:rsid w:val="004f49ad"/>
    <w:rPr>
      <w:rFonts w:ascii="XO Thames" w:hAnsi="XO Thames" w:eastAsia="Times New Roman" w:cs="Times New Roman"/>
      <w:b/>
      <w:color w:val="000000"/>
      <w:szCs w:val="20"/>
      <w:lang w:eastAsia="ru-RU"/>
    </w:rPr>
  </w:style>
  <w:style w:type="character" w:styleId="HeaderandFooter1" w:customStyle="1">
    <w:name w:val="Header and Footer1"/>
    <w:qFormat/>
    <w:rsid w:val="004f49ad"/>
    <w:rPr>
      <w:rFonts w:ascii="XO Thames" w:hAnsi="XO Thames" w:eastAsia="Times New Roman" w:cs="Times New Roman"/>
      <w:color w:val="000000"/>
      <w:sz w:val="20"/>
      <w:szCs w:val="20"/>
      <w:lang w:eastAsia="ru-RU"/>
    </w:rPr>
  </w:style>
  <w:style w:type="character" w:styleId="9" w:customStyle="1">
    <w:name w:val="Оглавление 9 Знак"/>
    <w:uiPriority w:val="39"/>
    <w:qFormat/>
    <w:rsid w:val="004f49ad"/>
    <w:rPr>
      <w:rFonts w:eastAsia="Times New Roman" w:cs="Times New Roman"/>
      <w:color w:val="000000"/>
      <w:szCs w:val="20"/>
      <w:lang w:eastAsia="ru-RU"/>
    </w:rPr>
  </w:style>
  <w:style w:type="character" w:styleId="8" w:customStyle="1">
    <w:name w:val="Оглавление 8 Знак"/>
    <w:uiPriority w:val="39"/>
    <w:qFormat/>
    <w:rsid w:val="004f49ad"/>
    <w:rPr>
      <w:rFonts w:eastAsia="Times New Roman" w:cs="Times New Roman"/>
      <w:color w:val="000000"/>
      <w:szCs w:val="20"/>
      <w:lang w:eastAsia="ru-RU"/>
    </w:rPr>
  </w:style>
  <w:style w:type="character" w:styleId="15" w:customStyle="1">
    <w:name w:val="Тендерные данные1"/>
    <w:basedOn w:val="13"/>
    <w:link w:val="Style26"/>
    <w:qFormat/>
    <w:rsid w:val="004f49ad"/>
    <w:rPr>
      <w:rFonts w:ascii="Times New Roman" w:hAnsi="Times New Roman" w:eastAsia="Times New Roman" w:cs="Times New Roman"/>
      <w:b/>
      <w:color w:val="000000"/>
      <w:sz w:val="24"/>
      <w:szCs w:val="20"/>
      <w:lang w:eastAsia="ru-RU"/>
    </w:rPr>
  </w:style>
  <w:style w:type="character" w:styleId="51" w:customStyle="1">
    <w:name w:val="Оглавление 5 Знак"/>
    <w:uiPriority w:val="39"/>
    <w:qFormat/>
    <w:rsid w:val="004f49ad"/>
    <w:rPr>
      <w:rFonts w:eastAsia="Times New Roman" w:cs="Times New Roman"/>
      <w:color w:val="000000"/>
      <w:szCs w:val="20"/>
      <w:lang w:eastAsia="ru-RU"/>
    </w:rPr>
  </w:style>
  <w:style w:type="character" w:styleId="Style15" w:customStyle="1">
    <w:name w:val="Текст выноски Знак"/>
    <w:basedOn w:val="DefaultParagraphFont"/>
    <w:link w:val="BalloonText"/>
    <w:uiPriority w:val="99"/>
    <w:qFormat/>
    <w:rsid w:val="004f49ad"/>
    <w:rPr>
      <w:rFonts w:ascii="Tahoma" w:hAnsi="Tahoma" w:eastAsia="Times New Roman" w:cs="Times New Roman"/>
      <w:color w:val="000000"/>
      <w:sz w:val="16"/>
      <w:szCs w:val="20"/>
      <w:lang w:eastAsia="ru-RU"/>
    </w:rPr>
  </w:style>
  <w:style w:type="character" w:styleId="Style16" w:customStyle="1">
    <w:name w:val="Подзаголовок Знак"/>
    <w:basedOn w:val="DefaultParagraphFont"/>
    <w:uiPriority w:val="11"/>
    <w:qFormat/>
    <w:rsid w:val="004f49ad"/>
    <w:rPr>
      <w:rFonts w:ascii="XO Thames" w:hAnsi="XO Thames" w:eastAsia="Times New Roman" w:cs="Times New Roman"/>
      <w:i/>
      <w:color w:val="616161"/>
      <w:sz w:val="24"/>
      <w:szCs w:val="20"/>
      <w:lang w:eastAsia="ru-RU"/>
    </w:rPr>
  </w:style>
  <w:style w:type="character" w:styleId="toc101" w:customStyle="1">
    <w:name w:val="toc 101"/>
    <w:link w:val="toc10"/>
    <w:uiPriority w:val="39"/>
    <w:qFormat/>
    <w:rsid w:val="004f49ad"/>
    <w:rPr>
      <w:rFonts w:eastAsia="Times New Roman" w:cs="Times New Roman"/>
      <w:color w:val="000000"/>
      <w:szCs w:val="20"/>
      <w:lang w:eastAsia="ru-RU"/>
    </w:rPr>
  </w:style>
  <w:style w:type="character" w:styleId="Style17" w:customStyle="1">
    <w:name w:val="Абзац списка Знак"/>
    <w:basedOn w:val="13"/>
    <w:link w:val="ListParagraph"/>
    <w:uiPriority w:val="34"/>
    <w:qFormat/>
    <w:rsid w:val="004f49ad"/>
    <w:rPr>
      <w:rFonts w:ascii="Cambria Math" w:hAnsi="Cambria Math" w:eastAsia="Cambria Math" w:cs="Cambria Math"/>
      <w:sz w:val="24"/>
      <w:szCs w:val="24"/>
      <w:lang w:eastAsia="ar-SA"/>
    </w:rPr>
  </w:style>
  <w:style w:type="character" w:styleId="Style18" w:customStyle="1">
    <w:name w:val="Заголовок Знак"/>
    <w:basedOn w:val="DefaultParagraphFont"/>
    <w:uiPriority w:val="10"/>
    <w:qFormat/>
    <w:rsid w:val="004f49ad"/>
    <w:rPr>
      <w:rFonts w:ascii="XO Thames" w:hAnsi="XO Thames" w:eastAsia="Times New Roman" w:cs="Times New Roman"/>
      <w:b/>
      <w:color w:val="000000"/>
      <w:sz w:val="52"/>
      <w:szCs w:val="20"/>
      <w:lang w:eastAsia="ru-RU"/>
    </w:rPr>
  </w:style>
  <w:style w:type="character" w:styleId="Style19" w:customStyle="1">
    <w:name w:val="Без интервала Знак"/>
    <w:link w:val="NoSpacing"/>
    <w:qFormat/>
    <w:rsid w:val="004f49ad"/>
    <w:rPr>
      <w:rFonts w:ascii="Calibri" w:hAnsi="Calibri" w:eastAsia="Times New Roman" w:cs="Times New Roman"/>
      <w:lang w:eastAsia="ru-RU"/>
    </w:rPr>
  </w:style>
  <w:style w:type="character" w:styleId="Style20" w:customStyle="1">
    <w:name w:val="Верхний колонтитул Знак"/>
    <w:basedOn w:val="DefaultParagraphFont"/>
    <w:uiPriority w:val="99"/>
    <w:qFormat/>
    <w:rsid w:val="003412b5"/>
    <w:rPr>
      <w:rFonts w:ascii="Cambria Math" w:hAnsi="Cambria Math" w:eastAsia="Cambria Math" w:cs="Cambria Math"/>
      <w:sz w:val="24"/>
      <w:szCs w:val="24"/>
      <w:lang w:eastAsia="ar-SA"/>
    </w:rPr>
  </w:style>
  <w:style w:type="character" w:styleId="product-characteristicsspec-title-content" w:customStyle="1">
    <w:name w:val="product-characteristics__spec-title-content"/>
    <w:basedOn w:val="DefaultParagraphFont"/>
    <w:qFormat/>
    <w:rsid w:val="00322a19"/>
    <w:rPr/>
  </w:style>
  <w:style w:type="character" w:styleId="ConsPlusNonformat" w:customStyle="1">
    <w:name w:val="ConsPlusNonformat Знак"/>
    <w:link w:val="ConsPlusNonformat1"/>
    <w:qFormat/>
    <w:rsid w:val="00a834a1"/>
    <w:rPr>
      <w:rFonts w:ascii="Courier New" w:hAnsi="Courier New" w:eastAsia="Arial" w:cs="Courier New"/>
      <w:sz w:val="20"/>
      <w:szCs w:val="20"/>
      <w:lang w:eastAsia="ar-SA"/>
    </w:rPr>
  </w:style>
  <w:style w:type="character" w:styleId="24" w:customStyle="1">
    <w:name w:val="Основной текст с отступом 2 Знак"/>
    <w:basedOn w:val="DefaultParagraphFont"/>
    <w:link w:val="BodyTextIndent2"/>
    <w:qFormat/>
    <w:rsid w:val="003539ac"/>
    <w:rPr>
      <w:rFonts w:ascii="Times New Roman" w:hAnsi="Times New Roman" w:eastAsia="Times New Roman" w:cs="Times New Roman"/>
      <w:sz w:val="20"/>
      <w:szCs w:val="20"/>
      <w:lang w:val="en-GB" w:eastAsia="x-none"/>
    </w:rPr>
  </w:style>
  <w:style w:type="character" w:styleId="s5h3first" w:customStyle="1">
    <w:name w:val="s5_h3_first"/>
    <w:qFormat/>
    <w:rsid w:val="003539ac"/>
    <w:rPr/>
  </w:style>
  <w:style w:type="character" w:styleId="apple-converted-space" w:customStyle="1">
    <w:name w:val="apple-converted-space"/>
    <w:qFormat/>
    <w:rsid w:val="003539ac"/>
    <w:rPr/>
  </w:style>
  <w:style w:type="character" w:styleId="25" w:customStyle="1">
    <w:name w:val="Основной текст 2 Знак"/>
    <w:basedOn w:val="DefaultParagraphFont"/>
    <w:link w:val="BodyText2"/>
    <w:qFormat/>
    <w:rsid w:val="007e4b47"/>
    <w:rPr>
      <w:rFonts w:ascii="Times New Roman" w:hAnsi="Times New Roman" w:eastAsia="Times New Roman" w:cs="Times New Roman"/>
      <w:sz w:val="24"/>
      <w:szCs w:val="24"/>
      <w:lang w:eastAsia="ru-RU"/>
    </w:rPr>
  </w:style>
  <w:style w:type="character" w:styleId="T1" w:customStyle="1">
    <w:name w:val="T1"/>
    <w:qFormat/>
    <w:rsid w:val="007e4b47"/>
    <w:rPr>
      <w:b/>
    </w:rPr>
  </w:style>
  <w:style w:type="character" w:styleId="T2" w:customStyle="1">
    <w:name w:val="T2"/>
    <w:qFormat/>
    <w:rsid w:val="007e4b47"/>
    <w:rPr/>
  </w:style>
  <w:style w:type="character" w:styleId="T4" w:customStyle="1">
    <w:name w:val="T4"/>
    <w:qFormat/>
    <w:rsid w:val="007e4b47"/>
    <w:rPr/>
  </w:style>
  <w:style w:type="character" w:styleId="HTML" w:customStyle="1">
    <w:name w:val="Стандартный HTML Знак"/>
    <w:basedOn w:val="DefaultParagraphFont"/>
    <w:link w:val="HTMLPreformatted"/>
    <w:qFormat/>
    <w:rsid w:val="007e4b47"/>
    <w:rPr>
      <w:rFonts w:ascii="Courier New" w:hAnsi="Courier New" w:eastAsia="Times New Roman" w:cs="Times New Roman"/>
      <w:color w:val="000000"/>
      <w:sz w:val="20"/>
      <w:szCs w:val="20"/>
      <w:lang w:eastAsia="ru-RU"/>
    </w:rPr>
  </w:style>
  <w:style w:type="character" w:styleId="iceouttxt6" w:customStyle="1">
    <w:name w:val="iceouttxt6"/>
    <w:qFormat/>
    <w:rsid w:val="007e4b47"/>
    <w:rPr>
      <w:rFonts w:ascii="Arial" w:hAnsi="Arial" w:cs="Arial"/>
      <w:color w:val="666666"/>
      <w:sz w:val="17"/>
      <w:szCs w:val="17"/>
    </w:rPr>
  </w:style>
  <w:style w:type="character" w:styleId="FontStyle20" w:customStyle="1">
    <w:name w:val="Font Style20"/>
    <w:qFormat/>
    <w:rsid w:val="007e4b47"/>
    <w:rPr>
      <w:rFonts w:ascii="Times New Roman" w:hAnsi="Times New Roman" w:cs="Times New Roman"/>
      <w:sz w:val="22"/>
      <w:szCs w:val="22"/>
    </w:rPr>
  </w:style>
  <w:style w:type="character" w:styleId="CommentReference">
    <w:name w:val="annotation reference"/>
    <w:basedOn w:val="DefaultParagraphFont"/>
    <w:semiHidden/>
    <w:unhideWhenUsed/>
    <w:qFormat/>
    <w:rsid w:val="007e4b47"/>
    <w:rPr>
      <w:sz w:val="16"/>
      <w:szCs w:val="16"/>
    </w:rPr>
  </w:style>
  <w:style w:type="character" w:styleId="Style21" w:customStyle="1">
    <w:name w:val="Текст примечания Знак"/>
    <w:basedOn w:val="DefaultParagraphFont"/>
    <w:qFormat/>
    <w:rsid w:val="007e4b47"/>
    <w:rPr>
      <w:rFonts w:ascii="Times New Roman" w:hAnsi="Times New Roman" w:eastAsia="Times New Roman" w:cs="Times New Roman"/>
      <w:sz w:val="20"/>
      <w:szCs w:val="20"/>
      <w:lang w:eastAsia="ru-RU"/>
    </w:rPr>
  </w:style>
  <w:style w:type="character" w:styleId="Style22" w:customStyle="1">
    <w:name w:val="Тема примечания Знак"/>
    <w:basedOn w:val="Style21"/>
    <w:link w:val="annotationsubject"/>
    <w:semiHidden/>
    <w:qFormat/>
    <w:rsid w:val="007e4b47"/>
    <w:rPr>
      <w:rFonts w:ascii="Times New Roman" w:hAnsi="Times New Roman" w:eastAsia="Times New Roman" w:cs="Times New Roman"/>
      <w:b/>
      <w:bCs/>
      <w:sz w:val="20"/>
      <w:szCs w:val="20"/>
      <w:lang w:eastAsia="ru-RU"/>
    </w:rPr>
  </w:style>
  <w:style w:type="character" w:styleId="BodyTextIndentChar" w:customStyle="1">
    <w:name w:val="Body Text Indent Char"/>
    <w:basedOn w:val="DefaultParagraphFont"/>
    <w:link w:val="113"/>
    <w:qFormat/>
    <w:locked/>
    <w:rsid w:val="007e4b47"/>
    <w:rPr>
      <w:sz w:val="24"/>
      <w:szCs w:val="24"/>
    </w:rPr>
  </w:style>
  <w:style w:type="character" w:styleId="16" w:customStyle="1">
    <w:name w:val="Просмотренная гиперссылка1"/>
    <w:basedOn w:val="DefaultParagraphFont"/>
    <w:uiPriority w:val="99"/>
    <w:semiHidden/>
    <w:unhideWhenUsed/>
    <w:qFormat/>
    <w:rsid w:val="007e4b47"/>
    <w:rPr>
      <w:color w:val="954F72"/>
      <w:u w:val="single"/>
    </w:rPr>
  </w:style>
  <w:style w:type="character" w:styleId="17" w:customStyle="1">
    <w:name w:val="Нумерованный_1 Знак"/>
    <w:link w:val="114"/>
    <w:qFormat/>
    <w:rsid w:val="006a72db"/>
    <w:rPr>
      <w:rFonts w:ascii="Times New Roman" w:hAnsi="Times New Roman" w:eastAsia="Times New Roman" w:cs="Times New Roman"/>
      <w:sz w:val="24"/>
      <w:szCs w:val="24"/>
    </w:rPr>
  </w:style>
  <w:style w:type="character" w:styleId="chief-title" w:customStyle="1">
    <w:name w:val="chief-title"/>
    <w:basedOn w:val="DefaultParagraphFont"/>
    <w:qFormat/>
    <w:rsid w:val="001b36f2"/>
    <w:rPr/>
  </w:style>
  <w:style w:type="paragraph" w:styleId="Style23" w:customStyle="1">
    <w:name w:val="Заголовок"/>
    <w:next w:val="BodyText"/>
    <w:qFormat/>
    <w:rsid w:val="007e4b47"/>
    <w:pPr>
      <w:widowControl/>
      <w:bidi w:val="0"/>
      <w:spacing w:lineRule="auto" w:line="240" w:before="0" w:after="0"/>
      <w:jc w:val="start"/>
    </w:pPr>
    <w:rPr>
      <w:rFonts w:ascii="Arial" w:hAnsi="Arial" w:eastAsia="Times New Roman" w:cs="Arial"/>
      <w:b/>
      <w:color w:val="000000"/>
      <w:kern w:val="0"/>
      <w:sz w:val="22"/>
      <w:szCs w:val="20"/>
      <w:lang w:eastAsia="ru-RU" w:val="ru-RU" w:bidi="ar-SA"/>
    </w:rPr>
  </w:style>
  <w:style w:type="paragraph" w:styleId="BodyText">
    <w:name w:val="Body Text"/>
    <w:basedOn w:val="Normal"/>
    <w:link w:val="11"/>
    <w:qFormat/>
    <w:rsid w:val="001c6350"/>
    <w:pPr>
      <w:suppressAutoHyphens w:val="false"/>
      <w:spacing w:beforeAutospacing="1" w:afterAutospacing="1"/>
    </w:pPr>
    <w:rPr>
      <w:szCs w:val="20"/>
    </w:rPr>
  </w:style>
  <w:style w:type="paragraph" w:styleId="List">
    <w:name w:val="List"/>
    <w:basedOn w:val="Normal"/>
    <w:uiPriority w:val="99"/>
    <w:unhideWhenUsed/>
    <w:rsid w:val="006a72db"/>
    <w:pPr>
      <w:spacing w:before="0" w:after="0"/>
      <w:ind w:hanging="283" w:start="283"/>
      <w:contextualSpacing/>
    </w:pPr>
    <w:rPr/>
  </w:style>
  <w:style w:type="paragraph" w:styleId="Caption">
    <w:name w:val="caption"/>
    <w:basedOn w:val="Normal"/>
    <w:qFormat/>
    <w:pPr>
      <w:suppressLineNumbers/>
      <w:spacing w:before="120" w:after="120"/>
    </w:pPr>
    <w:rPr>
      <w:rFonts w:cs="Noto Sans"/>
      <w:i/>
      <w:iCs/>
      <w:sz w:val="24"/>
      <w:szCs w:val="24"/>
    </w:rPr>
  </w:style>
  <w:style w:type="paragraph" w:styleId="Style24">
    <w:name w:val="Указатель"/>
    <w:basedOn w:val="Normal"/>
    <w:qFormat/>
    <w:pPr>
      <w:suppressLineNumbers/>
    </w:pPr>
    <w:rPr>
      <w:rFonts w:cs="Noto Sans"/>
    </w:rPr>
  </w:style>
  <w:style w:type="paragraph" w:styleId="BodyTextIndent">
    <w:name w:val="Body Text Indent"/>
    <w:basedOn w:val="Normal"/>
    <w:link w:val="Style10"/>
    <w:rsid w:val="001c6350"/>
    <w:pPr>
      <w:spacing w:before="60" w:after="0"/>
      <w:ind w:firstLine="851"/>
      <w:jc w:val="both"/>
    </w:pPr>
    <w:rPr>
      <w:szCs w:val="20"/>
    </w:rPr>
  </w:style>
  <w:style w:type="paragraph" w:styleId="18" w:customStyle="1">
    <w:name w:val="Дата1"/>
    <w:basedOn w:val="Normal"/>
    <w:next w:val="Normal"/>
    <w:uiPriority w:val="99"/>
    <w:qFormat/>
    <w:rsid w:val="001c6350"/>
    <w:pPr>
      <w:spacing w:before="0" w:after="60"/>
      <w:jc w:val="both"/>
    </w:pPr>
    <w:rPr>
      <w:szCs w:val="20"/>
    </w:rPr>
  </w:style>
  <w:style w:type="paragraph" w:styleId="Style25" w:customStyle="1">
    <w:name w:val="Колонтитулы"/>
    <w:link w:val="HeaderandFooter1"/>
    <w:qFormat/>
    <w:rsid w:val="004f49ad"/>
    <w:pPr>
      <w:widowControl/>
      <w:bidi w:val="0"/>
      <w:spacing w:lineRule="auto" w:line="360" w:before="0" w:after="160"/>
      <w:jc w:val="start"/>
    </w:pPr>
    <w:rPr>
      <w:rFonts w:ascii="XO Thames" w:hAnsi="XO Thames" w:eastAsia="Times New Roman" w:cs="Times New Roman"/>
      <w:color w:val="000000"/>
      <w:kern w:val="0"/>
      <w:sz w:val="20"/>
      <w:szCs w:val="20"/>
      <w:lang w:eastAsia="ru-RU" w:val="ru-RU" w:bidi="ar-SA"/>
    </w:rPr>
  </w:style>
  <w:style w:type="paragraph" w:styleId="Footer">
    <w:name w:val="footer"/>
    <w:basedOn w:val="Normal"/>
    <w:link w:val="12"/>
    <w:uiPriority w:val="99"/>
    <w:qFormat/>
    <w:rsid w:val="001c6350"/>
    <w:pPr>
      <w:tabs>
        <w:tab w:val="clear" w:pos="708"/>
        <w:tab w:val="center" w:pos="4677" w:leader="none"/>
        <w:tab w:val="right" w:pos="9355" w:leader="none"/>
      </w:tabs>
    </w:pPr>
    <w:rPr>
      <w:szCs w:val="20"/>
    </w:rPr>
  </w:style>
  <w:style w:type="paragraph" w:styleId="FootnoteText">
    <w:name w:val="footnote text"/>
    <w:basedOn w:val="Normal"/>
    <w:link w:val="Style12"/>
    <w:rsid w:val="001c6350"/>
    <w:pPr>
      <w:spacing w:before="0" w:after="60"/>
      <w:jc w:val="both"/>
    </w:pPr>
    <w:rPr>
      <w:sz w:val="20"/>
      <w:szCs w:val="20"/>
    </w:rPr>
  </w:style>
  <w:style w:type="paragraph" w:styleId="ListParagraph">
    <w:name w:val="List Paragraph"/>
    <w:basedOn w:val="Normal"/>
    <w:link w:val="Style17"/>
    <w:uiPriority w:val="34"/>
    <w:qFormat/>
    <w:rsid w:val="009673c4"/>
    <w:pPr>
      <w:spacing w:before="0" w:after="0"/>
      <w:ind w:start="720"/>
      <w:contextualSpacing/>
    </w:pPr>
    <w:rPr/>
  </w:style>
  <w:style w:type="paragraph" w:styleId="ConsPlusNormal1" w:customStyle="1">
    <w:name w:val="ConsPlusNormal"/>
    <w:link w:val="ConsPlusNormal"/>
    <w:qFormat/>
    <w:rsid w:val="00860d4a"/>
    <w:pPr>
      <w:widowControl w:val="false"/>
      <w:suppressAutoHyphens w:val="true"/>
      <w:bidi w:val="0"/>
      <w:spacing w:lineRule="auto" w:line="240" w:before="0" w:after="0"/>
      <w:ind w:firstLine="720"/>
      <w:jc w:val="start"/>
    </w:pPr>
    <w:rPr>
      <w:rFonts w:ascii="Arial" w:hAnsi="Arial" w:eastAsia="Arial" w:cs="Arial"/>
      <w:color w:val="auto"/>
      <w:kern w:val="0"/>
      <w:sz w:val="20"/>
      <w:szCs w:val="20"/>
      <w:lang w:eastAsia="ar-SA" w:val="ru-RU" w:bidi="ar-SA"/>
    </w:rPr>
  </w:style>
  <w:style w:type="paragraph" w:styleId="Nonformat1" w:customStyle="1">
    <w:name w:val="Nonformat"/>
    <w:basedOn w:val="Normal"/>
    <w:link w:val="Nonformat"/>
    <w:uiPriority w:val="99"/>
    <w:qFormat/>
    <w:rsid w:val="00d02236"/>
    <w:pPr>
      <w:widowControl w:val="false"/>
      <w:suppressAutoHyphens w:val="false"/>
    </w:pPr>
    <w:rPr>
      <w:rFonts w:ascii="Consultant" w:hAnsi="Consultant" w:eastAsia="Times New Roman" w:cs="Times New Roman"/>
      <w:sz w:val="20"/>
      <w:szCs w:val="20"/>
      <w:lang w:val="x-none" w:eastAsia="x-none"/>
    </w:rPr>
  </w:style>
  <w:style w:type="paragraph" w:styleId="211" w:customStyle="1">
    <w:name w:val="Основной текст 21"/>
    <w:basedOn w:val="Normal"/>
    <w:link w:val="21"/>
    <w:qFormat/>
    <w:rsid w:val="00a826f8"/>
    <w:pPr>
      <w:tabs>
        <w:tab w:val="clear" w:pos="708"/>
        <w:tab w:val="left" w:pos="567" w:leader="none"/>
      </w:tabs>
      <w:spacing w:before="0" w:after="60"/>
      <w:jc w:val="both"/>
    </w:pPr>
    <w:rPr>
      <w:rFonts w:ascii="Times New Roman" w:hAnsi="Times New Roman" w:eastAsia="Calibri" w:cs="Times New Roman"/>
      <w:szCs w:val="20"/>
    </w:rPr>
  </w:style>
  <w:style w:type="paragraph" w:styleId="NoSpacing">
    <w:name w:val="No Spacing"/>
    <w:link w:val="Style19"/>
    <w:qFormat/>
    <w:rsid w:val="008800e7"/>
    <w:pPr>
      <w:widowControl/>
      <w:bidi w:val="0"/>
      <w:spacing w:lineRule="auto" w:line="240" w:before="0" w:after="0"/>
      <w:jc w:val="start"/>
    </w:pPr>
    <w:rPr>
      <w:rFonts w:ascii="Calibri" w:hAnsi="Calibri" w:eastAsia="Times New Roman" w:cs="Times New Roman" w:asciiTheme="minorHAnsi" w:hAnsiTheme="minorHAnsi"/>
      <w:color w:val="auto"/>
      <w:kern w:val="0"/>
      <w:sz w:val="22"/>
      <w:szCs w:val="22"/>
      <w:lang w:eastAsia="ru-RU" w:val="ru-RU" w:bidi="ar-SA"/>
    </w:rPr>
  </w:style>
  <w:style w:type="paragraph" w:styleId="NormalWeb">
    <w:name w:val="Normal (Web)"/>
    <w:basedOn w:val="Normal"/>
    <w:link w:val="Style14"/>
    <w:unhideWhenUsed/>
    <w:qFormat/>
    <w:rsid w:val="00e210ba"/>
    <w:pPr>
      <w:suppressAutoHyphens w:val="false"/>
      <w:spacing w:beforeAutospacing="1" w:afterAutospacing="1"/>
    </w:pPr>
    <w:rPr>
      <w:rFonts w:ascii="Times New Roman" w:hAnsi="Times New Roman" w:eastAsia="Times New Roman" w:cs="Times New Roman"/>
      <w:lang w:eastAsia="ru-RU"/>
    </w:rPr>
  </w:style>
  <w:style w:type="paragraph" w:styleId="TOC2">
    <w:name w:val="toc 2"/>
    <w:next w:val="Normal"/>
    <w:link w:val="23"/>
    <w:uiPriority w:val="39"/>
    <w:rsid w:val="004f49ad"/>
    <w:pPr>
      <w:widowControl/>
      <w:bidi w:val="0"/>
      <w:spacing w:lineRule="auto" w:line="264" w:before="0" w:after="160"/>
      <w:ind w:start="200"/>
      <w:jc w:val="start"/>
    </w:pPr>
    <w:rPr>
      <w:rFonts w:eastAsia="Times New Roman" w:cs="Times New Roman" w:ascii="Calibri" w:hAnsi="Calibri"/>
      <w:color w:val="000000"/>
      <w:kern w:val="0"/>
      <w:sz w:val="22"/>
      <w:szCs w:val="20"/>
      <w:lang w:eastAsia="ru-RU" w:val="ru-RU" w:bidi="ar-SA"/>
    </w:rPr>
  </w:style>
  <w:style w:type="paragraph" w:styleId="3bullet1gif" w:customStyle="1">
    <w:name w:val="3bullet1.gif"/>
    <w:basedOn w:val="Normal"/>
    <w:link w:val="3bullet1gif1"/>
    <w:qFormat/>
    <w:rsid w:val="004f49ad"/>
    <w:pPr>
      <w:suppressAutoHyphens w:val="false"/>
      <w:spacing w:beforeAutospacing="1" w:afterAutospacing="1"/>
    </w:pPr>
    <w:rPr>
      <w:rFonts w:ascii="Times New Roman" w:hAnsi="Times New Roman" w:eastAsia="Times New Roman" w:cs="Times New Roman"/>
      <w:color w:val="000000"/>
      <w:szCs w:val="20"/>
      <w:lang w:eastAsia="ru-RU"/>
    </w:rPr>
  </w:style>
  <w:style w:type="paragraph" w:styleId="TOC4">
    <w:name w:val="toc 4"/>
    <w:next w:val="Normal"/>
    <w:link w:val="41"/>
    <w:uiPriority w:val="39"/>
    <w:rsid w:val="004f49ad"/>
    <w:pPr>
      <w:widowControl/>
      <w:bidi w:val="0"/>
      <w:spacing w:lineRule="auto" w:line="264" w:before="0" w:after="160"/>
      <w:ind w:start="600"/>
      <w:jc w:val="start"/>
    </w:pPr>
    <w:rPr>
      <w:rFonts w:eastAsia="Times New Roman" w:cs="Times New Roman" w:ascii="Calibri" w:hAnsi="Calibri"/>
      <w:color w:val="000000"/>
      <w:kern w:val="0"/>
      <w:sz w:val="22"/>
      <w:szCs w:val="20"/>
      <w:lang w:eastAsia="ru-RU" w:val="ru-RU" w:bidi="ar-SA"/>
    </w:rPr>
  </w:style>
  <w:style w:type="paragraph" w:styleId="TOC6">
    <w:name w:val="toc 6"/>
    <w:next w:val="Normal"/>
    <w:link w:val="6"/>
    <w:uiPriority w:val="39"/>
    <w:rsid w:val="004f49ad"/>
    <w:pPr>
      <w:widowControl/>
      <w:bidi w:val="0"/>
      <w:spacing w:lineRule="auto" w:line="264" w:before="0" w:after="160"/>
      <w:ind w:start="1000"/>
      <w:jc w:val="start"/>
    </w:pPr>
    <w:rPr>
      <w:rFonts w:eastAsia="Times New Roman" w:cs="Times New Roman" w:ascii="Calibri" w:hAnsi="Calibri"/>
      <w:color w:val="000000"/>
      <w:kern w:val="0"/>
      <w:sz w:val="22"/>
      <w:szCs w:val="20"/>
      <w:lang w:eastAsia="ru-RU" w:val="ru-RU" w:bidi="ar-SA"/>
    </w:rPr>
  </w:style>
  <w:style w:type="paragraph" w:styleId="TOC7">
    <w:name w:val="toc 7"/>
    <w:next w:val="Normal"/>
    <w:link w:val="7"/>
    <w:uiPriority w:val="39"/>
    <w:rsid w:val="004f49ad"/>
    <w:pPr>
      <w:widowControl/>
      <w:bidi w:val="0"/>
      <w:spacing w:lineRule="auto" w:line="264" w:before="0" w:after="160"/>
      <w:ind w:start="1200"/>
      <w:jc w:val="start"/>
    </w:pPr>
    <w:rPr>
      <w:rFonts w:eastAsia="Times New Roman" w:cs="Times New Roman" w:ascii="Calibri" w:hAnsi="Calibri"/>
      <w:color w:val="000000"/>
      <w:kern w:val="0"/>
      <w:sz w:val="22"/>
      <w:szCs w:val="20"/>
      <w:lang w:eastAsia="ru-RU" w:val="ru-RU" w:bidi="ar-SA"/>
    </w:rPr>
  </w:style>
  <w:style w:type="paragraph" w:styleId="msonospacingbullet2gif" w:customStyle="1">
    <w:name w:val="msonospacingbullet2.gif"/>
    <w:basedOn w:val="Normal"/>
    <w:link w:val="msonospacingbullet2gif1"/>
    <w:qFormat/>
    <w:rsid w:val="004f49ad"/>
    <w:pPr>
      <w:suppressAutoHyphens w:val="false"/>
      <w:spacing w:beforeAutospacing="1" w:afterAutospacing="1"/>
    </w:pPr>
    <w:rPr>
      <w:rFonts w:ascii="Times New Roman" w:hAnsi="Times New Roman" w:eastAsia="Times New Roman" w:cs="Times New Roman"/>
      <w:color w:val="000000"/>
      <w:szCs w:val="20"/>
      <w:lang w:eastAsia="ru-RU"/>
    </w:rPr>
  </w:style>
  <w:style w:type="paragraph" w:styleId="TOC3">
    <w:name w:val="toc 3"/>
    <w:next w:val="Normal"/>
    <w:link w:val="31"/>
    <w:uiPriority w:val="39"/>
    <w:rsid w:val="004f49ad"/>
    <w:pPr>
      <w:widowControl/>
      <w:bidi w:val="0"/>
      <w:spacing w:lineRule="auto" w:line="264" w:before="0" w:after="160"/>
      <w:ind w:start="400"/>
      <w:jc w:val="start"/>
    </w:pPr>
    <w:rPr>
      <w:rFonts w:eastAsia="Times New Roman" w:cs="Times New Roman" w:ascii="Calibri" w:hAnsi="Calibri"/>
      <w:color w:val="000000"/>
      <w:kern w:val="0"/>
      <w:sz w:val="22"/>
      <w:szCs w:val="20"/>
      <w:lang w:eastAsia="ru-RU" w:val="ru-RU" w:bidi="ar-SA"/>
    </w:rPr>
  </w:style>
  <w:style w:type="paragraph" w:styleId="19" w:customStyle="1">
    <w:name w:val="Строгий1"/>
    <w:qFormat/>
    <w:rsid w:val="004f49ad"/>
    <w:pPr>
      <w:widowControl/>
      <w:bidi w:val="0"/>
      <w:spacing w:lineRule="auto" w:line="264" w:before="0" w:after="160"/>
      <w:jc w:val="start"/>
    </w:pPr>
    <w:rPr>
      <w:rFonts w:eastAsia="Times New Roman" w:cs="Times New Roman" w:ascii="Calibri" w:hAnsi="Calibri"/>
      <w:b/>
      <w:color w:val="000000"/>
      <w:kern w:val="0"/>
      <w:sz w:val="22"/>
      <w:szCs w:val="20"/>
      <w:lang w:eastAsia="ru-RU" w:val="ru-RU" w:bidi="ar-SA"/>
    </w:rPr>
  </w:style>
  <w:style w:type="paragraph" w:styleId="TableParagraph" w:customStyle="1">
    <w:name w:val="Table Paragraph"/>
    <w:basedOn w:val="Normal"/>
    <w:link w:val="TableParagraph1"/>
    <w:uiPriority w:val="1"/>
    <w:qFormat/>
    <w:rsid w:val="004f49ad"/>
    <w:pPr>
      <w:widowControl w:val="false"/>
      <w:suppressAutoHyphens w:val="false"/>
    </w:pPr>
    <w:rPr>
      <w:rFonts w:ascii="Times New Roman" w:hAnsi="Times New Roman" w:eastAsia="Times New Roman" w:cs="Times New Roman"/>
      <w:color w:val="000000"/>
      <w:szCs w:val="20"/>
      <w:lang w:eastAsia="ru-RU"/>
    </w:rPr>
  </w:style>
  <w:style w:type="paragraph" w:styleId="110" w:customStyle="1">
    <w:name w:val="Гиперссылка1"/>
    <w:uiPriority w:val="99"/>
    <w:qFormat/>
    <w:rsid w:val="004f49ad"/>
    <w:pPr>
      <w:widowControl/>
      <w:bidi w:val="0"/>
      <w:spacing w:lineRule="auto" w:line="264" w:before="0" w:after="160"/>
      <w:jc w:val="start"/>
    </w:pPr>
    <w:rPr>
      <w:rFonts w:cs="Cambria Math" w:ascii="Calibri" w:hAnsi="Calibri" w:eastAsia="Calibri"/>
      <w:color w:val="0000FF"/>
      <w:kern w:val="0"/>
      <w:sz w:val="22"/>
      <w:szCs w:val="22"/>
      <w:u w:val="single"/>
      <w:lang w:val="ru-RU" w:eastAsia="en-US" w:bidi="ar-SA"/>
    </w:rPr>
  </w:style>
  <w:style w:type="paragraph" w:styleId="Footnote" w:customStyle="1">
    <w:name w:val="Footnote"/>
    <w:link w:val="Footnote1"/>
    <w:qFormat/>
    <w:rsid w:val="004f49ad"/>
    <w:pPr>
      <w:widowControl/>
      <w:bidi w:val="0"/>
      <w:spacing w:lineRule="auto" w:line="264" w:before="0" w:after="160"/>
      <w:jc w:val="start"/>
    </w:pPr>
    <w:rPr>
      <w:rFonts w:ascii="XO Thames" w:hAnsi="XO Thames" w:eastAsia="Times New Roman" w:cs="Times New Roman"/>
      <w:color w:val="000000"/>
      <w:kern w:val="0"/>
      <w:sz w:val="22"/>
      <w:szCs w:val="20"/>
      <w:lang w:eastAsia="ru-RU" w:val="ru-RU" w:bidi="ar-SA"/>
    </w:rPr>
  </w:style>
  <w:style w:type="paragraph" w:styleId="TOC1">
    <w:name w:val="toc 1"/>
    <w:next w:val="Normal"/>
    <w:link w:val="14"/>
    <w:uiPriority w:val="39"/>
    <w:rsid w:val="004f49ad"/>
    <w:pPr>
      <w:widowControl/>
      <w:bidi w:val="0"/>
      <w:spacing w:lineRule="auto" w:line="264" w:before="0" w:after="160"/>
      <w:jc w:val="start"/>
    </w:pPr>
    <w:rPr>
      <w:rFonts w:ascii="XO Thames" w:hAnsi="XO Thames" w:eastAsia="Times New Roman" w:cs="Times New Roman"/>
      <w:b/>
      <w:color w:val="000000"/>
      <w:kern w:val="0"/>
      <w:sz w:val="22"/>
      <w:szCs w:val="20"/>
      <w:lang w:eastAsia="ru-RU" w:val="ru-RU" w:bidi="ar-SA"/>
    </w:rPr>
  </w:style>
  <w:style w:type="paragraph" w:styleId="111" w:customStyle="1">
    <w:name w:val="Основной шрифт абзаца1"/>
    <w:qFormat/>
    <w:rsid w:val="004f49ad"/>
    <w:pPr>
      <w:widowControl/>
      <w:bidi w:val="0"/>
      <w:spacing w:lineRule="auto" w:line="264" w:before="0" w:after="160"/>
      <w:jc w:val="start"/>
    </w:pPr>
    <w:rPr>
      <w:rFonts w:eastAsia="Times New Roman" w:cs="Times New Roman" w:ascii="Calibri" w:hAnsi="Calibri"/>
      <w:color w:val="000000"/>
      <w:kern w:val="0"/>
      <w:sz w:val="22"/>
      <w:szCs w:val="20"/>
      <w:lang w:eastAsia="ru-RU" w:val="ru-RU" w:bidi="ar-SA"/>
    </w:rPr>
  </w:style>
  <w:style w:type="paragraph" w:styleId="TOC9">
    <w:name w:val="toc 9"/>
    <w:next w:val="Normal"/>
    <w:link w:val="9"/>
    <w:uiPriority w:val="39"/>
    <w:rsid w:val="004f49ad"/>
    <w:pPr>
      <w:widowControl/>
      <w:bidi w:val="0"/>
      <w:spacing w:lineRule="auto" w:line="264" w:before="0" w:after="160"/>
      <w:ind w:start="1600"/>
      <w:jc w:val="start"/>
    </w:pPr>
    <w:rPr>
      <w:rFonts w:eastAsia="Times New Roman" w:cs="Times New Roman" w:ascii="Calibri" w:hAnsi="Calibri"/>
      <w:color w:val="000000"/>
      <w:kern w:val="0"/>
      <w:sz w:val="22"/>
      <w:szCs w:val="20"/>
      <w:lang w:eastAsia="ru-RU" w:val="ru-RU" w:bidi="ar-SA"/>
    </w:rPr>
  </w:style>
  <w:style w:type="paragraph" w:styleId="TOC8">
    <w:name w:val="toc 8"/>
    <w:next w:val="Normal"/>
    <w:link w:val="8"/>
    <w:uiPriority w:val="39"/>
    <w:rsid w:val="004f49ad"/>
    <w:pPr>
      <w:widowControl/>
      <w:bidi w:val="0"/>
      <w:spacing w:lineRule="auto" w:line="264" w:before="0" w:after="160"/>
      <w:ind w:start="1400"/>
      <w:jc w:val="start"/>
    </w:pPr>
    <w:rPr>
      <w:rFonts w:eastAsia="Times New Roman" w:cs="Times New Roman" w:ascii="Calibri" w:hAnsi="Calibri"/>
      <w:color w:val="000000"/>
      <w:kern w:val="0"/>
      <w:sz w:val="22"/>
      <w:szCs w:val="20"/>
      <w:lang w:eastAsia="ru-RU" w:val="ru-RU" w:bidi="ar-SA"/>
    </w:rPr>
  </w:style>
  <w:style w:type="paragraph" w:styleId="Style26" w:customStyle="1">
    <w:name w:val="Тендерные данные"/>
    <w:basedOn w:val="Normal"/>
    <w:link w:val="15"/>
    <w:qFormat/>
    <w:rsid w:val="004f49ad"/>
    <w:pPr>
      <w:tabs>
        <w:tab w:val="clear" w:pos="708"/>
        <w:tab w:val="left" w:pos="1985" w:leader="none"/>
      </w:tabs>
      <w:suppressAutoHyphens w:val="false"/>
      <w:spacing w:before="120" w:after="60"/>
      <w:jc w:val="both"/>
    </w:pPr>
    <w:rPr>
      <w:rFonts w:ascii="Times New Roman" w:hAnsi="Times New Roman" w:eastAsia="Times New Roman" w:cs="Times New Roman"/>
      <w:b/>
      <w:color w:val="000000"/>
      <w:szCs w:val="20"/>
      <w:lang w:eastAsia="ru-RU"/>
    </w:rPr>
  </w:style>
  <w:style w:type="paragraph" w:styleId="TOC5">
    <w:name w:val="toc 5"/>
    <w:next w:val="Normal"/>
    <w:link w:val="51"/>
    <w:uiPriority w:val="39"/>
    <w:rsid w:val="004f49ad"/>
    <w:pPr>
      <w:widowControl/>
      <w:bidi w:val="0"/>
      <w:spacing w:lineRule="auto" w:line="264" w:before="0" w:after="160"/>
      <w:ind w:start="800"/>
      <w:jc w:val="start"/>
    </w:pPr>
    <w:rPr>
      <w:rFonts w:eastAsia="Times New Roman" w:cs="Times New Roman" w:ascii="Calibri" w:hAnsi="Calibri"/>
      <w:color w:val="000000"/>
      <w:kern w:val="0"/>
      <w:sz w:val="22"/>
      <w:szCs w:val="20"/>
      <w:lang w:eastAsia="ru-RU" w:val="ru-RU" w:bidi="ar-SA"/>
    </w:rPr>
  </w:style>
  <w:style w:type="paragraph" w:styleId="BalloonText">
    <w:name w:val="Balloon Text"/>
    <w:basedOn w:val="Normal"/>
    <w:link w:val="Style15"/>
    <w:uiPriority w:val="99"/>
    <w:qFormat/>
    <w:rsid w:val="004f49ad"/>
    <w:pPr>
      <w:suppressAutoHyphens w:val="false"/>
    </w:pPr>
    <w:rPr>
      <w:rFonts w:ascii="Tahoma" w:hAnsi="Tahoma" w:eastAsia="Times New Roman" w:cs="Times New Roman"/>
      <w:color w:val="000000"/>
      <w:sz w:val="16"/>
      <w:szCs w:val="20"/>
      <w:lang w:eastAsia="ru-RU"/>
    </w:rPr>
  </w:style>
  <w:style w:type="paragraph" w:styleId="Subtitle">
    <w:name w:val="Subtitle"/>
    <w:next w:val="Normal"/>
    <w:link w:val="Style16"/>
    <w:uiPriority w:val="11"/>
    <w:qFormat/>
    <w:rsid w:val="004f49ad"/>
    <w:pPr>
      <w:widowControl/>
      <w:bidi w:val="0"/>
      <w:spacing w:lineRule="auto" w:line="264" w:before="0" w:after="160"/>
      <w:jc w:val="start"/>
    </w:pPr>
    <w:rPr>
      <w:rFonts w:ascii="XO Thames" w:hAnsi="XO Thames" w:eastAsia="Times New Roman" w:cs="Times New Roman"/>
      <w:i/>
      <w:color w:val="616161"/>
      <w:kern w:val="0"/>
      <w:sz w:val="24"/>
      <w:szCs w:val="20"/>
      <w:lang w:eastAsia="ru-RU" w:val="ru-RU" w:bidi="ar-SA"/>
    </w:rPr>
  </w:style>
  <w:style w:type="paragraph" w:styleId="toc10" w:customStyle="1">
    <w:name w:val="toc 10"/>
    <w:next w:val="Normal"/>
    <w:link w:val="toc101"/>
    <w:uiPriority w:val="39"/>
    <w:qFormat/>
    <w:rsid w:val="004f49ad"/>
    <w:pPr>
      <w:widowControl/>
      <w:bidi w:val="0"/>
      <w:spacing w:lineRule="auto" w:line="264" w:before="0" w:after="160"/>
      <w:ind w:start="1800"/>
      <w:jc w:val="start"/>
    </w:pPr>
    <w:rPr>
      <w:rFonts w:eastAsia="Times New Roman" w:cs="Times New Roman" w:ascii="Calibri" w:hAnsi="Calibri"/>
      <w:color w:val="000000"/>
      <w:kern w:val="0"/>
      <w:sz w:val="22"/>
      <w:szCs w:val="20"/>
      <w:lang w:eastAsia="ru-RU" w:val="ru-RU" w:bidi="ar-SA"/>
    </w:rPr>
  </w:style>
  <w:style w:type="paragraph" w:styleId="Title">
    <w:name w:val="Title"/>
    <w:next w:val="Normal"/>
    <w:link w:val="Style18"/>
    <w:uiPriority w:val="10"/>
    <w:qFormat/>
    <w:rsid w:val="004f49ad"/>
    <w:pPr>
      <w:widowControl/>
      <w:bidi w:val="0"/>
      <w:spacing w:lineRule="auto" w:line="264" w:before="0" w:after="160"/>
      <w:jc w:val="start"/>
    </w:pPr>
    <w:rPr>
      <w:rFonts w:ascii="XO Thames" w:hAnsi="XO Thames" w:eastAsia="Times New Roman" w:cs="Times New Roman"/>
      <w:b/>
      <w:color w:val="000000"/>
      <w:kern w:val="0"/>
      <w:sz w:val="52"/>
      <w:szCs w:val="20"/>
      <w:lang w:eastAsia="ru-RU" w:val="ru-RU" w:bidi="ar-SA"/>
    </w:rPr>
  </w:style>
  <w:style w:type="paragraph" w:styleId="Header">
    <w:name w:val="header"/>
    <w:basedOn w:val="Normal"/>
    <w:link w:val="Style20"/>
    <w:uiPriority w:val="99"/>
    <w:unhideWhenUsed/>
    <w:rsid w:val="003412b5"/>
    <w:pPr>
      <w:tabs>
        <w:tab w:val="clear" w:pos="708"/>
        <w:tab w:val="center" w:pos="4677" w:leader="none"/>
        <w:tab w:val="right" w:pos="9355" w:leader="none"/>
      </w:tabs>
    </w:pPr>
    <w:rPr/>
  </w:style>
  <w:style w:type="paragraph" w:styleId="DefaultParagraphFontParaChar" w:customStyle="1">
    <w:name w:val="Default Paragraph Font Para Char Знак Знак Знак Знак"/>
    <w:basedOn w:val="Normal"/>
    <w:qFormat/>
    <w:rsid w:val="00ac1ab3"/>
    <w:pPr>
      <w:suppressAutoHyphens w:val="false"/>
      <w:spacing w:lineRule="exact" w:line="240" w:before="0" w:after="160"/>
    </w:pPr>
    <w:rPr>
      <w:rFonts w:ascii="Verdana" w:hAnsi="Verdana" w:eastAsia="Times New Roman" w:cs="Verdana"/>
      <w:lang w:val="en-US" w:eastAsia="en-US"/>
    </w:rPr>
  </w:style>
  <w:style w:type="paragraph" w:styleId="ConsPlusNonformat1" w:customStyle="1">
    <w:name w:val="ConsPlusNonformat"/>
    <w:link w:val="ConsPlusNonformat"/>
    <w:qFormat/>
    <w:rsid w:val="00a834a1"/>
    <w:pPr>
      <w:widowControl w:val="false"/>
      <w:bidi w:val="0"/>
      <w:spacing w:lineRule="auto" w:line="240" w:before="0" w:after="0"/>
      <w:jc w:val="start"/>
    </w:pPr>
    <w:rPr>
      <w:rFonts w:ascii="Courier New" w:hAnsi="Courier New" w:eastAsia="Arial" w:cs="Courier New"/>
      <w:color w:val="auto"/>
      <w:kern w:val="0"/>
      <w:sz w:val="20"/>
      <w:szCs w:val="20"/>
      <w:lang w:eastAsia="ar-SA" w:val="ru-RU" w:bidi="ar-SA"/>
    </w:rPr>
  </w:style>
  <w:style w:type="paragraph" w:styleId="BodyTextIndent2">
    <w:name w:val="Body Text Indent 2"/>
    <w:basedOn w:val="Normal"/>
    <w:link w:val="24"/>
    <w:unhideWhenUsed/>
    <w:qFormat/>
    <w:rsid w:val="003539ac"/>
    <w:pPr>
      <w:suppressAutoHyphens w:val="false"/>
      <w:spacing w:lineRule="auto" w:line="480" w:before="0" w:after="120"/>
      <w:ind w:start="283"/>
    </w:pPr>
    <w:rPr>
      <w:rFonts w:ascii="Times New Roman" w:hAnsi="Times New Roman" w:eastAsia="Times New Roman" w:cs="Times New Roman"/>
      <w:sz w:val="20"/>
      <w:szCs w:val="20"/>
      <w:lang w:val="en-GB" w:eastAsia="x-none"/>
    </w:rPr>
  </w:style>
  <w:style w:type="paragraph" w:styleId="112" w:customStyle="1">
    <w:name w:val="Абзац списка1"/>
    <w:basedOn w:val="Normal"/>
    <w:qFormat/>
    <w:rsid w:val="003539ac"/>
    <w:pPr>
      <w:suppressAutoHyphens w:val="false"/>
      <w:spacing w:lineRule="auto" w:line="276" w:before="0" w:after="200"/>
      <w:ind w:start="720"/>
      <w:contextualSpacing/>
    </w:pPr>
    <w:rPr>
      <w:rFonts w:ascii="Calibri" w:hAnsi="Calibri" w:eastAsia="Times New Roman" w:cs="Times New Roman"/>
      <w:sz w:val="22"/>
      <w:szCs w:val="22"/>
      <w:lang w:eastAsia="ru-RU"/>
    </w:rPr>
  </w:style>
  <w:style w:type="paragraph" w:styleId="Style27" w:customStyle="1">
    <w:name w:val="Знак"/>
    <w:basedOn w:val="Normal"/>
    <w:qFormat/>
    <w:rsid w:val="007e4b47"/>
    <w:pPr>
      <w:widowControl w:val="false"/>
      <w:suppressAutoHyphens w:val="false"/>
      <w:spacing w:lineRule="exact" w:line="240" w:before="0" w:after="160"/>
      <w:jc w:val="end"/>
    </w:pPr>
    <w:rPr>
      <w:rFonts w:ascii="Times New Roman" w:hAnsi="Times New Roman" w:eastAsia="Times New Roman" w:cs="Times New Roman"/>
      <w:sz w:val="20"/>
      <w:szCs w:val="20"/>
      <w:lang w:val="en-GB" w:eastAsia="en-US"/>
    </w:rPr>
  </w:style>
  <w:style w:type="paragraph" w:styleId="BodyText2">
    <w:name w:val="Body Text 2"/>
    <w:basedOn w:val="Normal"/>
    <w:link w:val="25"/>
    <w:qFormat/>
    <w:rsid w:val="007e4b47"/>
    <w:pPr>
      <w:suppressAutoHyphens w:val="false"/>
      <w:spacing w:lineRule="auto" w:line="480" w:before="0" w:after="120"/>
    </w:pPr>
    <w:rPr>
      <w:rFonts w:ascii="Times New Roman" w:hAnsi="Times New Roman" w:eastAsia="Times New Roman" w:cs="Times New Roman"/>
      <w:lang w:eastAsia="ru-RU"/>
    </w:rPr>
  </w:style>
  <w:style w:type="paragraph" w:styleId="P3" w:customStyle="1">
    <w:name w:val="P3"/>
    <w:basedOn w:val="Normal"/>
    <w:qFormat/>
    <w:rsid w:val="007e4b47"/>
    <w:pPr>
      <w:widowControl w:val="false"/>
      <w:suppressAutoHyphens w:val="false"/>
      <w:snapToGrid w:val="false"/>
    </w:pPr>
    <w:rPr>
      <w:rFonts w:ascii="Times New Roman" w:hAnsi="Times New Roman" w:eastAsia="Times New Roman" w:cs="Times New Roman"/>
      <w:szCs w:val="20"/>
      <w:lang w:eastAsia="ru-RU"/>
    </w:rPr>
  </w:style>
  <w:style w:type="paragraph" w:styleId="P12" w:customStyle="1">
    <w:name w:val="P12"/>
    <w:basedOn w:val="Normal"/>
    <w:qFormat/>
    <w:rsid w:val="007e4b47"/>
    <w:pPr>
      <w:widowControl w:val="false"/>
      <w:suppressAutoHyphens w:val="false"/>
      <w:snapToGrid w:val="false"/>
    </w:pPr>
    <w:rPr>
      <w:rFonts w:ascii="Times New Roman" w:hAnsi="Times New Roman" w:eastAsia="Times New Roman" w:cs="Times New Roman"/>
      <w:szCs w:val="20"/>
      <w:lang w:eastAsia="ru-RU"/>
    </w:rPr>
  </w:style>
  <w:style w:type="paragraph" w:styleId="FR2" w:customStyle="1">
    <w:name w:val="FR2"/>
    <w:qFormat/>
    <w:rsid w:val="007e4b47"/>
    <w:pPr>
      <w:widowControl w:val="false"/>
      <w:bidi w:val="0"/>
      <w:spacing w:lineRule="auto" w:line="240" w:before="0" w:after="0"/>
      <w:jc w:val="both"/>
    </w:pPr>
    <w:rPr>
      <w:rFonts w:ascii="Arial" w:hAnsi="Arial" w:eastAsia="Times New Roman" w:cs="Times New Roman"/>
      <w:i/>
      <w:color w:val="auto"/>
      <w:kern w:val="0"/>
      <w:sz w:val="20"/>
      <w:szCs w:val="20"/>
      <w:lang w:eastAsia="ru-RU" w:val="ru-RU" w:bidi="ar-SA"/>
    </w:rPr>
  </w:style>
  <w:style w:type="paragraph" w:styleId="HTMLPreformatted">
    <w:name w:val="HTML Preformatted"/>
    <w:basedOn w:val="Normal"/>
    <w:link w:val="HTML"/>
    <w:unhideWhenUsed/>
    <w:qFormat/>
    <w:rsid w:val="007e4b47"/>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pPr>
    <w:rPr>
      <w:rFonts w:ascii="Courier New" w:hAnsi="Courier New" w:eastAsia="Times New Roman" w:cs="Times New Roman"/>
      <w:color w:val="000000"/>
      <w:sz w:val="20"/>
      <w:szCs w:val="20"/>
      <w:lang w:eastAsia="ru-RU"/>
    </w:rPr>
  </w:style>
  <w:style w:type="paragraph" w:styleId="List2">
    <w:name w:val="List 2"/>
    <w:basedOn w:val="Normal"/>
    <w:qFormat/>
    <w:rsid w:val="007e4b47"/>
    <w:pPr>
      <w:widowControl w:val="false"/>
      <w:suppressAutoHyphens w:val="false"/>
      <w:ind w:hanging="283" w:start="566"/>
    </w:pPr>
    <w:rPr>
      <w:rFonts w:ascii="Times New Roman" w:hAnsi="Times New Roman" w:eastAsia="Times New Roman" w:cs="Times New Roman"/>
      <w:sz w:val="20"/>
      <w:szCs w:val="20"/>
      <w:lang w:eastAsia="ru-RU"/>
    </w:rPr>
  </w:style>
  <w:style w:type="paragraph" w:styleId="s1" w:customStyle="1">
    <w:name w:val="s_1"/>
    <w:basedOn w:val="Normal"/>
    <w:qFormat/>
    <w:rsid w:val="007e4b47"/>
    <w:pPr>
      <w:suppressAutoHyphens w:val="false"/>
      <w:spacing w:beforeAutospacing="1" w:afterAutospacing="1"/>
    </w:pPr>
    <w:rPr>
      <w:rFonts w:ascii="Times New Roman" w:hAnsi="Times New Roman" w:eastAsia="Times New Roman" w:cs="Times New Roman"/>
      <w:lang w:eastAsia="ru-RU"/>
    </w:rPr>
  </w:style>
  <w:style w:type="paragraph" w:styleId="Standard" w:customStyle="1">
    <w:name w:val="Standard"/>
    <w:qFormat/>
    <w:rsid w:val="007e4b47"/>
    <w:pPr>
      <w:widowControl/>
      <w:tabs>
        <w:tab w:val="clear" w:pos="708"/>
        <w:tab w:val="left" w:pos="709" w:leader="none"/>
      </w:tabs>
      <w:suppressAutoHyphens w:val="true"/>
      <w:bidi w:val="0"/>
      <w:spacing w:lineRule="atLeast" w:line="276" w:before="0" w:after="200"/>
      <w:jc w:val="start"/>
      <w:textAlignment w:val="baseline"/>
    </w:pPr>
    <w:rPr>
      <w:rFonts w:ascii="Calibri" w:hAnsi="Calibri" w:eastAsia="Lucida Sans Unicode" w:cs="Tahoma" w:asciiTheme="minorHAnsi" w:hAnsiTheme="minorHAnsi"/>
      <w:color w:val="auto"/>
      <w:kern w:val="2"/>
      <w:sz w:val="22"/>
      <w:szCs w:val="22"/>
      <w:lang w:val="ru-RU" w:eastAsia="en-US" w:bidi="ar-SA"/>
    </w:rPr>
  </w:style>
  <w:style w:type="paragraph" w:styleId="ConsNormal" w:customStyle="1">
    <w:name w:val="ConsNormal"/>
    <w:qFormat/>
    <w:rsid w:val="007e4b47"/>
    <w:pPr>
      <w:widowControl w:val="false"/>
      <w:bidi w:val="0"/>
      <w:spacing w:lineRule="auto" w:line="240" w:before="0" w:after="0"/>
      <w:ind w:firstLine="720" w:end="19772"/>
      <w:jc w:val="start"/>
    </w:pPr>
    <w:rPr>
      <w:rFonts w:ascii="Arial" w:hAnsi="Arial" w:eastAsia="Times New Roman" w:cs="Arial"/>
      <w:color w:val="auto"/>
      <w:kern w:val="0"/>
      <w:sz w:val="20"/>
      <w:szCs w:val="20"/>
      <w:lang w:eastAsia="ru-RU" w:val="ru-RU" w:bidi="ar-SA"/>
    </w:rPr>
  </w:style>
  <w:style w:type="paragraph" w:styleId="311" w:customStyle="1">
    <w:name w:val="Основной текст с отступом 31"/>
    <w:basedOn w:val="Normal"/>
    <w:qFormat/>
    <w:rsid w:val="007e4b47"/>
    <w:pPr>
      <w:spacing w:before="0" w:after="120"/>
      <w:ind w:start="283"/>
    </w:pPr>
    <w:rPr>
      <w:rFonts w:ascii="Times New Roman" w:hAnsi="Times New Roman" w:eastAsia="Times New Roman" w:cs="Times New Roman"/>
      <w:sz w:val="16"/>
      <w:szCs w:val="16"/>
    </w:rPr>
  </w:style>
  <w:style w:type="paragraph" w:styleId="user" w:customStyle="1">
    <w:name w:val="Содержимое таблицы (user)"/>
    <w:basedOn w:val="Normal"/>
    <w:qFormat/>
    <w:rsid w:val="007e4b47"/>
    <w:pPr>
      <w:widowControl w:val="false"/>
      <w:suppressLineNumbers/>
    </w:pPr>
    <w:rPr>
      <w:rFonts w:ascii="Times New Roman" w:hAnsi="Times New Roman" w:eastAsia="Andale Sans UI" w:cs="Times New Roman"/>
      <w:kern w:val="2"/>
    </w:rPr>
  </w:style>
  <w:style w:type="paragraph" w:styleId="CommentText">
    <w:name w:val="annotation text"/>
    <w:basedOn w:val="Normal"/>
    <w:link w:val="Style21"/>
    <w:unhideWhenUsed/>
    <w:rsid w:val="007e4b47"/>
    <w:pPr>
      <w:suppressAutoHyphens w:val="false"/>
    </w:pPr>
    <w:rPr>
      <w:rFonts w:ascii="Times New Roman" w:hAnsi="Times New Roman" w:eastAsia="Times New Roman" w:cs="Times New Roman"/>
      <w:sz w:val="20"/>
      <w:szCs w:val="20"/>
      <w:lang w:eastAsia="ru-RU"/>
    </w:rPr>
  </w:style>
  <w:style w:type="paragraph" w:styleId="annotationsubject">
    <w:name w:val="annotation subject"/>
    <w:basedOn w:val="CommentText"/>
    <w:next w:val="CommentText"/>
    <w:link w:val="Style22"/>
    <w:semiHidden/>
    <w:unhideWhenUsed/>
    <w:qFormat/>
    <w:rsid w:val="007e4b47"/>
    <w:pPr/>
    <w:rPr>
      <w:b/>
      <w:bCs/>
    </w:rPr>
  </w:style>
  <w:style w:type="paragraph" w:styleId="113" w:customStyle="1">
    <w:name w:val="Основной текст с отступом1"/>
    <w:basedOn w:val="Normal"/>
    <w:link w:val="BodyTextIndentChar"/>
    <w:qFormat/>
    <w:rsid w:val="007e4b47"/>
    <w:pPr>
      <w:suppressAutoHyphens w:val="false"/>
      <w:spacing w:before="0" w:after="120"/>
      <w:ind w:start="283"/>
    </w:pPr>
    <w:rPr>
      <w:rFonts w:ascii="Calibri" w:hAnsi="Calibri" w:eastAsia="Calibri" w:cs="" w:asciiTheme="minorHAnsi" w:cstheme="minorBidi" w:eastAsiaTheme="minorHAnsi" w:hAnsiTheme="minorHAnsi"/>
      <w:lang w:eastAsia="en-US"/>
    </w:rPr>
  </w:style>
  <w:style w:type="paragraph" w:styleId="Revision">
    <w:name w:val="Revision"/>
    <w:uiPriority w:val="99"/>
    <w:semiHidden/>
    <w:qFormat/>
    <w:rsid w:val="007e4b47"/>
    <w:pPr>
      <w:widowControl/>
      <w:bidi w:val="0"/>
      <w:spacing w:lineRule="auto" w:line="240" w:before="0" w:after="0"/>
      <w:jc w:val="start"/>
    </w:pPr>
    <w:rPr>
      <w:rFonts w:ascii="Times New Roman" w:hAnsi="Times New Roman" w:eastAsia="Times New Roman" w:cs="Times New Roman"/>
      <w:color w:val="auto"/>
      <w:kern w:val="0"/>
      <w:sz w:val="24"/>
      <w:szCs w:val="24"/>
      <w:lang w:eastAsia="ru-RU" w:val="ru-RU" w:bidi="ar-SA"/>
    </w:rPr>
  </w:style>
  <w:style w:type="paragraph" w:styleId="114" w:customStyle="1">
    <w:name w:val="Нумерованный_1"/>
    <w:basedOn w:val="Normal"/>
    <w:link w:val="17"/>
    <w:qFormat/>
    <w:rsid w:val="006a72db"/>
    <w:pPr>
      <w:tabs>
        <w:tab w:val="clear" w:pos="708"/>
        <w:tab w:val="left" w:pos="1134" w:leader="none"/>
      </w:tabs>
      <w:suppressAutoHyphens w:val="false"/>
      <w:spacing w:before="120" w:after="0"/>
      <w:ind w:firstLine="567"/>
      <w:jc w:val="both"/>
    </w:pPr>
    <w:rPr>
      <w:rFonts w:ascii="Times New Roman" w:hAnsi="Times New Roman" w:eastAsia="Times New Roman" w:cs="Times New Roman"/>
      <w:lang w:eastAsia="en-US"/>
    </w:rPr>
  </w:style>
  <w:style w:type="paragraph" w:styleId="Normal0" w:customStyle="1">
    <w:name w:val="Normal_0"/>
    <w:qFormat/>
    <w:rsid w:val="0078650f"/>
    <w:pPr>
      <w:widowControl/>
      <w:suppressAutoHyphens w:val="true"/>
      <w:bidi w:val="0"/>
      <w:spacing w:lineRule="auto" w:line="276" w:before="0" w:after="200"/>
      <w:jc w:val="start"/>
    </w:pPr>
    <w:rPr>
      <w:rFonts w:ascii="Calibri" w:hAnsi="Calibri" w:eastAsia="Calibri" w:cs="Calibri" w:asciiTheme="minorHAnsi" w:eastAsiaTheme="minorHAnsi" w:hAnsiTheme="minorHAnsi"/>
      <w:color w:val="auto"/>
      <w:kern w:val="0"/>
      <w:sz w:val="22"/>
      <w:szCs w:val="22"/>
      <w:lang w:eastAsia="zh-CN" w:val="ru-RU" w:bidi="ar-SA"/>
    </w:rPr>
  </w:style>
  <w:style w:type="paragraph" w:styleId="Normal1" w:customStyle="1">
    <w:name w:val="Normal_1"/>
    <w:qFormat/>
    <w:rsid w:val="0078650f"/>
    <w:pPr>
      <w:widowControl/>
      <w:suppressAutoHyphens w:val="true"/>
      <w:bidi w:val="0"/>
      <w:spacing w:lineRule="auto" w:line="276" w:before="0" w:after="200"/>
      <w:jc w:val="start"/>
    </w:pPr>
    <w:rPr>
      <w:rFonts w:ascii="Calibri" w:hAnsi="Calibri" w:eastAsia="Calibri" w:cs="Calibri" w:asciiTheme="minorHAnsi" w:eastAsiaTheme="minorHAnsi" w:hAnsiTheme="minorHAnsi"/>
      <w:color w:val="auto"/>
      <w:kern w:val="0"/>
      <w:sz w:val="22"/>
      <w:szCs w:val="22"/>
      <w:lang w:eastAsia="zh-CN" w:val="ru-RU" w:bidi="ar-SA"/>
    </w:rPr>
  </w:style>
  <w:style w:type="paragraph" w:styleId="Style28">
    <w:name w:val="Содержимое врезки"/>
    <w:basedOn w:val="Normal"/>
    <w:qFormat/>
    <w:pPr/>
    <w:rPr/>
  </w:style>
  <w:style w:type="numbering" w:styleId="Style29" w:default="1">
    <w:name w:val="Без списка"/>
    <w:uiPriority w:val="99"/>
    <w:semiHidden/>
    <w:unhideWhenUsed/>
    <w:qFormat/>
  </w:style>
  <w:style w:type="numbering" w:styleId="115" w:customStyle="1">
    <w:name w:val="Нет списка1"/>
    <w:uiPriority w:val="99"/>
    <w:semiHidden/>
    <w:unhideWhenUsed/>
    <w:qFormat/>
    <w:rsid w:val="003539ac"/>
  </w:style>
  <w:style w:type="numbering" w:styleId="26" w:customStyle="1">
    <w:name w:val="Нет списка2"/>
    <w:uiPriority w:val="99"/>
    <w:semiHidden/>
    <w:unhideWhenUsed/>
    <w:qFormat/>
    <w:rsid w:val="003539ac"/>
  </w:style>
  <w:style w:type="numbering" w:styleId="32" w:customStyle="1">
    <w:name w:val="Нет списка3"/>
    <w:uiPriority w:val="99"/>
    <w:semiHidden/>
    <w:unhideWhenUsed/>
    <w:qFormat/>
    <w:rsid w:val="003539ac"/>
  </w:style>
  <w:style w:type="numbering" w:styleId="42" w:customStyle="1">
    <w:name w:val="Нет списка4"/>
    <w:uiPriority w:val="99"/>
    <w:semiHidden/>
    <w:unhideWhenUsed/>
    <w:qFormat/>
    <w:rsid w:val="003539ac"/>
  </w:style>
  <w:style w:type="numbering" w:styleId="116" w:customStyle="1">
    <w:name w:val="Нет списка11"/>
    <w:uiPriority w:val="99"/>
    <w:semiHidden/>
    <w:unhideWhenUsed/>
    <w:qFormat/>
    <w:rsid w:val="007e4b47"/>
  </w:style>
  <w:style w:type="numbering" w:styleId="52" w:customStyle="1">
    <w:name w:val="Стиль5"/>
    <w:uiPriority w:val="99"/>
    <w:qFormat/>
    <w:rsid w:val="006a72db"/>
  </w:style>
  <w:style w:type="table" w:default="1" w:styleId="a1">
    <w:name w:val="Normal Table"/>
    <w:uiPriority w:val="99"/>
    <w:semiHidden/>
    <w:unhideWhenUsed/>
    <w:tblPr>
      <w:tblCellMar>
        <w:top w:w="0" w:type="dxa"/>
        <w:left w:w="108" w:type="dxa"/>
        <w:bottom w:w="0" w:type="dxa"/>
        <w:right w:w="108" w:type="dxa"/>
      </w:tblCellMar>
    </w:tblPr>
  </w:style>
  <w:style w:type="table" w:styleId="af5">
    <w:name w:val="Table Grid"/>
    <w:basedOn w:val="a1"/>
    <w:uiPriority w:val="59"/>
    <w:qFormat/>
    <w:rsid w:val="004f49ad"/>
    <w:pPr>
      <w:spacing w:after="0" w:line="240" w:lineRule="auto"/>
    </w:pPr>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b">
    <w:name w:val="Сетка таблицы1"/>
    <w:basedOn w:val="a1"/>
    <w:uiPriority w:val="59"/>
    <w:qFormat/>
    <w:rsid w:val="00a95772"/>
    <w:pPr>
      <w:spacing w:after="0" w:line="240" w:lineRule="auto"/>
    </w:pPr>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
    <w:name w:val="Сетка таблицы2"/>
    <w:basedOn w:val="a1"/>
    <w:rsid w:val="00df288c"/>
    <w:pPr>
      <w:spacing w:after="0" w:line="240" w:lineRule="auto"/>
    </w:pPr>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0">
    <w:name w:val="Сетка таблицы11"/>
    <w:basedOn w:val="a1"/>
    <w:rsid w:val="00df288c"/>
    <w:pPr>
      <w:spacing w:after="0" w:line="240" w:lineRule="auto"/>
    </w:pPr>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3">
    <w:name w:val="Сетка таблицы3"/>
    <w:basedOn w:val="a1"/>
    <w:rsid w:val="0049263b"/>
    <w:pPr>
      <w:spacing w:after="0" w:line="240" w:lineRule="auto"/>
    </w:pPr>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0">
    <w:name w:val="Сетка таблицы12"/>
    <w:basedOn w:val="a1"/>
    <w:rsid w:val="0049263b"/>
    <w:pPr>
      <w:spacing w:after="0" w:line="240" w:lineRule="auto"/>
    </w:pPr>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3">
    <w:name w:val="Сетка таблицы4"/>
    <w:basedOn w:val="a1"/>
    <w:rsid w:val="0049263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4">
    <w:name w:val="Сетка таблицы5"/>
    <w:basedOn w:val="a1"/>
    <w:uiPriority w:val="59"/>
    <w:rsid w:val="00805cfa"/>
    <w:pPr>
      <w:spacing w:after="0" w:line="240" w:lineRule="auto"/>
    </w:pPr>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0">
    <w:name w:val="Сетка таблицы13"/>
    <w:basedOn w:val="a1"/>
    <w:rsid w:val="00805cfa"/>
    <w:pPr>
      <w:spacing w:after="0" w:line="240" w:lineRule="auto"/>
    </w:pPr>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1">
    <w:name w:val="Сетка таблицы6"/>
    <w:basedOn w:val="a1"/>
    <w:uiPriority w:val="39"/>
    <w:rsid w:val="00d07b2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1">
    <w:name w:val="Сетка таблицы7"/>
    <w:basedOn w:val="a1"/>
    <w:uiPriority w:val="39"/>
    <w:rsid w:val="00ef79c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1">
    <w:name w:val="Сетка таблицы8"/>
    <w:basedOn w:val="a1"/>
    <w:uiPriority w:val="59"/>
    <w:rsid w:val="00940639"/>
    <w:pPr>
      <w:spacing w:after="0" w:line="240" w:lineRule="auto"/>
    </w:pPr>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0">
    <w:name w:val="Сетка таблицы14"/>
    <w:basedOn w:val="a1"/>
    <w:uiPriority w:val="59"/>
    <w:rsid w:val="00940639"/>
    <w:pPr>
      <w:spacing w:after="0" w:line="240" w:lineRule="auto"/>
    </w:pPr>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1">
    <w:name w:val="Сетка таблицы9"/>
    <w:basedOn w:val="a1"/>
    <w:uiPriority w:val="59"/>
    <w:rsid w:val="004c3b84"/>
    <w:pPr>
      <w:spacing w:after="0" w:line="240" w:lineRule="auto"/>
    </w:pPr>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50">
    <w:name w:val="Сетка таблицы15"/>
    <w:basedOn w:val="a1"/>
    <w:uiPriority w:val="59"/>
    <w:rsid w:val="004c3b84"/>
    <w:pPr>
      <w:spacing w:after="0" w:line="240" w:lineRule="auto"/>
    </w:pPr>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Normal">
    <w:name w:val="Table Normal"/>
    <w:uiPriority w:val="2"/>
    <w:semiHidden/>
    <w:unhideWhenUsed/>
    <w:qFormat/>
    <w:rsid w:val="00f828ce"/>
    <w:pPr>
      <w:spacing w:after="0" w:line="240" w:lineRule="auto"/>
    </w:pPr>
    <w:rPr>
      <w:lang w:val="en-US"/>
    </w:rPr>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3CF73B-C591-49E9-8E8C-C6D039C08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Application>LibreOffice/25.8.7.3$Linux_X86_64 LibreOffice_project/30742500f2d3eb4366ac312fa33d3dcabdb3eba5</Application>
  <AppVersion>15.0000</AppVersion>
  <Pages>7</Pages>
  <Words>2036</Words>
  <Characters>14234</Characters>
  <CharactersWithSpaces>16101</CharactersWithSpaces>
  <Paragraphs>201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2026-05-05T11:21:00Z</dcterms:created>
  <dc:creator>Азарова Татьяна Александровна</dc:creator>
  <dc:description/>
  <dc:language>ru-RU</dc:language>
  <cp:lastModifiedBy/>
  <cp:lastPrinted>2025-04-03T10:09:00Z</cp:lastPrinted>
  <dcterms:modified xsi:type="dcterms:W3CDTF">2026-07-28T16:04:35Z</dcterms:modified>
  <cp:revision>14</cp:revision>
  <dc:subject/>
  <dc:title/>
</cp:coreProperties>
</file>

<file path=docProps/custom.xml><?xml version="1.0" encoding="utf-8"?>
<Properties xmlns="http://schemas.openxmlformats.org/officeDocument/2006/custom-properties" xmlns:vt="http://schemas.openxmlformats.org/officeDocument/2006/docPropsVTypes"/>
</file>