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DE4" w:rsidRDefault="00996EF6">
      <w:pPr>
        <w:spacing w:line="259" w:lineRule="auto"/>
        <w:ind w:left="567"/>
        <w:jc w:val="center"/>
        <w:rPr>
          <w:sz w:val="23"/>
        </w:rPr>
      </w:pPr>
      <w:r>
        <w:rPr>
          <w:b/>
        </w:rPr>
        <w:t>ТЕХНИЧЕСКОЕ ЗАДАНИЕ</w:t>
      </w:r>
    </w:p>
    <w:p w:rsidR="00FB3DE4" w:rsidRDefault="00996EF6">
      <w:pPr>
        <w:spacing w:after="13" w:line="250" w:lineRule="auto"/>
        <w:ind w:left="57"/>
        <w:jc w:val="center"/>
        <w:rPr>
          <w:b/>
          <w:sz w:val="23"/>
        </w:rPr>
      </w:pPr>
      <w:r>
        <w:rPr>
          <w:b/>
        </w:rPr>
        <w:t xml:space="preserve">на поставку </w:t>
      </w:r>
      <w:r>
        <w:rPr>
          <w:b/>
          <w:sz w:val="23"/>
        </w:rPr>
        <w:t xml:space="preserve">сертификатов активации технической поддержки производителей имеющихся средств защиты информации технического сопровождения на программное и программно-аппаратное обеспечение для </w:t>
      </w:r>
      <w:r>
        <w:rPr>
          <w:b/>
        </w:rPr>
        <w:t>оказания услуги</w:t>
      </w:r>
      <w:r>
        <w:rPr>
          <w:b/>
          <w:sz w:val="23"/>
        </w:rPr>
        <w:t xml:space="preserve"> технической поддержки и сопровождению региональной системы оповещения населения Республики Хакасия </w:t>
      </w:r>
    </w:p>
    <w:p w:rsidR="00FB3DE4" w:rsidRDefault="00FB3DE4">
      <w:pPr>
        <w:spacing w:after="13" w:line="250" w:lineRule="auto"/>
        <w:ind w:left="1679" w:hanging="10"/>
        <w:jc w:val="center"/>
        <w:rPr>
          <w:b/>
          <w:sz w:val="23"/>
        </w:rPr>
      </w:pPr>
    </w:p>
    <w:p w:rsidR="00FB3DE4" w:rsidRDefault="00996EF6">
      <w:pPr>
        <w:numPr>
          <w:ilvl w:val="0"/>
          <w:numId w:val="1"/>
        </w:numPr>
        <w:spacing w:after="14" w:line="264" w:lineRule="auto"/>
        <w:ind w:left="850" w:hanging="283"/>
        <w:jc w:val="both"/>
        <w:rPr>
          <w:sz w:val="23"/>
        </w:rPr>
      </w:pPr>
      <w:r>
        <w:rPr>
          <w:b/>
          <w:sz w:val="23"/>
        </w:rPr>
        <w:t>Общие требования</w:t>
      </w:r>
    </w:p>
    <w:p w:rsidR="00FB3DE4" w:rsidRDefault="00996EF6">
      <w:pPr>
        <w:numPr>
          <w:ilvl w:val="1"/>
          <w:numId w:val="1"/>
        </w:numPr>
        <w:tabs>
          <w:tab w:val="left" w:pos="1140"/>
        </w:tabs>
        <w:spacing w:after="14" w:line="250" w:lineRule="auto"/>
        <w:ind w:left="0" w:firstLine="567"/>
        <w:jc w:val="both"/>
        <w:rPr>
          <w:sz w:val="23"/>
        </w:rPr>
      </w:pPr>
      <w:r>
        <w:rPr>
          <w:sz w:val="23"/>
        </w:rPr>
        <w:t>Настоящее Техническое задание разработано с целью определения состава и содержания услуг по технической поддержке и сопровождению РСОН Ре</w:t>
      </w:r>
      <w:r>
        <w:rPr>
          <w:sz w:val="23"/>
        </w:rPr>
        <w:t>спублики Хакасия.</w:t>
      </w:r>
    </w:p>
    <w:p w:rsidR="00FB3DE4" w:rsidRDefault="00996EF6">
      <w:pPr>
        <w:numPr>
          <w:ilvl w:val="1"/>
          <w:numId w:val="1"/>
        </w:numPr>
        <w:tabs>
          <w:tab w:val="left" w:pos="1140"/>
        </w:tabs>
        <w:spacing w:after="14" w:line="250" w:lineRule="auto"/>
        <w:ind w:left="0" w:firstLine="567"/>
        <w:jc w:val="both"/>
        <w:rPr>
          <w:sz w:val="23"/>
        </w:rPr>
      </w:pPr>
      <w:r>
        <w:rPr>
          <w:sz w:val="23"/>
        </w:rPr>
        <w:t>Предметом настоящего Технического задания закупки является поставка сертификатов активации технической поддержки производителей имеющихся средств защиты информации технического сопровождения на программное и программно-аппаратное обеспече</w:t>
      </w:r>
      <w:r>
        <w:rPr>
          <w:sz w:val="23"/>
        </w:rPr>
        <w:t>ние РСОН Республики Хакасия.</w:t>
      </w:r>
    </w:p>
    <w:p w:rsidR="00FB3DE4" w:rsidRDefault="00996EF6">
      <w:pPr>
        <w:numPr>
          <w:ilvl w:val="1"/>
          <w:numId w:val="1"/>
        </w:numPr>
        <w:tabs>
          <w:tab w:val="left" w:pos="1140"/>
        </w:tabs>
        <w:spacing w:after="519" w:line="250" w:lineRule="auto"/>
        <w:ind w:left="0" w:firstLine="567"/>
        <w:jc w:val="both"/>
        <w:rPr>
          <w:sz w:val="23"/>
        </w:rPr>
      </w:pPr>
      <w:r>
        <w:rPr>
          <w:sz w:val="23"/>
        </w:rPr>
        <w:t>Перечень услуг по технической поддержке и сопровождению РСОН Республики Хакасия включает в себя комплекс работ по поддержанию в исправном состоянии, восстановлению работоспособности программно-технических комплексов оповещения,</w:t>
      </w:r>
      <w:r>
        <w:rPr>
          <w:sz w:val="23"/>
        </w:rPr>
        <w:t xml:space="preserve"> выполняемых в период их использования по назначению.</w:t>
      </w:r>
    </w:p>
    <w:p w:rsidR="00FB3DE4" w:rsidRDefault="00996EF6">
      <w:pPr>
        <w:numPr>
          <w:ilvl w:val="0"/>
          <w:numId w:val="1"/>
        </w:numPr>
        <w:tabs>
          <w:tab w:val="left" w:pos="1134"/>
        </w:tabs>
        <w:spacing w:after="13" w:line="250" w:lineRule="auto"/>
        <w:ind w:left="1134" w:hanging="567"/>
        <w:jc w:val="both"/>
        <w:rPr>
          <w:sz w:val="23"/>
        </w:rPr>
      </w:pPr>
      <w:r>
        <w:rPr>
          <w:b/>
          <w:sz w:val="23"/>
        </w:rPr>
        <w:t>Требования к оказанию услуг</w:t>
      </w:r>
    </w:p>
    <w:p w:rsidR="00FB3DE4" w:rsidRDefault="00996EF6">
      <w:pPr>
        <w:numPr>
          <w:ilvl w:val="1"/>
          <w:numId w:val="1"/>
        </w:numPr>
        <w:tabs>
          <w:tab w:val="left" w:pos="1134"/>
        </w:tabs>
        <w:spacing w:after="254" w:line="250" w:lineRule="auto"/>
        <w:ind w:left="0" w:firstLine="567"/>
        <w:jc w:val="both"/>
        <w:rPr>
          <w:sz w:val="23"/>
        </w:rPr>
      </w:pPr>
      <w:r>
        <w:rPr>
          <w:sz w:val="23"/>
        </w:rPr>
        <w:t>Эксплуатационно-техническое сопровождение систем оповещения населения осуществляется в соответствии с постановлением Правительства Российской Федерации от 17 мая 2023 г. №769</w:t>
      </w:r>
      <w:r>
        <w:rPr>
          <w:sz w:val="23"/>
        </w:rPr>
        <w:t xml:space="preserve"> «О порядке создания, реконструкции и поддержания в состоянии постоянной готовности к использованию систем оповещения населения» и Положением, утвержденным Приказом Министерства Российской Федерации по делам гражданской обороны, чрезвычайным ситуациям и ли</w:t>
      </w:r>
      <w:r>
        <w:rPr>
          <w:sz w:val="23"/>
        </w:rPr>
        <w:t>квидации последствий стихийных бедствий и Министерства цифрового развития, связи и массовых коммуникаций Российской Федерации от 31.07.2020 №579/366.</w:t>
      </w:r>
    </w:p>
    <w:p w:rsidR="00FB3DE4" w:rsidRDefault="00996EF6">
      <w:pPr>
        <w:numPr>
          <w:ilvl w:val="0"/>
          <w:numId w:val="1"/>
        </w:numPr>
        <w:tabs>
          <w:tab w:val="left" w:pos="1134"/>
        </w:tabs>
        <w:spacing w:after="13" w:line="250" w:lineRule="auto"/>
        <w:ind w:left="1134" w:hanging="567"/>
        <w:jc w:val="both"/>
        <w:rPr>
          <w:sz w:val="23"/>
        </w:rPr>
      </w:pPr>
      <w:r>
        <w:rPr>
          <w:b/>
          <w:sz w:val="23"/>
        </w:rPr>
        <w:t>Требования к качеству оказываемых услуг</w:t>
      </w:r>
    </w:p>
    <w:p w:rsidR="00FB3DE4" w:rsidRDefault="00996EF6">
      <w:pPr>
        <w:numPr>
          <w:ilvl w:val="1"/>
          <w:numId w:val="1"/>
        </w:numPr>
        <w:tabs>
          <w:tab w:val="left" w:pos="1134"/>
        </w:tabs>
        <w:spacing w:after="14" w:line="250" w:lineRule="auto"/>
        <w:ind w:left="0" w:firstLine="567"/>
        <w:jc w:val="both"/>
        <w:rPr>
          <w:sz w:val="23"/>
        </w:rPr>
      </w:pPr>
      <w:r>
        <w:rPr>
          <w:sz w:val="23"/>
        </w:rPr>
        <w:t xml:space="preserve">Оказываемые услуги должны соответствовать требованиям к качеству, </w:t>
      </w:r>
      <w:r>
        <w:rPr>
          <w:sz w:val="23"/>
        </w:rPr>
        <w:t>устанавливаемым техническими регламентами, документами в области стандартизации, международными, государственными стандартами, применяемыми для услуг такого рода.</w:t>
      </w:r>
    </w:p>
    <w:p w:rsidR="00FB3DE4" w:rsidRDefault="00996EF6">
      <w:pPr>
        <w:numPr>
          <w:ilvl w:val="1"/>
          <w:numId w:val="1"/>
        </w:numPr>
        <w:tabs>
          <w:tab w:val="left" w:pos="1134"/>
        </w:tabs>
        <w:spacing w:after="14" w:line="250" w:lineRule="auto"/>
        <w:ind w:left="0" w:firstLine="567"/>
        <w:jc w:val="both"/>
        <w:rPr>
          <w:sz w:val="23"/>
        </w:rPr>
      </w:pPr>
      <w:r>
        <w:rPr>
          <w:sz w:val="23"/>
        </w:rPr>
        <w:t>Услуги должны отвечать требованиям качества, безопасности жизни и здоровья, а также иным треб</w:t>
      </w:r>
      <w:r>
        <w:rPr>
          <w:sz w:val="23"/>
        </w:rPr>
        <w:t>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или государственным контрактом.</w:t>
      </w:r>
    </w:p>
    <w:p w:rsidR="00FB3DE4" w:rsidRDefault="00996EF6">
      <w:pPr>
        <w:numPr>
          <w:ilvl w:val="1"/>
          <w:numId w:val="1"/>
        </w:numPr>
        <w:tabs>
          <w:tab w:val="left" w:pos="1134"/>
        </w:tabs>
        <w:spacing w:after="254" w:line="250" w:lineRule="auto"/>
        <w:ind w:left="0" w:firstLine="567"/>
        <w:jc w:val="both"/>
        <w:rPr>
          <w:sz w:val="23"/>
        </w:rPr>
      </w:pPr>
      <w:r>
        <w:rPr>
          <w:sz w:val="23"/>
        </w:rPr>
        <w:t>Исполнитель несет полную материальн</w:t>
      </w:r>
      <w:r>
        <w:rPr>
          <w:sz w:val="23"/>
        </w:rPr>
        <w:t>ую ответственность за отказы в работе оборудования происшедшие по их вине, из-за неправильных действий при эксплуатации оборудования во время оказания услуг, а также за отказы в работе оборудования из-за низкого качества оказанных услуг.</w:t>
      </w:r>
    </w:p>
    <w:p w:rsidR="00FB3DE4" w:rsidRDefault="00996EF6">
      <w:pPr>
        <w:numPr>
          <w:ilvl w:val="0"/>
          <w:numId w:val="1"/>
        </w:numPr>
        <w:spacing w:after="107" w:line="250" w:lineRule="auto"/>
        <w:ind w:left="1134" w:hanging="567"/>
        <w:jc w:val="both"/>
        <w:rPr>
          <w:sz w:val="23"/>
        </w:rPr>
      </w:pPr>
      <w:r>
        <w:rPr>
          <w:b/>
          <w:sz w:val="23"/>
        </w:rPr>
        <w:t>Требования к соста</w:t>
      </w:r>
      <w:r>
        <w:rPr>
          <w:b/>
          <w:sz w:val="23"/>
        </w:rPr>
        <w:t>ву услуги:</w:t>
      </w:r>
    </w:p>
    <w:p w:rsidR="00FB3DE4" w:rsidRDefault="00996EF6">
      <w:pPr>
        <w:numPr>
          <w:ilvl w:val="1"/>
          <w:numId w:val="1"/>
        </w:numPr>
        <w:tabs>
          <w:tab w:val="left" w:pos="1140"/>
        </w:tabs>
        <w:spacing w:after="14" w:line="250" w:lineRule="auto"/>
        <w:ind w:left="0" w:firstLine="567"/>
        <w:jc w:val="both"/>
        <w:rPr>
          <w:sz w:val="23"/>
        </w:rPr>
      </w:pPr>
      <w:r>
        <w:rPr>
          <w:sz w:val="23"/>
        </w:rPr>
        <w:t>Состав Услуги:</w:t>
      </w:r>
    </w:p>
    <w:p w:rsidR="00FB3DE4" w:rsidRDefault="00996EF6">
      <w:pPr>
        <w:numPr>
          <w:ilvl w:val="0"/>
          <w:numId w:val="2"/>
        </w:numPr>
        <w:spacing w:after="296" w:line="250" w:lineRule="auto"/>
        <w:ind w:left="0" w:firstLine="567"/>
        <w:jc w:val="both"/>
        <w:rPr>
          <w:sz w:val="23"/>
        </w:rPr>
      </w:pPr>
      <w:r>
        <w:rPr>
          <w:sz w:val="23"/>
        </w:rPr>
        <w:t>Поставка сертификатов активации технической поддержки производителей имеющихся средств защиты информации технического сопровождения на программное и программно-аппаратное обеспечение.</w:t>
      </w:r>
    </w:p>
    <w:p w:rsidR="00FB3DE4" w:rsidRDefault="00FB3DE4">
      <w:pPr>
        <w:tabs>
          <w:tab w:val="left" w:pos="1134"/>
        </w:tabs>
        <w:spacing w:after="14" w:line="250" w:lineRule="auto"/>
        <w:ind w:left="850"/>
        <w:contextualSpacing/>
        <w:jc w:val="both"/>
        <w:rPr>
          <w:sz w:val="23"/>
        </w:rPr>
      </w:pPr>
    </w:p>
    <w:p w:rsidR="00FB3DE4" w:rsidRDefault="00996EF6">
      <w:pPr>
        <w:numPr>
          <w:ilvl w:val="0"/>
          <w:numId w:val="1"/>
        </w:numPr>
        <w:tabs>
          <w:tab w:val="left" w:pos="1134"/>
        </w:tabs>
        <w:spacing w:after="75" w:line="250" w:lineRule="auto"/>
        <w:ind w:left="850" w:hanging="283"/>
        <w:contextualSpacing/>
        <w:jc w:val="both"/>
        <w:rPr>
          <w:sz w:val="23"/>
        </w:rPr>
      </w:pPr>
      <w:r>
        <w:rPr>
          <w:b/>
          <w:sz w:val="23"/>
        </w:rPr>
        <w:t>Требования к услуге по</w:t>
      </w:r>
      <w:r>
        <w:t xml:space="preserve"> поставке</w:t>
      </w:r>
      <w:r>
        <w:rPr>
          <w:b/>
          <w:sz w:val="23"/>
        </w:rPr>
        <w:t xml:space="preserve"> сертификатов </w:t>
      </w:r>
      <w:r>
        <w:rPr>
          <w:b/>
          <w:sz w:val="23"/>
        </w:rPr>
        <w:t>активации технической поддержки производителей имеющихся средств защиты информации технического сопровождения на программное и программно-аппаратное обеспечение.</w:t>
      </w:r>
    </w:p>
    <w:p w:rsidR="00FB3DE4" w:rsidRDefault="00996EF6">
      <w:pPr>
        <w:tabs>
          <w:tab w:val="left" w:pos="1134"/>
        </w:tabs>
        <w:spacing w:after="14" w:line="250" w:lineRule="auto"/>
        <w:ind w:left="502"/>
        <w:contextualSpacing/>
        <w:jc w:val="both"/>
        <w:rPr>
          <w:sz w:val="23"/>
        </w:rPr>
      </w:pPr>
      <w:r>
        <w:t xml:space="preserve">5.1. Оказание </w:t>
      </w:r>
      <w:r>
        <w:rPr>
          <w:sz w:val="23"/>
        </w:rPr>
        <w:t xml:space="preserve">услуг по обеспечению постоянного технического сопровождения системы </w:t>
      </w:r>
      <w:r>
        <w:rPr>
          <w:sz w:val="23"/>
        </w:rPr>
        <w:t xml:space="preserve">информационной безопасности защищенной сети передачи данных и поставке сертификатов активации технической поддержки производителей имеющихся средств защиты информации </w:t>
      </w:r>
      <w:r>
        <w:rPr>
          <w:sz w:val="23"/>
        </w:rPr>
        <w:lastRenderedPageBreak/>
        <w:t xml:space="preserve">технического сопровождения на программное и программно-аппаратное обеспечение </w:t>
      </w:r>
      <w:proofErr w:type="spellStart"/>
      <w:r>
        <w:rPr>
          <w:sz w:val="23"/>
        </w:rPr>
        <w:t>ViPNet</w:t>
      </w:r>
      <w:proofErr w:type="spellEnd"/>
      <w:r>
        <w:rPr>
          <w:sz w:val="23"/>
        </w:rPr>
        <w:t xml:space="preserve"> (дал</w:t>
      </w:r>
      <w:r>
        <w:rPr>
          <w:sz w:val="23"/>
        </w:rPr>
        <w:t xml:space="preserve">ее – ПО </w:t>
      </w:r>
      <w:proofErr w:type="spellStart"/>
      <w:r>
        <w:rPr>
          <w:sz w:val="23"/>
        </w:rPr>
        <w:t>ViPNet</w:t>
      </w:r>
      <w:proofErr w:type="spellEnd"/>
      <w:r>
        <w:rPr>
          <w:sz w:val="23"/>
        </w:rPr>
        <w:t xml:space="preserve">) защищенной сети Заказчика </w:t>
      </w:r>
      <w:proofErr w:type="spellStart"/>
      <w:r>
        <w:rPr>
          <w:sz w:val="23"/>
        </w:rPr>
        <w:t>ViPNet</w:t>
      </w:r>
      <w:proofErr w:type="spellEnd"/>
      <w:r>
        <w:rPr>
          <w:sz w:val="23"/>
        </w:rPr>
        <w:t xml:space="preserve"> № 21823 (далее – защищенная сеть).</w:t>
      </w:r>
    </w:p>
    <w:p w:rsidR="00FB3DE4" w:rsidRDefault="00996EF6">
      <w:pPr>
        <w:tabs>
          <w:tab w:val="left" w:pos="1134"/>
        </w:tabs>
        <w:spacing w:after="14" w:line="250" w:lineRule="auto"/>
        <w:ind w:left="502"/>
        <w:contextualSpacing/>
        <w:jc w:val="both"/>
        <w:rPr>
          <w:sz w:val="23"/>
        </w:rPr>
      </w:pPr>
      <w:r>
        <w:t xml:space="preserve">5.2. Защищенная сеть построена на основе программного комплекса </w:t>
      </w:r>
      <w:proofErr w:type="spellStart"/>
      <w:r>
        <w:t>ViPNet</w:t>
      </w:r>
      <w:proofErr w:type="spellEnd"/>
      <w:r>
        <w:t>, используемого для защиты информации при передаче по каналам связи, в качестве межсетевых экранов для</w:t>
      </w:r>
      <w:r>
        <w:t xml:space="preserve"> серверов, рабочих станций и терминальных клиентов.</w:t>
      </w:r>
    </w:p>
    <w:p w:rsidR="00FB3DE4" w:rsidRDefault="00996EF6">
      <w:pPr>
        <w:tabs>
          <w:tab w:val="left" w:pos="1134"/>
        </w:tabs>
        <w:spacing w:after="14" w:line="250" w:lineRule="auto"/>
        <w:ind w:left="510"/>
        <w:contextualSpacing/>
        <w:jc w:val="both"/>
        <w:rPr>
          <w:sz w:val="23"/>
        </w:rPr>
      </w:pPr>
      <w:r>
        <w:t xml:space="preserve">5.3. Перечень ПО </w:t>
      </w:r>
      <w:proofErr w:type="spellStart"/>
      <w:r>
        <w:t>ViPNet</w:t>
      </w:r>
      <w:proofErr w:type="spellEnd"/>
      <w:r>
        <w:t xml:space="preserve"> приведен в Таблице 1</w:t>
      </w:r>
    </w:p>
    <w:p w:rsidR="00FB3DE4" w:rsidRDefault="00996EF6">
      <w:pPr>
        <w:spacing w:line="259" w:lineRule="auto"/>
        <w:ind w:firstLine="567"/>
        <w:jc w:val="right"/>
        <w:rPr>
          <w:sz w:val="23"/>
        </w:rPr>
      </w:pPr>
      <w:r>
        <w:rPr>
          <w:b/>
        </w:rPr>
        <w:t>Таблица 1</w:t>
      </w:r>
    </w:p>
    <w:tbl>
      <w:tblPr>
        <w:tblStyle w:val="1f9"/>
        <w:tblW w:w="9918" w:type="dxa"/>
        <w:tblInd w:w="147" w:type="dxa"/>
        <w:tblLayout w:type="fixed"/>
        <w:tblCellMar>
          <w:top w:w="63" w:type="dxa"/>
          <w:left w:w="137" w:type="dxa"/>
          <w:right w:w="108" w:type="dxa"/>
        </w:tblCellMar>
        <w:tblLook w:val="04A0" w:firstRow="1" w:lastRow="0" w:firstColumn="1" w:lastColumn="0" w:noHBand="0" w:noVBand="1"/>
      </w:tblPr>
      <w:tblGrid>
        <w:gridCol w:w="589"/>
        <w:gridCol w:w="6352"/>
        <w:gridCol w:w="1591"/>
        <w:gridCol w:w="1386"/>
      </w:tblGrid>
      <w:tr w:rsidR="00FB3DE4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E4" w:rsidRDefault="00996EF6">
            <w:pPr>
              <w:spacing w:line="259" w:lineRule="auto"/>
              <w:jc w:val="both"/>
              <w:rPr>
                <w:sz w:val="23"/>
              </w:rPr>
            </w:pPr>
            <w:r>
              <w:rPr>
                <w:b/>
              </w:rPr>
              <w:t>№ п/п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567"/>
              <w:jc w:val="center"/>
              <w:rPr>
                <w:sz w:val="23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left="170"/>
              <w:jc w:val="center"/>
              <w:rPr>
                <w:sz w:val="23"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jc w:val="center"/>
              <w:rPr>
                <w:sz w:val="23"/>
              </w:rPr>
            </w:pPr>
            <w:r>
              <w:rPr>
                <w:b/>
              </w:rPr>
              <w:t>Кол-во</w:t>
            </w:r>
          </w:p>
        </w:tc>
      </w:tr>
      <w:tr w:rsidR="00FB3DE4">
        <w:trPr>
          <w:trHeight w:val="28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141"/>
              <w:jc w:val="center"/>
              <w:rPr>
                <w:sz w:val="23"/>
              </w:rPr>
            </w:pPr>
            <w:r>
              <w:t>1.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E4" w:rsidRDefault="00996EF6">
            <w:pPr>
              <w:ind w:left="113"/>
              <w:rPr>
                <w:sz w:val="23"/>
              </w:rPr>
            </w:pPr>
            <w:r>
              <w:t xml:space="preserve">Сертификат активации сервиса совместной технической поддержки ПО </w:t>
            </w:r>
            <w:proofErr w:type="spellStart"/>
            <w:r>
              <w:t>ViPNet</w:t>
            </w:r>
            <w:proofErr w:type="spellEnd"/>
            <w:r>
              <w:t xml:space="preserve"> </w:t>
            </w:r>
            <w:proofErr w:type="spellStart"/>
            <w:r>
              <w:t>Prime</w:t>
            </w:r>
            <w:proofErr w:type="spellEnd"/>
            <w:r>
              <w:t xml:space="preserve"> на срок 1 год, уровень </w:t>
            </w:r>
            <w:r>
              <w:t>- Расширенный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567"/>
              <w:rPr>
                <w:sz w:val="23"/>
              </w:rPr>
            </w:pPr>
            <w:r>
              <w:t>шт.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567"/>
              <w:rPr>
                <w:sz w:val="23"/>
              </w:rPr>
            </w:pPr>
            <w:r>
              <w:t>1</w:t>
            </w:r>
          </w:p>
        </w:tc>
      </w:tr>
      <w:tr w:rsidR="00FB3DE4">
        <w:trPr>
          <w:trHeight w:val="28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141"/>
              <w:jc w:val="center"/>
              <w:rPr>
                <w:sz w:val="23"/>
              </w:rPr>
            </w:pPr>
            <w:r>
              <w:t>2.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E4" w:rsidRDefault="00996EF6">
            <w:pPr>
              <w:ind w:left="113"/>
              <w:rPr>
                <w:sz w:val="23"/>
              </w:rPr>
            </w:pPr>
            <w:r>
              <w:t xml:space="preserve">Сертификат активации сервиса совместной технической поддержки ПО </w:t>
            </w:r>
            <w:proofErr w:type="spellStart"/>
            <w:r>
              <w:t>ViPNet</w:t>
            </w:r>
            <w:proofErr w:type="spellEnd"/>
            <w:r>
              <w:t xml:space="preserve"> </w:t>
            </w:r>
            <w:proofErr w:type="spellStart"/>
            <w:r>
              <w:t>Client</w:t>
            </w:r>
            <w:proofErr w:type="spellEnd"/>
            <w:r>
              <w:t xml:space="preserve"> 5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Linux</w:t>
            </w:r>
            <w:proofErr w:type="spellEnd"/>
            <w:r>
              <w:t xml:space="preserve"> на срок 1 год, уровень - Расширенный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567"/>
              <w:rPr>
                <w:sz w:val="23"/>
              </w:rPr>
            </w:pPr>
            <w:r>
              <w:t>шт.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567"/>
              <w:rPr>
                <w:sz w:val="23"/>
              </w:rPr>
            </w:pPr>
            <w:r>
              <w:t>1</w:t>
            </w:r>
          </w:p>
        </w:tc>
      </w:tr>
      <w:tr w:rsidR="00FB3DE4">
        <w:trPr>
          <w:trHeight w:val="28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141"/>
              <w:jc w:val="center"/>
              <w:rPr>
                <w:sz w:val="23"/>
              </w:rPr>
            </w:pPr>
            <w:r>
              <w:t>3.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E4" w:rsidRDefault="00996EF6">
            <w:pPr>
              <w:ind w:left="113"/>
              <w:rPr>
                <w:sz w:val="23"/>
              </w:rPr>
            </w:pPr>
            <w:r>
              <w:t xml:space="preserve">Сертификат активации сервиса совместной технической поддержки ПАК </w:t>
            </w:r>
            <w:proofErr w:type="spellStart"/>
            <w:r>
              <w:t>ViPNet</w:t>
            </w:r>
            <w:proofErr w:type="spellEnd"/>
            <w:r>
              <w:t xml:space="preserve"> </w:t>
            </w:r>
            <w:proofErr w:type="spellStart"/>
            <w:r>
              <w:t>Coordinator</w:t>
            </w:r>
            <w:proofErr w:type="spellEnd"/>
            <w:r>
              <w:t xml:space="preserve"> HW 5 </w:t>
            </w:r>
            <w:r>
              <w:t>Исполнение HW1000 (</w:t>
            </w:r>
            <w:proofErr w:type="spellStart"/>
            <w:r>
              <w:t>Base</w:t>
            </w:r>
            <w:proofErr w:type="spellEnd"/>
            <w:r>
              <w:t>, АП HW1000 Q7) на срок 1 год, уровень -</w:t>
            </w:r>
          </w:p>
          <w:p w:rsidR="00FB3DE4" w:rsidRDefault="00996EF6">
            <w:pPr>
              <w:ind w:left="113"/>
              <w:rPr>
                <w:sz w:val="23"/>
              </w:rPr>
            </w:pPr>
            <w:r>
              <w:t>Расширенный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567"/>
              <w:rPr>
                <w:sz w:val="23"/>
              </w:rPr>
            </w:pPr>
            <w:r>
              <w:t>шт.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567"/>
              <w:rPr>
                <w:sz w:val="23"/>
              </w:rPr>
            </w:pPr>
            <w:r>
              <w:t>1</w:t>
            </w:r>
          </w:p>
        </w:tc>
      </w:tr>
      <w:tr w:rsidR="00FB3DE4">
        <w:trPr>
          <w:trHeight w:val="28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141"/>
              <w:jc w:val="center"/>
              <w:rPr>
                <w:sz w:val="23"/>
              </w:rPr>
            </w:pPr>
            <w:r>
              <w:t>4.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E4" w:rsidRDefault="00996EF6">
            <w:pPr>
              <w:ind w:left="113"/>
              <w:rPr>
                <w:sz w:val="23"/>
              </w:rPr>
            </w:pPr>
            <w:r>
              <w:t xml:space="preserve">Сертификат активации сервиса совместной технической поддержки ПАК </w:t>
            </w:r>
            <w:proofErr w:type="spellStart"/>
            <w:r>
              <w:t>ViPNet</w:t>
            </w:r>
            <w:proofErr w:type="spellEnd"/>
            <w:r>
              <w:t xml:space="preserve"> </w:t>
            </w:r>
            <w:proofErr w:type="spellStart"/>
            <w:r>
              <w:t>Coordinator</w:t>
            </w:r>
            <w:proofErr w:type="spellEnd"/>
            <w:r>
              <w:t xml:space="preserve"> HW 5 Исполнение HW100 (</w:t>
            </w:r>
            <w:proofErr w:type="spellStart"/>
            <w:r>
              <w:t>Base</w:t>
            </w:r>
            <w:proofErr w:type="spellEnd"/>
            <w:r>
              <w:t>, АП HW100 Q1/Q2) на срок 1 год, уровень</w:t>
            </w:r>
          </w:p>
          <w:p w:rsidR="00FB3DE4" w:rsidRDefault="00996EF6">
            <w:pPr>
              <w:ind w:left="113"/>
              <w:rPr>
                <w:sz w:val="23"/>
              </w:rPr>
            </w:pPr>
            <w:r>
              <w:t>- Расширенный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567"/>
              <w:rPr>
                <w:sz w:val="23"/>
              </w:rPr>
            </w:pPr>
            <w:r>
              <w:t>шт.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DE4" w:rsidRDefault="00996EF6">
            <w:pPr>
              <w:spacing w:line="259" w:lineRule="auto"/>
              <w:ind w:firstLine="567"/>
            </w:pPr>
            <w:r>
              <w:t>13</w:t>
            </w:r>
          </w:p>
        </w:tc>
      </w:tr>
    </w:tbl>
    <w:p w:rsidR="00FB3DE4" w:rsidRDefault="00FB3DE4">
      <w:pPr>
        <w:spacing w:after="13" w:line="250" w:lineRule="auto"/>
        <w:ind w:left="142" w:firstLine="567"/>
        <w:rPr>
          <w:b/>
          <w:sz w:val="23"/>
        </w:rPr>
      </w:pPr>
    </w:p>
    <w:p w:rsidR="00FB3DE4" w:rsidRPr="00996EF6" w:rsidRDefault="00996EF6">
      <w:pPr>
        <w:spacing w:after="13" w:line="250" w:lineRule="auto"/>
        <w:ind w:left="142" w:firstLine="567"/>
      </w:pPr>
      <w:r w:rsidRPr="00996EF6">
        <w:t xml:space="preserve">Поставка сертификатов активации технической </w:t>
      </w:r>
      <w:proofErr w:type="gramStart"/>
      <w:r w:rsidRPr="00996EF6">
        <w:t>поддержки  имеющихся</w:t>
      </w:r>
      <w:proofErr w:type="gramEnd"/>
      <w:r w:rsidRPr="00996EF6">
        <w:t xml:space="preserve"> средств защиты информации технического сопровождения на программное и программно-аппаратное обеспечение — не позднее 31.08.2026.</w:t>
      </w:r>
      <w:r w:rsidRPr="00996EF6">
        <w:t xml:space="preserve"> </w:t>
      </w:r>
    </w:p>
    <w:p w:rsidR="00FB3DE4" w:rsidRDefault="00FB3DE4">
      <w:pPr>
        <w:spacing w:after="13" w:line="250" w:lineRule="auto"/>
        <w:ind w:left="142" w:firstLine="567"/>
        <w:rPr>
          <w:sz w:val="23"/>
        </w:rPr>
      </w:pPr>
    </w:p>
    <w:p w:rsidR="00FB3DE4" w:rsidRDefault="00996EF6">
      <w:pPr>
        <w:spacing w:after="13" w:line="250" w:lineRule="auto"/>
        <w:ind w:left="142" w:firstLine="567"/>
        <w:rPr>
          <w:b/>
          <w:sz w:val="23"/>
        </w:rPr>
      </w:pPr>
      <w:r>
        <w:rPr>
          <w:b/>
          <w:sz w:val="23"/>
        </w:rPr>
        <w:t>В рамках технической поддержки Исполнитель обязан</w:t>
      </w:r>
      <w:r>
        <w:rPr>
          <w:b/>
          <w:sz w:val="23"/>
        </w:rPr>
        <w:t xml:space="preserve"> оказывать услуги по техническому сопровождению компонентов </w:t>
      </w:r>
      <w:proofErr w:type="spellStart"/>
      <w:r>
        <w:rPr>
          <w:b/>
          <w:sz w:val="23"/>
        </w:rPr>
        <w:t>ViPNet</w:t>
      </w:r>
      <w:proofErr w:type="spellEnd"/>
      <w:r>
        <w:rPr>
          <w:b/>
          <w:sz w:val="23"/>
        </w:rPr>
        <w:t xml:space="preserve"> сети № 21823:</w:t>
      </w:r>
    </w:p>
    <w:p w:rsidR="00FB3DE4" w:rsidRDefault="00996EF6">
      <w:pPr>
        <w:numPr>
          <w:ilvl w:val="0"/>
          <w:numId w:val="6"/>
        </w:numPr>
        <w:spacing w:after="13" w:line="250" w:lineRule="auto"/>
        <w:ind w:firstLine="567"/>
        <w:contextualSpacing/>
        <w:jc w:val="both"/>
        <w:rPr>
          <w:sz w:val="23"/>
        </w:rPr>
      </w:pPr>
      <w:r>
        <w:rPr>
          <w:sz w:val="23"/>
        </w:rPr>
        <w:t>приём обращений и консультирование по электронной почте;</w:t>
      </w:r>
    </w:p>
    <w:p w:rsidR="00FB3DE4" w:rsidRDefault="00996EF6">
      <w:pPr>
        <w:numPr>
          <w:ilvl w:val="0"/>
          <w:numId w:val="6"/>
        </w:numPr>
        <w:spacing w:after="13" w:line="250" w:lineRule="auto"/>
        <w:ind w:firstLine="567"/>
        <w:contextualSpacing/>
        <w:jc w:val="both"/>
        <w:rPr>
          <w:sz w:val="23"/>
        </w:rPr>
      </w:pPr>
      <w:r>
        <w:rPr>
          <w:sz w:val="23"/>
        </w:rPr>
        <w:t>приём обращений и консультирование по телефону горячей линии;</w:t>
      </w:r>
    </w:p>
    <w:p w:rsidR="00FB3DE4" w:rsidRDefault="00996EF6">
      <w:pPr>
        <w:numPr>
          <w:ilvl w:val="0"/>
          <w:numId w:val="6"/>
        </w:numPr>
        <w:spacing w:after="13" w:line="250" w:lineRule="auto"/>
        <w:ind w:firstLine="567"/>
        <w:contextualSpacing/>
        <w:jc w:val="both"/>
        <w:rPr>
          <w:sz w:val="23"/>
        </w:rPr>
      </w:pPr>
      <w:r>
        <w:rPr>
          <w:sz w:val="23"/>
        </w:rPr>
        <w:t>предоставление рекомендации по процессу установки продук</w:t>
      </w:r>
      <w:r>
        <w:rPr>
          <w:sz w:val="23"/>
        </w:rPr>
        <w:t>та в объеме эксплуатационной документации;</w:t>
      </w:r>
    </w:p>
    <w:p w:rsidR="00FB3DE4" w:rsidRDefault="00996EF6">
      <w:pPr>
        <w:numPr>
          <w:ilvl w:val="0"/>
          <w:numId w:val="6"/>
        </w:numPr>
        <w:spacing w:after="13" w:line="250" w:lineRule="auto"/>
        <w:ind w:firstLine="567"/>
        <w:contextualSpacing/>
        <w:jc w:val="both"/>
        <w:rPr>
          <w:sz w:val="23"/>
        </w:rPr>
      </w:pPr>
      <w:r>
        <w:rPr>
          <w:sz w:val="23"/>
        </w:rPr>
        <w:t>предоставление рекомендаций по настройке продуктов в объеме эксплуатационной документации;</w:t>
      </w:r>
    </w:p>
    <w:p w:rsidR="00FB3DE4" w:rsidRDefault="00996EF6">
      <w:pPr>
        <w:numPr>
          <w:ilvl w:val="0"/>
          <w:numId w:val="6"/>
        </w:numPr>
        <w:spacing w:after="13" w:line="250" w:lineRule="auto"/>
        <w:ind w:firstLine="567"/>
        <w:contextualSpacing/>
        <w:jc w:val="both"/>
        <w:rPr>
          <w:sz w:val="23"/>
        </w:rPr>
      </w:pPr>
      <w:r>
        <w:rPr>
          <w:sz w:val="23"/>
        </w:rPr>
        <w:t>предоставление обновлений (</w:t>
      </w:r>
      <w:proofErr w:type="spellStart"/>
      <w:r>
        <w:rPr>
          <w:sz w:val="23"/>
        </w:rPr>
        <w:t>hotfix</w:t>
      </w:r>
      <w:proofErr w:type="spellEnd"/>
      <w:r>
        <w:rPr>
          <w:sz w:val="23"/>
        </w:rPr>
        <w:t>), устраняющих выявленные дефекты;</w:t>
      </w:r>
    </w:p>
    <w:p w:rsidR="00FB3DE4" w:rsidRDefault="00996EF6">
      <w:pPr>
        <w:numPr>
          <w:ilvl w:val="0"/>
          <w:numId w:val="6"/>
        </w:numPr>
        <w:spacing w:after="13" w:line="250" w:lineRule="auto"/>
        <w:ind w:firstLine="567"/>
        <w:contextualSpacing/>
        <w:jc w:val="both"/>
        <w:rPr>
          <w:sz w:val="23"/>
        </w:rPr>
      </w:pPr>
      <w:r>
        <w:rPr>
          <w:sz w:val="23"/>
        </w:rPr>
        <w:t>предоставление обновлений (</w:t>
      </w:r>
      <w:proofErr w:type="spellStart"/>
      <w:r>
        <w:rPr>
          <w:sz w:val="23"/>
        </w:rPr>
        <w:t>hotfix</w:t>
      </w:r>
      <w:proofErr w:type="spellEnd"/>
      <w:r>
        <w:rPr>
          <w:sz w:val="23"/>
        </w:rPr>
        <w:t xml:space="preserve">), а также все </w:t>
      </w:r>
      <w:r>
        <w:rPr>
          <w:sz w:val="23"/>
        </w:rPr>
        <w:t>изменения, производимые в рамках минорной версии (</w:t>
      </w:r>
      <w:proofErr w:type="spellStart"/>
      <w:r>
        <w:rPr>
          <w:sz w:val="23"/>
        </w:rPr>
        <w:t>service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pack</w:t>
      </w:r>
      <w:proofErr w:type="spellEnd"/>
      <w:r>
        <w:rPr>
          <w:sz w:val="23"/>
        </w:rPr>
        <w:t>) продуктов;</w:t>
      </w:r>
    </w:p>
    <w:p w:rsidR="00FB3DE4" w:rsidRDefault="00996EF6">
      <w:pPr>
        <w:numPr>
          <w:ilvl w:val="0"/>
          <w:numId w:val="6"/>
        </w:numPr>
        <w:spacing w:after="13" w:line="250" w:lineRule="auto"/>
        <w:ind w:firstLine="567"/>
        <w:contextualSpacing/>
        <w:jc w:val="both"/>
        <w:rPr>
          <w:sz w:val="23"/>
        </w:rPr>
      </w:pPr>
      <w:r>
        <w:rPr>
          <w:sz w:val="23"/>
        </w:rPr>
        <w:t>предоставление новых версий (изменение мажорной версии, поколения) без взимания дополнительной платы (для ПАК - только программные компоненты);</w:t>
      </w:r>
    </w:p>
    <w:p w:rsidR="00FB3DE4" w:rsidRDefault="00996EF6">
      <w:pPr>
        <w:numPr>
          <w:ilvl w:val="0"/>
          <w:numId w:val="6"/>
        </w:numPr>
        <w:spacing w:after="13" w:line="250" w:lineRule="auto"/>
        <w:ind w:firstLine="567"/>
        <w:contextualSpacing/>
        <w:jc w:val="both"/>
        <w:rPr>
          <w:sz w:val="23"/>
        </w:rPr>
      </w:pPr>
      <w:r>
        <w:rPr>
          <w:sz w:val="23"/>
        </w:rPr>
        <w:t>восстановление работоспособности (рем</w:t>
      </w:r>
      <w:r>
        <w:rPr>
          <w:sz w:val="23"/>
        </w:rPr>
        <w:t>онт) вышедшего из строя оборудования (аппаратной платформы ПАК) из состава продуктов Заказчика в соответствии с гарантийными обязательствами АО «</w:t>
      </w:r>
      <w:proofErr w:type="spellStart"/>
      <w:r>
        <w:rPr>
          <w:sz w:val="23"/>
        </w:rPr>
        <w:t>ИнфоТеКС</w:t>
      </w:r>
      <w:proofErr w:type="spellEnd"/>
      <w:r>
        <w:rPr>
          <w:sz w:val="23"/>
        </w:rPr>
        <w:t>»;</w:t>
      </w:r>
    </w:p>
    <w:p w:rsidR="00FB3DE4" w:rsidRDefault="00996EF6">
      <w:pPr>
        <w:numPr>
          <w:ilvl w:val="0"/>
          <w:numId w:val="6"/>
        </w:numPr>
        <w:spacing w:after="13" w:line="250" w:lineRule="auto"/>
        <w:ind w:firstLine="567"/>
        <w:contextualSpacing/>
        <w:jc w:val="both"/>
        <w:rPr>
          <w:sz w:val="23"/>
        </w:rPr>
      </w:pPr>
      <w:r>
        <w:rPr>
          <w:sz w:val="23"/>
        </w:rPr>
        <w:t>иные услуги, включенные в перечень услуг соответствующего сертификата.</w:t>
      </w:r>
    </w:p>
    <w:p w:rsidR="00FB3DE4" w:rsidRDefault="00996EF6">
      <w:pPr>
        <w:spacing w:line="259" w:lineRule="auto"/>
        <w:ind w:left="846" w:firstLine="567"/>
        <w:rPr>
          <w:sz w:val="23"/>
        </w:rPr>
      </w:pPr>
      <w:r>
        <w:rPr>
          <w:b/>
          <w:sz w:val="23"/>
          <w:u w:val="single"/>
        </w:rPr>
        <w:t>Время предоставления услуг (м</w:t>
      </w:r>
      <w:r>
        <w:rPr>
          <w:b/>
          <w:sz w:val="23"/>
          <w:u w:val="single"/>
        </w:rPr>
        <w:t>естное):</w:t>
      </w:r>
    </w:p>
    <w:p w:rsidR="00FB3DE4" w:rsidRDefault="00996EF6">
      <w:pPr>
        <w:spacing w:after="14" w:line="250" w:lineRule="auto"/>
        <w:ind w:left="851" w:firstLine="567"/>
        <w:jc w:val="both"/>
        <w:rPr>
          <w:sz w:val="23"/>
        </w:rPr>
      </w:pPr>
      <w:r>
        <w:rPr>
          <w:sz w:val="23"/>
        </w:rPr>
        <w:t>с 09:00 ч. до 17:00 ч., ежедневно за исключением выходных и праздничных дней.</w:t>
      </w:r>
    </w:p>
    <w:p w:rsidR="00FB3DE4" w:rsidRDefault="00996EF6">
      <w:pPr>
        <w:spacing w:line="259" w:lineRule="auto"/>
        <w:ind w:left="846" w:firstLine="567"/>
        <w:rPr>
          <w:sz w:val="23"/>
        </w:rPr>
      </w:pPr>
      <w:r>
        <w:rPr>
          <w:b/>
          <w:sz w:val="23"/>
          <w:u w:val="single"/>
        </w:rPr>
        <w:t>Правила определения приоритета обращений:</w:t>
      </w:r>
    </w:p>
    <w:p w:rsidR="00FB3DE4" w:rsidRDefault="00996EF6">
      <w:pPr>
        <w:spacing w:after="14" w:line="250" w:lineRule="auto"/>
        <w:ind w:left="127" w:right="125" w:firstLine="567"/>
        <w:jc w:val="both"/>
        <w:rPr>
          <w:sz w:val="23"/>
        </w:rPr>
      </w:pPr>
      <w:r>
        <w:rPr>
          <w:i/>
          <w:sz w:val="23"/>
        </w:rPr>
        <w:t>Приоритет 1:</w:t>
      </w:r>
      <w:r>
        <w:rPr>
          <w:sz w:val="23"/>
        </w:rPr>
        <w:t xml:space="preserve"> Обращение является отчетом о проблеме, суть которой заключается в существенной неработоспособности программного ко</w:t>
      </w:r>
      <w:r>
        <w:rPr>
          <w:sz w:val="23"/>
        </w:rPr>
        <w:t>мплекса, это оказывает серьезное воздействие на работу организации Заказчика. Нормальная работоспособность не может быть восстановлена силами Заказчика.</w:t>
      </w:r>
    </w:p>
    <w:p w:rsidR="00FB3DE4" w:rsidRDefault="00996EF6">
      <w:pPr>
        <w:spacing w:after="14" w:line="250" w:lineRule="auto"/>
        <w:ind w:left="851" w:firstLine="567"/>
        <w:jc w:val="both"/>
        <w:rPr>
          <w:sz w:val="23"/>
        </w:rPr>
      </w:pPr>
      <w:r>
        <w:rPr>
          <w:sz w:val="23"/>
        </w:rPr>
        <w:t xml:space="preserve">Время решения проблемы: от 1 до 8 часов. </w:t>
      </w:r>
    </w:p>
    <w:p w:rsidR="00FB3DE4" w:rsidRDefault="00996EF6">
      <w:pPr>
        <w:spacing w:after="14" w:line="250" w:lineRule="auto"/>
        <w:ind w:left="127" w:right="125" w:firstLine="567"/>
        <w:jc w:val="both"/>
        <w:rPr>
          <w:sz w:val="23"/>
        </w:rPr>
      </w:pPr>
      <w:r>
        <w:rPr>
          <w:i/>
          <w:sz w:val="23"/>
        </w:rPr>
        <w:lastRenderedPageBreak/>
        <w:t>Приоритет 2:</w:t>
      </w:r>
      <w:r>
        <w:rPr>
          <w:sz w:val="23"/>
        </w:rPr>
        <w:t xml:space="preserve"> Обращение является отчетом о проблеме, суть кото</w:t>
      </w:r>
      <w:r>
        <w:rPr>
          <w:sz w:val="23"/>
        </w:rPr>
        <w:t>рой заключается в том, что работоспособность программных продуктов ухудшилась, но большинство функций сохранено.</w:t>
      </w:r>
    </w:p>
    <w:p w:rsidR="00FB3DE4" w:rsidRDefault="00996EF6">
      <w:pPr>
        <w:spacing w:after="14" w:line="250" w:lineRule="auto"/>
        <w:ind w:left="851" w:firstLine="567"/>
        <w:jc w:val="both"/>
        <w:rPr>
          <w:sz w:val="23"/>
        </w:rPr>
      </w:pPr>
      <w:r>
        <w:rPr>
          <w:sz w:val="23"/>
        </w:rPr>
        <w:t>Время решения проблемы: от 1 часа до 2 рабочих дней.</w:t>
      </w:r>
    </w:p>
    <w:p w:rsidR="00FB3DE4" w:rsidRDefault="00996EF6">
      <w:pPr>
        <w:spacing w:after="14" w:line="250" w:lineRule="auto"/>
        <w:ind w:left="127" w:right="125" w:firstLine="567"/>
        <w:jc w:val="both"/>
        <w:rPr>
          <w:sz w:val="23"/>
        </w:rPr>
      </w:pPr>
      <w:r>
        <w:rPr>
          <w:i/>
          <w:sz w:val="23"/>
        </w:rPr>
        <w:t>Приоритет 3:</w:t>
      </w:r>
      <w:r>
        <w:rPr>
          <w:sz w:val="23"/>
        </w:rPr>
        <w:t xml:space="preserve"> Обращение является отчетом о проблеме, в программных продуктах присутствуют о</w:t>
      </w:r>
      <w:r>
        <w:rPr>
          <w:sz w:val="23"/>
        </w:rPr>
        <w:t>шибки, но все необходимые функции могут быть выполнены. Этот же приоритет присваивается остальным типам обращений, не перечисленных выше.</w:t>
      </w:r>
    </w:p>
    <w:p w:rsidR="00FB3DE4" w:rsidRDefault="00996EF6">
      <w:pPr>
        <w:spacing w:after="14" w:line="250" w:lineRule="auto"/>
        <w:ind w:left="851" w:firstLine="567"/>
        <w:jc w:val="both"/>
        <w:rPr>
          <w:sz w:val="23"/>
        </w:rPr>
      </w:pPr>
      <w:r>
        <w:rPr>
          <w:sz w:val="23"/>
        </w:rPr>
        <w:t>Время решения проблемы: от 1 часа до 4 рабочих дней.</w:t>
      </w:r>
    </w:p>
    <w:p w:rsidR="00FB3DE4" w:rsidRDefault="00996EF6">
      <w:pPr>
        <w:spacing w:after="5" w:line="259" w:lineRule="auto"/>
        <w:ind w:left="851" w:firstLine="567"/>
        <w:rPr>
          <w:sz w:val="23"/>
        </w:rPr>
      </w:pPr>
      <w:r>
        <w:rPr>
          <w:sz w:val="23"/>
          <w:u w:val="single"/>
        </w:rPr>
        <w:t>Порядок взаимодействия сторон:</w:t>
      </w:r>
    </w:p>
    <w:p w:rsidR="00FB3DE4" w:rsidRDefault="00996EF6">
      <w:pPr>
        <w:numPr>
          <w:ilvl w:val="0"/>
          <w:numId w:val="3"/>
        </w:numPr>
        <w:spacing w:after="14" w:line="250" w:lineRule="auto"/>
        <w:ind w:right="125" w:firstLine="567"/>
        <w:jc w:val="both"/>
        <w:rPr>
          <w:sz w:val="23"/>
        </w:rPr>
      </w:pPr>
      <w:r>
        <w:rPr>
          <w:sz w:val="23"/>
        </w:rPr>
        <w:t xml:space="preserve">Заказчик обращается в службу </w:t>
      </w:r>
      <w:r>
        <w:rPr>
          <w:sz w:val="23"/>
        </w:rPr>
        <w:t>технической поддержки и сопровождения Исполнителя.</w:t>
      </w:r>
    </w:p>
    <w:p w:rsidR="00FB3DE4" w:rsidRDefault="00996EF6">
      <w:pPr>
        <w:numPr>
          <w:ilvl w:val="0"/>
          <w:numId w:val="3"/>
        </w:numPr>
        <w:spacing w:after="14" w:line="250" w:lineRule="auto"/>
        <w:ind w:right="125" w:firstLine="567"/>
        <w:jc w:val="both"/>
        <w:rPr>
          <w:sz w:val="23"/>
        </w:rPr>
      </w:pPr>
      <w:r>
        <w:rPr>
          <w:sz w:val="23"/>
        </w:rPr>
        <w:t xml:space="preserve">Исполнитель присваивает обращению Заказчика уникальный входящий номер, тип и приоритет. Обращению присваивается один из следующих типов: запрос на консультацию, отчет о проблеме, запрос на оказание других </w:t>
      </w:r>
      <w:r>
        <w:rPr>
          <w:sz w:val="23"/>
        </w:rPr>
        <w:t>услуг. Приоритет обращения присваивается согласно Правилам определения приоритета обращений.</w:t>
      </w:r>
    </w:p>
    <w:p w:rsidR="00FB3DE4" w:rsidRDefault="00996EF6">
      <w:pPr>
        <w:numPr>
          <w:ilvl w:val="0"/>
          <w:numId w:val="3"/>
        </w:numPr>
        <w:spacing w:after="14" w:line="250" w:lineRule="auto"/>
        <w:ind w:right="125" w:firstLine="567"/>
        <w:jc w:val="both"/>
        <w:rPr>
          <w:sz w:val="23"/>
        </w:rPr>
      </w:pPr>
      <w:r>
        <w:rPr>
          <w:sz w:val="23"/>
        </w:rPr>
        <w:t>Заказчику направляется уведомление о приеме обращения на обслуживание. Время, прошедшее от получения обращения до отправки уведомления о приеме обращения на обслуж</w:t>
      </w:r>
      <w:r>
        <w:rPr>
          <w:sz w:val="23"/>
        </w:rPr>
        <w:t>ивание не должно превышать 4 часа. Если ответ Заказчику будет отправлен за время, не превышающее 4 часа, то уведомление о приёме обращения на обслуживание может не направляться.</w:t>
      </w:r>
    </w:p>
    <w:p w:rsidR="00FB3DE4" w:rsidRDefault="00996EF6">
      <w:pPr>
        <w:numPr>
          <w:ilvl w:val="0"/>
          <w:numId w:val="3"/>
        </w:numPr>
        <w:spacing w:after="14" w:line="250" w:lineRule="auto"/>
        <w:ind w:right="125" w:firstLine="567"/>
        <w:jc w:val="both"/>
        <w:rPr>
          <w:sz w:val="23"/>
        </w:rPr>
      </w:pPr>
      <w:r>
        <w:rPr>
          <w:sz w:val="23"/>
        </w:rPr>
        <w:t>Исполнитель анализирует обращение и оказывает Заказчику соответствующую услугу</w:t>
      </w:r>
      <w:r>
        <w:rPr>
          <w:sz w:val="23"/>
        </w:rPr>
        <w:t xml:space="preserve">. </w:t>
      </w:r>
    </w:p>
    <w:p w:rsidR="00FB3DE4" w:rsidRDefault="00996EF6">
      <w:pPr>
        <w:numPr>
          <w:ilvl w:val="0"/>
          <w:numId w:val="3"/>
        </w:numPr>
        <w:spacing w:after="11" w:line="259" w:lineRule="auto"/>
        <w:ind w:right="125" w:firstLine="567"/>
        <w:jc w:val="both"/>
        <w:rPr>
          <w:sz w:val="23"/>
        </w:rPr>
      </w:pPr>
      <w:r>
        <w:rPr>
          <w:sz w:val="23"/>
        </w:rPr>
        <w:t>При анализе обращения производится проверка на возможность обслуживания.</w:t>
      </w:r>
    </w:p>
    <w:p w:rsidR="00FB3DE4" w:rsidRDefault="00996EF6">
      <w:pPr>
        <w:numPr>
          <w:ilvl w:val="0"/>
          <w:numId w:val="3"/>
        </w:numPr>
        <w:spacing w:after="14" w:line="250" w:lineRule="auto"/>
        <w:ind w:right="125" w:firstLine="567"/>
        <w:jc w:val="both"/>
        <w:rPr>
          <w:sz w:val="23"/>
        </w:rPr>
      </w:pPr>
      <w:r>
        <w:rPr>
          <w:sz w:val="23"/>
        </w:rPr>
        <w:t>Если при анализе обращения выявляется недостаток информации, то Исполнитель может направить Заказчику уточняющие вопросы, с просьбой предоставить дополнительные пояснения или данны</w:t>
      </w:r>
      <w:r>
        <w:rPr>
          <w:sz w:val="23"/>
        </w:rPr>
        <w:t>е. Получив ответ на уточняющие вопросы, Исполнитель в течение 4 часов направляет Заказчику соответствующее уведомление. Если от Заказчика не поступят дополнительные пояснения или данные, то Исполнителем может быть принято решение об отказе в обслуживании о</w:t>
      </w:r>
      <w:r>
        <w:rPr>
          <w:sz w:val="23"/>
        </w:rPr>
        <w:t>бращения или об оказании услуги не в полном объеме.</w:t>
      </w:r>
    </w:p>
    <w:p w:rsidR="00FB3DE4" w:rsidRDefault="00996EF6">
      <w:pPr>
        <w:numPr>
          <w:ilvl w:val="0"/>
          <w:numId w:val="3"/>
        </w:numPr>
        <w:spacing w:after="14" w:line="250" w:lineRule="auto"/>
        <w:ind w:right="125" w:firstLine="567"/>
        <w:jc w:val="both"/>
        <w:rPr>
          <w:sz w:val="23"/>
        </w:rPr>
      </w:pPr>
      <w:r>
        <w:rPr>
          <w:sz w:val="23"/>
        </w:rPr>
        <w:t>Обработка отчета о проблеме. Проблеме всегда присваивается высокий приоритет. Исполнитель прилагает все усилия для максимально быстрого разрешения проблемы.  При разрешении проблемы Исполнитель:</w:t>
      </w:r>
    </w:p>
    <w:p w:rsidR="00FB3DE4" w:rsidRDefault="00996EF6">
      <w:pPr>
        <w:numPr>
          <w:ilvl w:val="0"/>
          <w:numId w:val="4"/>
        </w:numPr>
        <w:spacing w:after="14" w:line="250" w:lineRule="auto"/>
        <w:ind w:left="142" w:firstLine="567"/>
        <w:jc w:val="both"/>
        <w:rPr>
          <w:sz w:val="23"/>
        </w:rPr>
      </w:pPr>
      <w:r>
        <w:rPr>
          <w:sz w:val="23"/>
        </w:rPr>
        <w:t>Воспроизв</w:t>
      </w:r>
      <w:r>
        <w:rPr>
          <w:sz w:val="23"/>
        </w:rPr>
        <w:t xml:space="preserve">одит или проверяет проблему; </w:t>
      </w:r>
    </w:p>
    <w:p w:rsidR="00FB3DE4" w:rsidRDefault="00996EF6">
      <w:pPr>
        <w:numPr>
          <w:ilvl w:val="0"/>
          <w:numId w:val="4"/>
        </w:numPr>
        <w:spacing w:after="14" w:line="250" w:lineRule="auto"/>
        <w:ind w:left="142" w:firstLine="567"/>
        <w:jc w:val="both"/>
        <w:rPr>
          <w:sz w:val="23"/>
        </w:rPr>
      </w:pPr>
      <w:r>
        <w:rPr>
          <w:sz w:val="23"/>
        </w:rPr>
        <w:t>Ищет пути разрешения проблемы;</w:t>
      </w:r>
    </w:p>
    <w:p w:rsidR="00FB3DE4" w:rsidRDefault="00996EF6">
      <w:pPr>
        <w:numPr>
          <w:ilvl w:val="0"/>
          <w:numId w:val="4"/>
        </w:numPr>
        <w:spacing w:after="14" w:line="250" w:lineRule="auto"/>
        <w:ind w:left="142" w:firstLine="567"/>
        <w:jc w:val="both"/>
        <w:rPr>
          <w:sz w:val="23"/>
        </w:rPr>
      </w:pPr>
      <w:r>
        <w:rPr>
          <w:sz w:val="23"/>
        </w:rPr>
        <w:t>Разрешает проблему, передает Заказчику указания по ее устранению.</w:t>
      </w:r>
    </w:p>
    <w:p w:rsidR="00FB3DE4" w:rsidRDefault="00996EF6">
      <w:pPr>
        <w:numPr>
          <w:ilvl w:val="0"/>
          <w:numId w:val="5"/>
        </w:numPr>
        <w:spacing w:after="14" w:line="250" w:lineRule="auto"/>
        <w:ind w:right="125" w:firstLine="567"/>
        <w:jc w:val="both"/>
        <w:rPr>
          <w:sz w:val="23"/>
        </w:rPr>
      </w:pPr>
      <w:r>
        <w:rPr>
          <w:sz w:val="23"/>
        </w:rPr>
        <w:t>Обработка запросов на консультацию. Первоначально устанавливается срок подготовки ответа – 2 рабочих дня. В случае, если подготов</w:t>
      </w:r>
      <w:r>
        <w:rPr>
          <w:sz w:val="23"/>
        </w:rPr>
        <w:t>ка ответа на запрос требует больше установленного времени, Исполнитель в установленный срок информирует Заказчика о сроке подготовки ответа.</w:t>
      </w:r>
    </w:p>
    <w:p w:rsidR="00FB3DE4" w:rsidRDefault="00996EF6">
      <w:pPr>
        <w:numPr>
          <w:ilvl w:val="0"/>
          <w:numId w:val="5"/>
        </w:numPr>
        <w:spacing w:after="14" w:line="250" w:lineRule="auto"/>
        <w:ind w:right="125" w:firstLine="567"/>
        <w:jc w:val="both"/>
        <w:rPr>
          <w:sz w:val="23"/>
        </w:rPr>
      </w:pPr>
      <w:r>
        <w:rPr>
          <w:sz w:val="23"/>
        </w:rPr>
        <w:t xml:space="preserve">Обработка запросов на оказание других услуг. Первоначально устанавливается срок оказания услуги – 2 рабочих дня. В </w:t>
      </w:r>
      <w:r>
        <w:rPr>
          <w:sz w:val="23"/>
        </w:rPr>
        <w:t>случае, если оказание услуги требует больше установленного времени, Исполнитель в установленный срок информирует Заказчика о сроке ее оказания.</w:t>
      </w:r>
    </w:p>
    <w:p w:rsidR="00FB3DE4" w:rsidRDefault="00996EF6">
      <w:pPr>
        <w:numPr>
          <w:ilvl w:val="0"/>
          <w:numId w:val="5"/>
        </w:numPr>
        <w:spacing w:after="14" w:line="250" w:lineRule="auto"/>
        <w:ind w:right="125" w:firstLine="567"/>
        <w:jc w:val="both"/>
        <w:rPr>
          <w:sz w:val="23"/>
        </w:rPr>
      </w:pPr>
      <w:r>
        <w:rPr>
          <w:sz w:val="23"/>
        </w:rPr>
        <w:t>После успешного оказания услуг по обраще</w:t>
      </w:r>
      <w:bookmarkStart w:id="0" w:name="_GoBack"/>
      <w:bookmarkEnd w:id="0"/>
      <w:r>
        <w:rPr>
          <w:sz w:val="23"/>
        </w:rPr>
        <w:t>нию, Заказчик направляет уведомление Исполнителю, которое является подтв</w:t>
      </w:r>
      <w:r>
        <w:rPr>
          <w:sz w:val="23"/>
        </w:rPr>
        <w:t>ерждением выполнения запрошенных услуг. Обращение считается выполненным, если Заказчик не направит соответствующее уведомление в течение 3 рабочих дней с момента отправки ответа Исполнителя.</w:t>
      </w:r>
    </w:p>
    <w:p w:rsidR="00FB3DE4" w:rsidRDefault="00996EF6">
      <w:pPr>
        <w:spacing w:after="14" w:line="250" w:lineRule="auto"/>
        <w:ind w:left="127" w:firstLine="567"/>
        <w:jc w:val="both"/>
        <w:rPr>
          <w:sz w:val="23"/>
        </w:rPr>
      </w:pPr>
      <w:r>
        <w:rPr>
          <w:sz w:val="23"/>
        </w:rPr>
        <w:t>Исполнитель составляет отчет о выполненных работах, в который вкл</w:t>
      </w:r>
      <w:r>
        <w:rPr>
          <w:sz w:val="23"/>
        </w:rPr>
        <w:t>ючает перечень произведенных изменений (при их наличии), и направляет его Заказчику.</w:t>
      </w:r>
    </w:p>
    <w:p w:rsidR="00FB3DE4" w:rsidRPr="00996EF6" w:rsidRDefault="00996EF6">
      <w:pPr>
        <w:spacing w:after="318" w:line="250" w:lineRule="auto"/>
        <w:ind w:left="127" w:firstLine="567"/>
        <w:jc w:val="both"/>
        <w:rPr>
          <w:sz w:val="23"/>
        </w:rPr>
      </w:pPr>
      <w:r w:rsidRPr="00996EF6">
        <w:rPr>
          <w:sz w:val="23"/>
        </w:rPr>
        <w:t xml:space="preserve">Срок оказания услуг по техническому сопровождению компонентов </w:t>
      </w:r>
      <w:proofErr w:type="spellStart"/>
      <w:r w:rsidRPr="00996EF6">
        <w:rPr>
          <w:sz w:val="23"/>
        </w:rPr>
        <w:t>ViPNet</w:t>
      </w:r>
      <w:proofErr w:type="spellEnd"/>
      <w:r w:rsidRPr="00996EF6">
        <w:rPr>
          <w:sz w:val="23"/>
        </w:rPr>
        <w:t xml:space="preserve"> сети № 21823: с даты заключения Договора (даты начала действия сертификата активации сервиса совместно</w:t>
      </w:r>
      <w:r w:rsidRPr="00996EF6">
        <w:rPr>
          <w:sz w:val="23"/>
        </w:rPr>
        <w:t>й технической поддержки) по 30 ноября 2026 года.</w:t>
      </w:r>
    </w:p>
    <w:p w:rsidR="00FB3DE4" w:rsidRDefault="00FB3DE4">
      <w:pPr>
        <w:tabs>
          <w:tab w:val="left" w:pos="1134"/>
        </w:tabs>
        <w:spacing w:after="47" w:line="250" w:lineRule="auto"/>
        <w:ind w:left="1134"/>
        <w:contextualSpacing/>
        <w:jc w:val="both"/>
        <w:rPr>
          <w:sz w:val="23"/>
        </w:rPr>
      </w:pPr>
    </w:p>
    <w:sectPr w:rsidR="00FB3DE4">
      <w:pgSz w:w="11906" w:h="16838"/>
      <w:pgMar w:top="899" w:right="744" w:bottom="561" w:left="129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0B9C"/>
    <w:multiLevelType w:val="multilevel"/>
    <w:tmpl w:val="397EEAE8"/>
    <w:lvl w:ilvl="0">
      <w:start w:val="1"/>
      <w:numFmt w:val="decimal"/>
      <w:lvlText w:val="%1."/>
      <w:lvlJc w:val="left"/>
      <w:pPr>
        <w:tabs>
          <w:tab w:val="num" w:pos="0"/>
        </w:tabs>
        <w:ind w:left="127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8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0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2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4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6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8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0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2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</w:abstractNum>
  <w:abstractNum w:abstractNumId="1" w15:restartNumberingAfterBreak="0">
    <w:nsid w:val="253D6059"/>
    <w:multiLevelType w:val="multilevel"/>
    <w:tmpl w:val="213450B6"/>
    <w:lvl w:ilvl="0">
      <w:start w:val="1"/>
      <w:numFmt w:val="bullet"/>
      <w:lvlText w:val="-"/>
      <w:lvlJc w:val="left"/>
      <w:pPr>
        <w:tabs>
          <w:tab w:val="num" w:pos="0"/>
        </w:tabs>
        <w:ind w:left="98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3"/>
        <w:u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3"/>
        <w:u w:val="no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3"/>
        <w:u w:val="no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3"/>
        <w:u w:val="no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3"/>
        <w:u w:val="no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3"/>
        <w:u w:val="no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3"/>
        <w:u w:val="no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3"/>
        <w:u w:val="no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3"/>
        <w:u w:val="none"/>
      </w:rPr>
    </w:lvl>
  </w:abstractNum>
  <w:abstractNum w:abstractNumId="2" w15:restartNumberingAfterBreak="0">
    <w:nsid w:val="503A00C2"/>
    <w:multiLevelType w:val="multilevel"/>
    <w:tmpl w:val="8E6E890A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C02F73"/>
    <w:multiLevelType w:val="multilevel"/>
    <w:tmpl w:val="01C2D716"/>
    <w:lvl w:ilvl="0">
      <w:start w:val="1"/>
      <w:numFmt w:val="decimal"/>
      <w:lvlText w:val="%1."/>
      <w:lvlJc w:val="left"/>
      <w:pPr>
        <w:tabs>
          <w:tab w:val="num" w:pos="0"/>
        </w:tabs>
        <w:ind w:left="1066" w:firstLine="0"/>
      </w:pPr>
      <w:rPr>
        <w:rFonts w:ascii="Times New Roman" w:hAnsi="Times New Roman"/>
        <w:b/>
        <w:i w:val="0"/>
        <w:strike w:val="0"/>
        <w:dstrike w:val="0"/>
        <w:color w:val="000000"/>
        <w:sz w:val="23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6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</w:abstractNum>
  <w:abstractNum w:abstractNumId="4" w15:restartNumberingAfterBreak="0">
    <w:nsid w:val="5DD870CC"/>
    <w:multiLevelType w:val="multilevel"/>
    <w:tmpl w:val="2E06F076"/>
    <w:lvl w:ilvl="0">
      <w:start w:val="8"/>
      <w:numFmt w:val="decimal"/>
      <w:lvlText w:val="%1."/>
      <w:lvlJc w:val="left"/>
      <w:pPr>
        <w:tabs>
          <w:tab w:val="num" w:pos="0"/>
        </w:tabs>
        <w:ind w:left="127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8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0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2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4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6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8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0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29" w:firstLine="0"/>
      </w:pPr>
      <w:rPr>
        <w:rFonts w:ascii="Times New Roman" w:hAnsi="Times New Roman"/>
        <w:b w:val="0"/>
        <w:i w:val="0"/>
        <w:strike w:val="0"/>
        <w:dstrike w:val="0"/>
        <w:color w:val="000000"/>
        <w:sz w:val="23"/>
        <w:u w:val="none"/>
      </w:rPr>
    </w:lvl>
  </w:abstractNum>
  <w:abstractNum w:abstractNumId="5" w15:restartNumberingAfterBreak="0">
    <w:nsid w:val="68BF2327"/>
    <w:multiLevelType w:val="multilevel"/>
    <w:tmpl w:val="8B22F7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F7A4A9C"/>
    <w:multiLevelType w:val="multilevel"/>
    <w:tmpl w:val="2680490E"/>
    <w:lvl w:ilvl="0">
      <w:start w:val="1"/>
      <w:numFmt w:val="bullet"/>
      <w:lvlText w:val="•"/>
      <w:lvlJc w:val="left"/>
      <w:pPr>
        <w:tabs>
          <w:tab w:val="num" w:pos="0"/>
        </w:tabs>
        <w:ind w:left="28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3"/>
        <w:u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sz w:val="23"/>
        <w:u w:val="no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1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sz w:val="23"/>
        <w:u w:val="no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7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3"/>
        <w:u w:val="no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sz w:val="23"/>
        <w:u w:val="no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1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sz w:val="23"/>
        <w:u w:val="no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3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3"/>
        <w:u w:val="no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sz w:val="23"/>
        <w:u w:val="no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1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sz w:val="23"/>
        <w:u w:val="none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E4"/>
    <w:rsid w:val="00996EF6"/>
    <w:rsid w:val="00FB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4593"/>
  <w15:docId w15:val="{F1543828-780E-429E-A033-45F38689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next w:val="a"/>
    <w:link w:val="30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rsid w:val="00285AFB"/>
    <w:pPr>
      <w:keepNext/>
      <w:keepLines/>
      <w:spacing w:before="320" w:after="200" w:line="250" w:lineRule="auto"/>
      <w:ind w:left="142" w:firstLine="699"/>
      <w:jc w:val="both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85AFB"/>
    <w:pPr>
      <w:keepNext/>
      <w:keepLines/>
      <w:spacing w:before="320" w:after="200" w:line="250" w:lineRule="auto"/>
      <w:ind w:left="142" w:firstLine="699"/>
      <w:jc w:val="both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85AFB"/>
    <w:pPr>
      <w:keepNext/>
      <w:keepLines/>
      <w:spacing w:before="320" w:after="200" w:line="250" w:lineRule="auto"/>
      <w:ind w:left="142" w:firstLine="699"/>
      <w:jc w:val="both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85AFB"/>
    <w:pPr>
      <w:keepNext/>
      <w:keepLines/>
      <w:spacing w:before="320" w:after="200" w:line="250" w:lineRule="auto"/>
      <w:ind w:left="142" w:firstLine="699"/>
      <w:jc w:val="both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rFonts w:ascii="Calibri" w:hAnsi="Calibri"/>
      <w:color w:val="000000"/>
    </w:rPr>
  </w:style>
  <w:style w:type="character" w:customStyle="1" w:styleId="a3">
    <w:name w:val="ПРИЛ Раздел Текст"/>
    <w:basedOn w:val="1"/>
    <w:link w:val="12"/>
    <w:qFormat/>
    <w:rPr>
      <w:rFonts w:ascii="Times New Roman" w:hAnsi="Times New Roman"/>
      <w:color w:val="000000"/>
      <w:sz w:val="20"/>
    </w:rPr>
  </w:style>
  <w:style w:type="character" w:customStyle="1" w:styleId="51">
    <w:name w:val="Заголовок 51"/>
    <w:link w:val="511"/>
    <w:qFormat/>
    <w:rPr>
      <w:rFonts w:ascii="Calibri" w:hAnsi="Calibri"/>
      <w:b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1">
    <w:name w:val="Оглавление 6 Знак"/>
    <w:link w:val="62"/>
    <w:qFormat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Pr>
      <w:rFonts w:ascii="XO Thames" w:hAnsi="XO Thames"/>
      <w:sz w:val="28"/>
    </w:rPr>
  </w:style>
  <w:style w:type="character" w:customStyle="1" w:styleId="23">
    <w:name w:val="_Заголовок 2"/>
    <w:basedOn w:val="1"/>
    <w:link w:val="210"/>
    <w:qFormat/>
    <w:rPr>
      <w:rFonts w:ascii="Times New Roman" w:hAnsi="Times New Roman"/>
      <w:b/>
      <w:color w:val="00000A"/>
      <w:spacing w:val="2"/>
      <w:sz w:val="26"/>
    </w:rPr>
  </w:style>
  <w:style w:type="character" w:customStyle="1" w:styleId="211">
    <w:name w:val="Заголовок 21"/>
    <w:link w:val="2110"/>
    <w:qFormat/>
    <w:rPr>
      <w:rFonts w:ascii="Calibri" w:hAnsi="Calibri"/>
      <w:b/>
      <w:sz w:val="36"/>
    </w:rPr>
  </w:style>
  <w:style w:type="character" w:customStyle="1" w:styleId="13">
    <w:name w:val="Название Знак1"/>
    <w:basedOn w:val="a0"/>
    <w:link w:val="111"/>
    <w:uiPriority w:val="10"/>
    <w:qFormat/>
    <w:rPr>
      <w:rFonts w:asciiTheme="majorHAnsi" w:hAnsiTheme="majorHAnsi"/>
      <w:spacing w:val="-10"/>
      <w:sz w:val="56"/>
    </w:rPr>
  </w:style>
  <w:style w:type="character" w:customStyle="1" w:styleId="30">
    <w:name w:val="Заголовок 3 Знак"/>
    <w:link w:val="3"/>
    <w:uiPriority w:val="9"/>
    <w:qFormat/>
    <w:rPr>
      <w:rFonts w:ascii="XO Thames" w:hAnsi="XO Thames"/>
      <w:b/>
      <w:sz w:val="26"/>
    </w:rPr>
  </w:style>
  <w:style w:type="character" w:customStyle="1" w:styleId="a4">
    <w:name w:val="Обычный (веб) Знак"/>
    <w:basedOn w:val="1"/>
    <w:link w:val="a5"/>
    <w:qFormat/>
    <w:rPr>
      <w:rFonts w:ascii="Times New Roman" w:hAnsi="Times New Roman"/>
      <w:color w:val="000000"/>
      <w:sz w:val="24"/>
    </w:rPr>
  </w:style>
  <w:style w:type="character" w:customStyle="1" w:styleId="a6">
    <w:name w:val="Без интервала Знак"/>
    <w:link w:val="a7"/>
    <w:qFormat/>
    <w:rPr>
      <w:rFonts w:ascii="Times New Roman" w:hAnsi="Times New Roman"/>
      <w:sz w:val="24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sz w:val="20"/>
    </w:rPr>
  </w:style>
  <w:style w:type="character" w:customStyle="1" w:styleId="14">
    <w:name w:val="Название объекта1"/>
    <w:basedOn w:val="1"/>
    <w:link w:val="112"/>
    <w:qFormat/>
    <w:rPr>
      <w:rFonts w:ascii="Calibri" w:hAnsi="Calibri"/>
      <w:i/>
      <w:color w:val="000000"/>
      <w:sz w:val="24"/>
    </w:rPr>
  </w:style>
  <w:style w:type="character" w:customStyle="1" w:styleId="113">
    <w:name w:val="Заголовок 11"/>
    <w:link w:val="1110"/>
    <w:qFormat/>
    <w:rPr>
      <w:rFonts w:ascii="Calibri" w:hAnsi="Calibri"/>
      <w:b/>
      <w:sz w:val="48"/>
    </w:rPr>
  </w:style>
  <w:style w:type="character" w:customStyle="1" w:styleId="a8">
    <w:name w:val="Нижний колонтитул Знак"/>
    <w:basedOn w:val="1"/>
    <w:link w:val="a9"/>
    <w:uiPriority w:val="99"/>
    <w:qFormat/>
    <w:rPr>
      <w:rFonts w:ascii="Times New Roman" w:hAnsi="Times New Roman"/>
      <w:color w:val="000000"/>
      <w:sz w:val="24"/>
    </w:rPr>
  </w:style>
  <w:style w:type="character" w:customStyle="1" w:styleId="ConsPlusNormal">
    <w:name w:val="ConsPlusNormal"/>
    <w:link w:val="ConsPlusNormal1"/>
    <w:qFormat/>
    <w:rPr>
      <w:rFonts w:ascii="Arial" w:hAnsi="Arial"/>
      <w:sz w:val="20"/>
    </w:rPr>
  </w:style>
  <w:style w:type="character" w:customStyle="1" w:styleId="410">
    <w:name w:val="Заголовок 41"/>
    <w:link w:val="411"/>
    <w:qFormat/>
    <w:rPr>
      <w:rFonts w:ascii="Calibri" w:hAnsi="Calibri"/>
      <w:b/>
      <w:sz w:val="24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a">
    <w:name w:val="Список Знак"/>
    <w:basedOn w:val="ab"/>
    <w:link w:val="ac"/>
    <w:qFormat/>
    <w:rPr>
      <w:rFonts w:ascii="Calibri" w:hAnsi="Calibri"/>
      <w:color w:val="000000"/>
      <w:sz w:val="22"/>
    </w:rPr>
  </w:style>
  <w:style w:type="character" w:customStyle="1" w:styleId="50">
    <w:name w:val="Заголовок 5 Знак"/>
    <w:link w:val="5"/>
    <w:uiPriority w:val="9"/>
    <w:qFormat/>
    <w:rPr>
      <w:rFonts w:ascii="XO Thames" w:hAnsi="XO Thames"/>
      <w:b/>
      <w:sz w:val="22"/>
    </w:rPr>
  </w:style>
  <w:style w:type="character" w:customStyle="1" w:styleId="ad">
    <w:name w:val="Абзац списка Знак"/>
    <w:basedOn w:val="1"/>
    <w:link w:val="ae"/>
    <w:qFormat/>
    <w:rPr>
      <w:rFonts w:ascii="Calibri" w:hAnsi="Calibri"/>
      <w:color w:val="000000"/>
      <w:sz w:val="22"/>
    </w:rPr>
  </w:style>
  <w:style w:type="character" w:customStyle="1" w:styleId="11">
    <w:name w:val="Заголовок 1 Знак"/>
    <w:basedOn w:val="1"/>
    <w:link w:val="10"/>
    <w:uiPriority w:val="9"/>
    <w:qFormat/>
    <w:rPr>
      <w:rFonts w:ascii="Calibri Light" w:hAnsi="Calibri Light"/>
      <w:b/>
      <w:color w:val="000000"/>
      <w:sz w:val="32"/>
    </w:rPr>
  </w:style>
  <w:style w:type="character" w:customStyle="1" w:styleId="15">
    <w:name w:val="Гиперссылка1"/>
    <w:link w:val="16"/>
    <w:qFormat/>
    <w:rPr>
      <w:color w:val="000080"/>
      <w:u w:val="single"/>
    </w:rPr>
  </w:style>
  <w:style w:type="character" w:customStyle="1" w:styleId="Footnote">
    <w:name w:val="Footnote"/>
    <w:basedOn w:val="1"/>
    <w:link w:val="Footnote1"/>
    <w:qFormat/>
    <w:rPr>
      <w:rFonts w:ascii="Times New Roman" w:hAnsi="Times New Roman"/>
      <w:color w:val="000000"/>
      <w:sz w:val="20"/>
    </w:rPr>
  </w:style>
  <w:style w:type="character" w:customStyle="1" w:styleId="17">
    <w:name w:val="Подзаголовок Знак1"/>
    <w:basedOn w:val="a0"/>
    <w:link w:val="114"/>
    <w:uiPriority w:val="11"/>
    <w:qFormat/>
    <w:rPr>
      <w:color w:val="5A5A5A" w:themeColor="text1" w:themeTint="A5"/>
      <w:spacing w:val="15"/>
    </w:rPr>
  </w:style>
  <w:style w:type="character" w:customStyle="1" w:styleId="18">
    <w:name w:val="Оглавление 1 Знак"/>
    <w:link w:val="19"/>
    <w:qFormat/>
    <w:rPr>
      <w:rFonts w:ascii="XO Thames" w:hAnsi="XO Thames"/>
      <w:b/>
      <w:sz w:val="28"/>
    </w:rPr>
  </w:style>
  <w:style w:type="character" w:styleId="af">
    <w:name w:val="Intense Emphasis"/>
    <w:link w:val="1a"/>
    <w:qFormat/>
    <w:rPr>
      <w:i/>
      <w:color w:val="4F81BD"/>
    </w:rPr>
  </w:style>
  <w:style w:type="character" w:styleId="af0">
    <w:name w:val="FollowedHyperlink"/>
    <w:link w:val="1b"/>
    <w:rPr>
      <w:color w:val="954F72"/>
      <w:u w:val="single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310">
    <w:name w:val="Заголовок 31"/>
    <w:link w:val="311"/>
    <w:qFormat/>
    <w:rPr>
      <w:rFonts w:ascii="Calibri" w:hAnsi="Calibri"/>
      <w:b/>
      <w:sz w:val="28"/>
    </w:rPr>
  </w:style>
  <w:style w:type="character" w:customStyle="1" w:styleId="af1">
    <w:name w:val="Указатель Знак"/>
    <w:basedOn w:val="1"/>
    <w:link w:val="af2"/>
    <w:qFormat/>
    <w:rPr>
      <w:rFonts w:ascii="Calibri" w:hAnsi="Calibri"/>
      <w:color w:val="000000"/>
      <w:sz w:val="22"/>
    </w:rPr>
  </w:style>
  <w:style w:type="character" w:customStyle="1" w:styleId="91">
    <w:name w:val="Оглавление 9 Знак"/>
    <w:link w:val="92"/>
    <w:qFormat/>
    <w:rPr>
      <w:rFonts w:ascii="XO Thames" w:hAnsi="XO Thames"/>
      <w:sz w:val="28"/>
    </w:rPr>
  </w:style>
  <w:style w:type="character" w:customStyle="1" w:styleId="81">
    <w:name w:val="Оглавление 8 Знак"/>
    <w:link w:val="82"/>
    <w:qFormat/>
    <w:rPr>
      <w:rFonts w:ascii="XO Thames" w:hAnsi="XO Thames"/>
      <w:sz w:val="28"/>
    </w:rPr>
  </w:style>
  <w:style w:type="character" w:customStyle="1" w:styleId="1c">
    <w:name w:val="Заголовок1"/>
    <w:basedOn w:val="1"/>
    <w:link w:val="115"/>
    <w:qFormat/>
    <w:rPr>
      <w:rFonts w:ascii="Liberation Sans" w:hAnsi="Liberation Sans"/>
      <w:color w:val="000000"/>
      <w:sz w:val="28"/>
    </w:rPr>
  </w:style>
  <w:style w:type="character" w:customStyle="1" w:styleId="af3">
    <w:name w:val="Текст выноски Знак"/>
    <w:basedOn w:val="1"/>
    <w:link w:val="af4"/>
    <w:qFormat/>
    <w:rPr>
      <w:rFonts w:ascii="Segoe UI" w:hAnsi="Segoe UI"/>
      <w:color w:val="000000"/>
      <w:sz w:val="18"/>
    </w:rPr>
  </w:style>
  <w:style w:type="character" w:customStyle="1" w:styleId="user">
    <w:name w:val="Символ сноски (user)"/>
    <w:link w:val="1d"/>
    <w:uiPriority w:val="99"/>
    <w:qFormat/>
    <w:rPr>
      <w:vertAlign w:val="superscript"/>
    </w:rPr>
  </w:style>
  <w:style w:type="character" w:customStyle="1" w:styleId="af5">
    <w:name w:val="Символ сноски"/>
    <w:qFormat/>
    <w:rPr>
      <w:vertAlign w:val="superscript"/>
    </w:rPr>
  </w:style>
  <w:style w:type="character" w:styleId="af6">
    <w:name w:val="footnote reference"/>
    <w:rPr>
      <w:vertAlign w:val="superscript"/>
    </w:rPr>
  </w:style>
  <w:style w:type="character" w:customStyle="1" w:styleId="52">
    <w:name w:val="Оглавление 5 Знак"/>
    <w:link w:val="53"/>
    <w:qFormat/>
    <w:rPr>
      <w:rFonts w:ascii="XO Thames" w:hAnsi="XO Thames"/>
      <w:sz w:val="28"/>
    </w:rPr>
  </w:style>
  <w:style w:type="character" w:customStyle="1" w:styleId="ConsNormal">
    <w:name w:val="ConsNormal"/>
    <w:link w:val="ConsNormal1"/>
    <w:qFormat/>
    <w:rPr>
      <w:rFonts w:ascii="Arial" w:hAnsi="Arial"/>
      <w:sz w:val="20"/>
    </w:rPr>
  </w:style>
  <w:style w:type="character" w:customStyle="1" w:styleId="610">
    <w:name w:val="Заголовок 61"/>
    <w:link w:val="611"/>
    <w:qFormat/>
    <w:rPr>
      <w:rFonts w:ascii="Calibri" w:hAnsi="Calibri"/>
      <w:b/>
      <w:sz w:val="20"/>
    </w:rPr>
  </w:style>
  <w:style w:type="character" w:customStyle="1" w:styleId="af7">
    <w:name w:val="Подзаголовок Знак"/>
    <w:basedOn w:val="1"/>
    <w:link w:val="af8"/>
    <w:qFormat/>
    <w:rPr>
      <w:rFonts w:ascii="Cambria" w:hAnsi="Cambria"/>
      <w:color w:val="000000"/>
      <w:sz w:val="24"/>
    </w:rPr>
  </w:style>
  <w:style w:type="character" w:customStyle="1" w:styleId="af9">
    <w:name w:val="Заголовок Знак"/>
    <w:basedOn w:val="1"/>
    <w:link w:val="afa"/>
    <w:qFormat/>
    <w:rPr>
      <w:rFonts w:ascii="Cambria" w:hAnsi="Cambria"/>
      <w:b/>
      <w:color w:val="000000"/>
      <w:sz w:val="32"/>
    </w:rPr>
  </w:style>
  <w:style w:type="character" w:customStyle="1" w:styleId="40">
    <w:name w:val="Заголовок 4 Знак"/>
    <w:link w:val="4"/>
    <w:uiPriority w:val="9"/>
    <w:qFormat/>
    <w:rPr>
      <w:rFonts w:ascii="XO Thames" w:hAnsi="XO Thames"/>
      <w:b/>
      <w:sz w:val="24"/>
    </w:rPr>
  </w:style>
  <w:style w:type="character" w:customStyle="1" w:styleId="western">
    <w:name w:val="western"/>
    <w:basedOn w:val="1"/>
    <w:link w:val="western1"/>
    <w:qFormat/>
    <w:rPr>
      <w:rFonts w:ascii="Arial" w:hAnsi="Arial"/>
      <w:color w:val="000000"/>
      <w:sz w:val="24"/>
    </w:rPr>
  </w:style>
  <w:style w:type="character" w:customStyle="1" w:styleId="20">
    <w:name w:val="Заголовок 2 Знак"/>
    <w:basedOn w:val="1"/>
    <w:link w:val="2"/>
    <w:uiPriority w:val="9"/>
    <w:qFormat/>
    <w:rPr>
      <w:rFonts w:ascii="Times New Roman" w:hAnsi="Times New Roman"/>
      <w:b/>
      <w:color w:val="000000"/>
      <w:sz w:val="32"/>
    </w:rPr>
  </w:style>
  <w:style w:type="character" w:customStyle="1" w:styleId="ab">
    <w:name w:val="Основной текст Знак"/>
    <w:basedOn w:val="1"/>
    <w:link w:val="afb"/>
    <w:qFormat/>
    <w:rPr>
      <w:rFonts w:ascii="Calibri" w:hAnsi="Calibri"/>
      <w:color w:val="000000"/>
      <w:sz w:val="22"/>
    </w:rPr>
  </w:style>
  <w:style w:type="character" w:customStyle="1" w:styleId="1e">
    <w:name w:val="Указатель 1 Знак"/>
    <w:basedOn w:val="1"/>
    <w:link w:val="1f"/>
    <w:qFormat/>
    <w:rPr>
      <w:rFonts w:ascii="Calibri" w:hAnsi="Calibri"/>
      <w:color w:val="000000"/>
      <w:sz w:val="22"/>
    </w:rPr>
  </w:style>
  <w:style w:type="character" w:customStyle="1" w:styleId="FontStyle23">
    <w:name w:val="Font Style23"/>
    <w:link w:val="FontStyle231"/>
    <w:qFormat/>
    <w:rPr>
      <w:rFonts w:ascii="Times New Roman" w:hAnsi="Times New Roman"/>
      <w:sz w:val="22"/>
    </w:rPr>
  </w:style>
  <w:style w:type="character" w:customStyle="1" w:styleId="33">
    <w:name w:val="Основной текст с отступом 3 Знак"/>
    <w:basedOn w:val="a0"/>
    <w:link w:val="34"/>
    <w:qFormat/>
    <w:rPr>
      <w:rFonts w:ascii="Times New Roman" w:hAnsi="Times New Roman"/>
      <w:color w:val="auto"/>
      <w:sz w:val="16"/>
      <w:szCs w:val="16"/>
    </w:rPr>
  </w:style>
  <w:style w:type="character" w:styleId="afc">
    <w:name w:val="Strong"/>
    <w:uiPriority w:val="22"/>
    <w:qFormat/>
    <w:rPr>
      <w:b/>
      <w:bCs/>
    </w:rPr>
  </w:style>
  <w:style w:type="character" w:customStyle="1" w:styleId="60">
    <w:name w:val="Заголовок 6 Знак"/>
    <w:basedOn w:val="a0"/>
    <w:link w:val="6"/>
    <w:uiPriority w:val="9"/>
    <w:qFormat/>
    <w:rsid w:val="00285AFB"/>
    <w:rPr>
      <w:rFonts w:ascii="Arial" w:eastAsia="Arial" w:hAnsi="Arial" w:cs="Arial"/>
      <w:b/>
      <w:bCs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285AFB"/>
    <w:rPr>
      <w:rFonts w:ascii="Arial" w:eastAsia="Arial" w:hAnsi="Arial" w:cs="Arial"/>
      <w:b/>
      <w:bCs/>
      <w:i/>
      <w:iCs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285AFB"/>
    <w:rPr>
      <w:rFonts w:ascii="Arial" w:eastAsia="Arial" w:hAnsi="Arial" w:cs="Arial"/>
      <w:i/>
      <w:iCs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285AFB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285AF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285AF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285AF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285AF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285AFB"/>
    <w:rPr>
      <w:rFonts w:ascii="Arial" w:eastAsia="Arial" w:hAnsi="Arial" w:cs="Arial"/>
      <w:b/>
      <w:bCs/>
      <w:sz w:val="24"/>
      <w:szCs w:val="24"/>
    </w:rPr>
  </w:style>
  <w:style w:type="character" w:customStyle="1" w:styleId="TitleChar">
    <w:name w:val="Title Char"/>
    <w:basedOn w:val="a0"/>
    <w:uiPriority w:val="10"/>
    <w:qFormat/>
    <w:rsid w:val="00285AFB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285AFB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285AFB"/>
    <w:rPr>
      <w:rFonts w:ascii="Times New Roman" w:hAnsi="Times New Roman"/>
      <w:i/>
      <w:sz w:val="23"/>
    </w:rPr>
  </w:style>
  <w:style w:type="character" w:customStyle="1" w:styleId="afd">
    <w:name w:val="Выделенная цитата Знак"/>
    <w:basedOn w:val="a0"/>
    <w:link w:val="afe"/>
    <w:uiPriority w:val="30"/>
    <w:qFormat/>
    <w:rsid w:val="00285AFB"/>
    <w:rPr>
      <w:rFonts w:ascii="Times New Roman" w:hAnsi="Times New Roman"/>
      <w:i/>
      <w:sz w:val="23"/>
      <w:shd w:val="clear" w:color="auto" w:fill="F2F2F2"/>
    </w:rPr>
  </w:style>
  <w:style w:type="character" w:customStyle="1" w:styleId="aff">
    <w:name w:val="Верхний колонтитул Знак"/>
    <w:basedOn w:val="a0"/>
    <w:link w:val="aff0"/>
    <w:uiPriority w:val="99"/>
    <w:qFormat/>
    <w:rsid w:val="00285AFB"/>
    <w:rPr>
      <w:rFonts w:ascii="Times New Roman" w:hAnsi="Times New Roman"/>
      <w:sz w:val="23"/>
    </w:rPr>
  </w:style>
  <w:style w:type="character" w:customStyle="1" w:styleId="FooterChar">
    <w:name w:val="Footer Char"/>
    <w:basedOn w:val="a0"/>
    <w:uiPriority w:val="99"/>
    <w:qFormat/>
    <w:rsid w:val="00285AFB"/>
  </w:style>
  <w:style w:type="character" w:customStyle="1" w:styleId="aff1">
    <w:name w:val="Текст сноски Знак"/>
    <w:basedOn w:val="a0"/>
    <w:link w:val="aff2"/>
    <w:uiPriority w:val="99"/>
    <w:semiHidden/>
    <w:qFormat/>
    <w:rsid w:val="00285AFB"/>
    <w:rPr>
      <w:rFonts w:ascii="Times New Roman" w:hAnsi="Times New Roman"/>
      <w:sz w:val="18"/>
    </w:rPr>
  </w:style>
  <w:style w:type="character" w:customStyle="1" w:styleId="aff3">
    <w:name w:val="Текст концевой сноски Знак"/>
    <w:basedOn w:val="a0"/>
    <w:link w:val="aff4"/>
    <w:uiPriority w:val="99"/>
    <w:semiHidden/>
    <w:qFormat/>
    <w:rsid w:val="00285AFB"/>
    <w:rPr>
      <w:rFonts w:ascii="Times New Roman" w:hAnsi="Times New Roman"/>
      <w:sz w:val="20"/>
    </w:rPr>
  </w:style>
  <w:style w:type="character" w:customStyle="1" w:styleId="user0">
    <w:name w:val="Символ концевой сноски (user)"/>
    <w:uiPriority w:val="99"/>
    <w:semiHidden/>
    <w:unhideWhenUsed/>
    <w:qFormat/>
    <w:rsid w:val="00285AFB"/>
    <w:rPr>
      <w:vertAlign w:val="superscript"/>
    </w:rPr>
  </w:style>
  <w:style w:type="character" w:customStyle="1" w:styleId="aff5">
    <w:name w:val="Символ концевой сноски"/>
    <w:qFormat/>
    <w:rPr>
      <w:vertAlign w:val="superscript"/>
    </w:rPr>
  </w:style>
  <w:style w:type="character" w:styleId="aff6">
    <w:name w:val="endnote reference"/>
    <w:rPr>
      <w:vertAlign w:val="superscript"/>
    </w:rPr>
  </w:style>
  <w:style w:type="character" w:customStyle="1" w:styleId="msonormal0">
    <w:name w:val="msonormal"/>
    <w:basedOn w:val="1"/>
    <w:link w:val="msonormal1"/>
    <w:qFormat/>
    <w:rsid w:val="00285AFB"/>
    <w:rPr>
      <w:rFonts w:ascii="Times New Roman" w:hAnsi="Times New Roman"/>
      <w:color w:val="000000"/>
      <w:sz w:val="24"/>
    </w:rPr>
  </w:style>
  <w:style w:type="character" w:customStyle="1" w:styleId="aff7">
    <w:name w:val="Название объекта Знак"/>
    <w:basedOn w:val="1"/>
    <w:link w:val="aff8"/>
    <w:qFormat/>
    <w:rsid w:val="00285AFB"/>
    <w:rPr>
      <w:rFonts w:ascii="Times New Roman" w:hAnsi="Times New Roman"/>
      <w:i/>
      <w:color w:val="000000"/>
      <w:sz w:val="24"/>
    </w:rPr>
  </w:style>
  <w:style w:type="character" w:customStyle="1" w:styleId="Endnote">
    <w:name w:val="Endnote"/>
    <w:link w:val="Endnote1"/>
    <w:qFormat/>
    <w:rsid w:val="00285AFB"/>
    <w:rPr>
      <w:rFonts w:ascii="XO Thames" w:hAnsi="XO Thames"/>
    </w:rPr>
  </w:style>
  <w:style w:type="character" w:customStyle="1" w:styleId="aff9">
    <w:name w:val="Символ нумерации"/>
    <w:link w:val="1f0"/>
    <w:qFormat/>
    <w:rsid w:val="00285AFB"/>
  </w:style>
  <w:style w:type="character" w:customStyle="1" w:styleId="affa">
    <w:name w:val="Содержимое таблицы"/>
    <w:basedOn w:val="1"/>
    <w:link w:val="116"/>
    <w:qFormat/>
    <w:rsid w:val="00285AFB"/>
    <w:rPr>
      <w:rFonts w:ascii="Times New Roman" w:hAnsi="Times New Roman"/>
      <w:color w:val="000000"/>
      <w:sz w:val="23"/>
    </w:rPr>
  </w:style>
  <w:style w:type="character" w:customStyle="1" w:styleId="1f1">
    <w:name w:val="Указатель1"/>
    <w:basedOn w:val="1"/>
    <w:link w:val="1111"/>
    <w:qFormat/>
    <w:rsid w:val="00285AFB"/>
    <w:rPr>
      <w:rFonts w:ascii="Times New Roman" w:hAnsi="Times New Roman"/>
      <w:color w:val="000000"/>
      <w:sz w:val="23"/>
    </w:rPr>
  </w:style>
  <w:style w:type="character" w:customStyle="1" w:styleId="user1">
    <w:name w:val="Символ нумерации (user)"/>
    <w:qFormat/>
    <w:rsid w:val="00285AFB"/>
  </w:style>
  <w:style w:type="character" w:customStyle="1" w:styleId="user2">
    <w:name w:val="Маркеры (user)"/>
    <w:qFormat/>
    <w:rsid w:val="00285AFB"/>
    <w:rPr>
      <w:rFonts w:ascii="OpenSymbol" w:eastAsia="OpenSymbol" w:hAnsi="OpenSymbol" w:cs="OpenSymbol"/>
    </w:rPr>
  </w:style>
  <w:style w:type="character" w:customStyle="1" w:styleId="1f2">
    <w:name w:val="Основной текст Знак1"/>
    <w:basedOn w:val="a0"/>
    <w:uiPriority w:val="99"/>
    <w:semiHidden/>
    <w:qFormat/>
    <w:rsid w:val="00285AFB"/>
    <w:rPr>
      <w:rFonts w:ascii="Times New Roman" w:hAnsi="Times New Roman"/>
      <w:sz w:val="23"/>
    </w:rPr>
  </w:style>
  <w:style w:type="character" w:customStyle="1" w:styleId="1f3">
    <w:name w:val="Текст выноски Знак1"/>
    <w:basedOn w:val="a0"/>
    <w:uiPriority w:val="99"/>
    <w:semiHidden/>
    <w:qFormat/>
    <w:rsid w:val="00285AFB"/>
    <w:rPr>
      <w:rFonts w:ascii="Tahoma" w:hAnsi="Tahoma" w:cs="Tahoma"/>
      <w:sz w:val="16"/>
      <w:szCs w:val="16"/>
    </w:rPr>
  </w:style>
  <w:style w:type="paragraph" w:styleId="afa">
    <w:name w:val="Title"/>
    <w:basedOn w:val="110"/>
    <w:next w:val="afb"/>
    <w:link w:val="af9"/>
    <w:qFormat/>
    <w:pPr>
      <w:keepNext/>
      <w:keepLines/>
      <w:spacing w:before="480" w:after="120"/>
    </w:pPr>
    <w:rPr>
      <w:rFonts w:ascii="Cambria" w:hAnsi="Cambria"/>
      <w:b/>
      <w:sz w:val="32"/>
    </w:rPr>
  </w:style>
  <w:style w:type="paragraph" w:styleId="afb">
    <w:name w:val="Body Text"/>
    <w:basedOn w:val="a"/>
    <w:link w:val="ab"/>
    <w:pPr>
      <w:spacing w:after="140" w:line="288" w:lineRule="auto"/>
    </w:pPr>
    <w:rPr>
      <w:rFonts w:ascii="Calibri" w:hAnsi="Calibri"/>
      <w:sz w:val="22"/>
    </w:rPr>
  </w:style>
  <w:style w:type="paragraph" w:styleId="ac">
    <w:name w:val="List"/>
    <w:basedOn w:val="afb"/>
    <w:link w:val="aa"/>
  </w:style>
  <w:style w:type="paragraph" w:styleId="aff8">
    <w:name w:val="caption"/>
    <w:basedOn w:val="a"/>
    <w:link w:val="aff7"/>
    <w:qFormat/>
    <w:rsid w:val="00285AFB"/>
    <w:pPr>
      <w:spacing w:before="120" w:after="120" w:line="250" w:lineRule="auto"/>
      <w:ind w:left="142" w:firstLine="699"/>
      <w:jc w:val="both"/>
    </w:pPr>
    <w:rPr>
      <w:i/>
    </w:rPr>
  </w:style>
  <w:style w:type="paragraph" w:styleId="af2">
    <w:name w:val="index heading"/>
    <w:basedOn w:val="a"/>
    <w:link w:val="af1"/>
    <w:pPr>
      <w:spacing w:after="200" w:line="276" w:lineRule="auto"/>
    </w:pPr>
    <w:rPr>
      <w:rFonts w:ascii="Calibri" w:hAnsi="Calibri"/>
      <w:sz w:val="22"/>
    </w:rPr>
  </w:style>
  <w:style w:type="paragraph" w:customStyle="1" w:styleId="user3">
    <w:name w:val="Заголовок (user)"/>
    <w:basedOn w:val="a"/>
    <w:next w:val="af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4">
    <w:name w:val="Указатель (user)"/>
    <w:basedOn w:val="a"/>
    <w:qFormat/>
    <w:rsid w:val="00285AFB"/>
    <w:pPr>
      <w:suppressLineNumbers/>
      <w:spacing w:after="14" w:line="250" w:lineRule="auto"/>
      <w:ind w:left="142" w:firstLine="699"/>
      <w:jc w:val="both"/>
    </w:pPr>
    <w:rPr>
      <w:rFonts w:cs="Noto Sans"/>
      <w:sz w:val="23"/>
    </w:rPr>
  </w:style>
  <w:style w:type="paragraph" w:customStyle="1" w:styleId="12">
    <w:name w:val="ПРИЛ Раздел Текст1"/>
    <w:basedOn w:val="a"/>
    <w:link w:val="a3"/>
    <w:qFormat/>
    <w:pPr>
      <w:jc w:val="both"/>
    </w:pPr>
    <w:rPr>
      <w:sz w:val="20"/>
    </w:rPr>
  </w:style>
  <w:style w:type="paragraph" w:customStyle="1" w:styleId="511">
    <w:name w:val="Заголовок 511"/>
    <w:link w:val="51"/>
    <w:qFormat/>
    <w:pPr>
      <w:keepNext/>
      <w:keepLines/>
      <w:widowControl w:val="0"/>
      <w:spacing w:before="220" w:after="40"/>
      <w:outlineLvl w:val="4"/>
    </w:pPr>
    <w:rPr>
      <w:b/>
    </w:rPr>
  </w:style>
  <w:style w:type="paragraph" w:styleId="22">
    <w:name w:val="toc 2"/>
    <w:next w:val="a"/>
    <w:link w:val="21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pPr>
      <w:spacing w:after="160" w:line="264" w:lineRule="auto"/>
      <w:ind w:left="600"/>
    </w:pPr>
    <w:rPr>
      <w:rFonts w:ascii="XO Thames" w:hAnsi="XO Thames"/>
      <w:sz w:val="28"/>
    </w:rPr>
  </w:style>
  <w:style w:type="paragraph" w:customStyle="1" w:styleId="ListLabel16">
    <w:name w:val="ListLabel 16"/>
    <w:qFormat/>
    <w:pPr>
      <w:spacing w:after="160" w:line="264" w:lineRule="auto"/>
    </w:pPr>
  </w:style>
  <w:style w:type="paragraph" w:customStyle="1" w:styleId="ListLabel10">
    <w:name w:val="ListLabel 10"/>
    <w:qFormat/>
    <w:pPr>
      <w:spacing w:after="160" w:line="264" w:lineRule="auto"/>
    </w:pPr>
  </w:style>
  <w:style w:type="paragraph" w:styleId="62">
    <w:name w:val="toc 6"/>
    <w:next w:val="a"/>
    <w:link w:val="61"/>
    <w:pPr>
      <w:spacing w:after="160" w:line="264" w:lineRule="auto"/>
      <w:ind w:left="1000"/>
    </w:pPr>
    <w:rPr>
      <w:rFonts w:ascii="XO Thames" w:hAnsi="XO Thames"/>
      <w:sz w:val="28"/>
    </w:rPr>
  </w:style>
  <w:style w:type="paragraph" w:customStyle="1" w:styleId="ListLabel24">
    <w:name w:val="ListLabel 24"/>
    <w:qFormat/>
    <w:pPr>
      <w:spacing w:after="160" w:line="264" w:lineRule="auto"/>
    </w:pPr>
  </w:style>
  <w:style w:type="paragraph" w:styleId="72">
    <w:name w:val="toc 7"/>
    <w:next w:val="a"/>
    <w:link w:val="71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210">
    <w:name w:val="_Заголовок 21"/>
    <w:basedOn w:val="a"/>
    <w:link w:val="23"/>
    <w:qFormat/>
    <w:pPr>
      <w:keepNext/>
      <w:keepLines/>
      <w:tabs>
        <w:tab w:val="left" w:pos="1134"/>
      </w:tabs>
      <w:spacing w:line="288" w:lineRule="auto"/>
      <w:ind w:firstLine="624"/>
      <w:jc w:val="both"/>
      <w:outlineLvl w:val="1"/>
    </w:pPr>
    <w:rPr>
      <w:b/>
      <w:color w:val="00000A"/>
      <w:spacing w:val="2"/>
      <w:sz w:val="26"/>
    </w:rPr>
  </w:style>
  <w:style w:type="paragraph" w:customStyle="1" w:styleId="2110">
    <w:name w:val="Заголовок 211"/>
    <w:link w:val="211"/>
    <w:qFormat/>
    <w:pPr>
      <w:keepNext/>
      <w:keepLines/>
      <w:widowControl w:val="0"/>
      <w:spacing w:before="360" w:after="80"/>
      <w:outlineLvl w:val="1"/>
    </w:pPr>
    <w:rPr>
      <w:b/>
      <w:sz w:val="36"/>
    </w:rPr>
  </w:style>
  <w:style w:type="paragraph" w:customStyle="1" w:styleId="111">
    <w:name w:val="Название Знак11"/>
    <w:basedOn w:val="1f4"/>
    <w:link w:val="13"/>
    <w:qFormat/>
    <w:rPr>
      <w:rFonts w:asciiTheme="majorHAnsi" w:hAnsiTheme="majorHAnsi"/>
      <w:spacing w:val="-10"/>
      <w:sz w:val="56"/>
    </w:rPr>
  </w:style>
  <w:style w:type="paragraph" w:customStyle="1" w:styleId="ListLabel3">
    <w:name w:val="ListLabel 3"/>
    <w:qFormat/>
    <w:pPr>
      <w:spacing w:after="160" w:line="264" w:lineRule="auto"/>
    </w:pPr>
  </w:style>
  <w:style w:type="paragraph" w:customStyle="1" w:styleId="ListLabel19">
    <w:name w:val="ListLabel 19"/>
    <w:qFormat/>
    <w:pPr>
      <w:spacing w:after="160" w:line="264" w:lineRule="auto"/>
    </w:pPr>
    <w:rPr>
      <w:rFonts w:ascii="Times New Roman" w:hAnsi="Times New Roman"/>
      <w:b/>
      <w:sz w:val="28"/>
    </w:rPr>
  </w:style>
  <w:style w:type="paragraph" w:styleId="a5">
    <w:name w:val="Normal (Web)"/>
    <w:basedOn w:val="a"/>
    <w:link w:val="a4"/>
    <w:qFormat/>
    <w:pPr>
      <w:spacing w:before="280" w:after="119"/>
    </w:pPr>
  </w:style>
  <w:style w:type="paragraph" w:customStyle="1" w:styleId="ListLabel22">
    <w:name w:val="ListLabel 22"/>
    <w:qFormat/>
    <w:pPr>
      <w:spacing w:after="160" w:line="264" w:lineRule="auto"/>
    </w:pPr>
  </w:style>
  <w:style w:type="paragraph" w:customStyle="1" w:styleId="ListLabel5">
    <w:name w:val="ListLabel 5"/>
    <w:qFormat/>
    <w:pPr>
      <w:spacing w:after="160" w:line="264" w:lineRule="auto"/>
    </w:pPr>
  </w:style>
  <w:style w:type="paragraph" w:styleId="a7">
    <w:name w:val="No Spacing"/>
    <w:link w:val="a6"/>
    <w:uiPriority w:val="1"/>
    <w:qFormat/>
    <w:pPr>
      <w:ind w:firstLine="709"/>
    </w:pPr>
    <w:rPr>
      <w:rFonts w:ascii="Times New Roman" w:hAnsi="Times New Roman"/>
      <w:sz w:val="24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  <w:sz w:val="20"/>
    </w:rPr>
  </w:style>
  <w:style w:type="paragraph" w:customStyle="1" w:styleId="112">
    <w:name w:val="Название объекта11"/>
    <w:basedOn w:val="a"/>
    <w:link w:val="14"/>
    <w:qFormat/>
    <w:pPr>
      <w:spacing w:before="120" w:after="120" w:line="276" w:lineRule="auto"/>
    </w:pPr>
    <w:rPr>
      <w:rFonts w:ascii="Calibri" w:hAnsi="Calibri"/>
      <w:i/>
    </w:rPr>
  </w:style>
  <w:style w:type="paragraph" w:customStyle="1" w:styleId="ListLabel8">
    <w:name w:val="ListLabel 8"/>
    <w:qFormat/>
    <w:pPr>
      <w:spacing w:after="160" w:line="264" w:lineRule="auto"/>
    </w:pPr>
  </w:style>
  <w:style w:type="paragraph" w:customStyle="1" w:styleId="ListLabel25">
    <w:name w:val="ListLabel 25"/>
    <w:qFormat/>
    <w:pPr>
      <w:spacing w:after="160" w:line="264" w:lineRule="auto"/>
    </w:pPr>
  </w:style>
  <w:style w:type="paragraph" w:customStyle="1" w:styleId="1110">
    <w:name w:val="Заголовок 111"/>
    <w:link w:val="113"/>
    <w:qFormat/>
    <w:pPr>
      <w:keepNext/>
      <w:keepLines/>
      <w:widowControl w:val="0"/>
      <w:spacing w:before="480" w:after="120"/>
      <w:outlineLvl w:val="0"/>
    </w:pPr>
    <w:rPr>
      <w:b/>
      <w:sz w:val="48"/>
    </w:rPr>
  </w:style>
  <w:style w:type="paragraph" w:customStyle="1" w:styleId="user5">
    <w:name w:val="Колонтитулы (user)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affb">
    <w:name w:val="Колонтитулы"/>
    <w:qFormat/>
    <w:rsid w:val="00285AFB"/>
    <w:pPr>
      <w:jc w:val="both"/>
    </w:pPr>
    <w:rPr>
      <w:rFonts w:ascii="XO Thames" w:hAnsi="XO Thames"/>
      <w:sz w:val="28"/>
    </w:rPr>
  </w:style>
  <w:style w:type="paragraph" w:styleId="a9">
    <w:name w:val="footer"/>
    <w:basedOn w:val="a"/>
    <w:link w:val="a8"/>
    <w:uiPriority w:val="99"/>
    <w:pPr>
      <w:keepNext/>
      <w:tabs>
        <w:tab w:val="center" w:pos="4677"/>
        <w:tab w:val="right" w:pos="9355"/>
      </w:tabs>
      <w:jc w:val="both"/>
    </w:pPr>
  </w:style>
  <w:style w:type="paragraph" w:customStyle="1" w:styleId="ListLabel13">
    <w:name w:val="ListLabel 13"/>
    <w:qFormat/>
    <w:pPr>
      <w:spacing w:after="160" w:line="264" w:lineRule="auto"/>
    </w:pPr>
  </w:style>
  <w:style w:type="paragraph" w:customStyle="1" w:styleId="ListLabel1">
    <w:name w:val="ListLabel 1"/>
    <w:qFormat/>
    <w:pPr>
      <w:spacing w:after="160" w:line="264" w:lineRule="auto"/>
    </w:pPr>
  </w:style>
  <w:style w:type="paragraph" w:customStyle="1" w:styleId="110">
    <w:name w:val="Обычный11"/>
    <w:link w:val="1"/>
    <w:qFormat/>
    <w:pPr>
      <w:spacing w:after="200" w:line="276" w:lineRule="auto"/>
    </w:pPr>
  </w:style>
  <w:style w:type="paragraph" w:customStyle="1" w:styleId="ConsPlusNormal1">
    <w:name w:val="ConsPlusNormal1"/>
    <w:link w:val="ConsPlusNormal"/>
    <w:qFormat/>
    <w:pPr>
      <w:ind w:firstLine="720"/>
    </w:pPr>
    <w:rPr>
      <w:rFonts w:ascii="Arial" w:hAnsi="Arial"/>
      <w:sz w:val="20"/>
    </w:rPr>
  </w:style>
  <w:style w:type="paragraph" w:customStyle="1" w:styleId="ListLabel27">
    <w:name w:val="ListLabel 27"/>
    <w:qFormat/>
    <w:pPr>
      <w:spacing w:after="160" w:line="264" w:lineRule="auto"/>
    </w:pPr>
  </w:style>
  <w:style w:type="paragraph" w:customStyle="1" w:styleId="411">
    <w:name w:val="Заголовок 411"/>
    <w:link w:val="410"/>
    <w:qFormat/>
    <w:pPr>
      <w:keepNext/>
      <w:keepLines/>
      <w:widowControl w:val="0"/>
      <w:spacing w:before="240" w:after="40"/>
      <w:outlineLvl w:val="3"/>
    </w:pPr>
    <w:rPr>
      <w:b/>
      <w:sz w:val="24"/>
    </w:rPr>
  </w:style>
  <w:style w:type="paragraph" w:styleId="32">
    <w:name w:val="toc 3"/>
    <w:next w:val="a"/>
    <w:link w:val="31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ListLabel23">
    <w:name w:val="ListLabel 23"/>
    <w:qFormat/>
    <w:pPr>
      <w:spacing w:after="160" w:line="264" w:lineRule="auto"/>
    </w:pPr>
  </w:style>
  <w:style w:type="paragraph" w:customStyle="1" w:styleId="ListLabel17">
    <w:name w:val="ListLabel 17"/>
    <w:qFormat/>
    <w:pPr>
      <w:spacing w:after="160" w:line="264" w:lineRule="auto"/>
    </w:pPr>
  </w:style>
  <w:style w:type="paragraph" w:customStyle="1" w:styleId="ListLabel15">
    <w:name w:val="ListLabel 15"/>
    <w:qFormat/>
    <w:pPr>
      <w:spacing w:after="160" w:line="264" w:lineRule="auto"/>
    </w:pPr>
  </w:style>
  <w:style w:type="paragraph" w:styleId="ae">
    <w:name w:val="List Paragraph"/>
    <w:basedOn w:val="a"/>
    <w:link w:val="ad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ListLabel6">
    <w:name w:val="ListLabel 6"/>
    <w:qFormat/>
    <w:pPr>
      <w:spacing w:after="160" w:line="264" w:lineRule="auto"/>
    </w:pPr>
  </w:style>
  <w:style w:type="paragraph" w:customStyle="1" w:styleId="ListLabel11">
    <w:name w:val="ListLabel 11"/>
    <w:qFormat/>
    <w:pPr>
      <w:spacing w:after="160" w:line="264" w:lineRule="auto"/>
    </w:pPr>
  </w:style>
  <w:style w:type="paragraph" w:customStyle="1" w:styleId="ListLabel14">
    <w:name w:val="ListLabel 14"/>
    <w:qFormat/>
    <w:pPr>
      <w:spacing w:after="160" w:line="264" w:lineRule="auto"/>
    </w:pPr>
  </w:style>
  <w:style w:type="paragraph" w:customStyle="1" w:styleId="ListLabel18">
    <w:name w:val="ListLabel 18"/>
    <w:qFormat/>
    <w:pPr>
      <w:spacing w:after="160" w:line="264" w:lineRule="auto"/>
    </w:pPr>
  </w:style>
  <w:style w:type="paragraph" w:customStyle="1" w:styleId="16">
    <w:name w:val="Гиперссылка1"/>
    <w:link w:val="15"/>
    <w:qFormat/>
    <w:pPr>
      <w:spacing w:after="160" w:line="264" w:lineRule="auto"/>
    </w:pPr>
    <w:rPr>
      <w:rFonts w:ascii="Times New Roman" w:hAnsi="Times New Roman"/>
      <w:color w:val="0000FF"/>
      <w:u w:val="single"/>
    </w:rPr>
  </w:style>
  <w:style w:type="paragraph" w:customStyle="1" w:styleId="Footnote1">
    <w:name w:val="Footnote1"/>
    <w:basedOn w:val="a"/>
    <w:link w:val="Footnote"/>
    <w:qFormat/>
    <w:rPr>
      <w:sz w:val="20"/>
    </w:rPr>
  </w:style>
  <w:style w:type="paragraph" w:customStyle="1" w:styleId="114">
    <w:name w:val="Подзаголовок Знак11"/>
    <w:basedOn w:val="1f4"/>
    <w:link w:val="17"/>
    <w:qFormat/>
    <w:rPr>
      <w:color w:val="5A5A5A" w:themeColor="text1" w:themeTint="A5"/>
      <w:spacing w:val="15"/>
    </w:rPr>
  </w:style>
  <w:style w:type="paragraph" w:styleId="19">
    <w:name w:val="toc 1"/>
    <w:next w:val="a"/>
    <w:link w:val="18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1a">
    <w:name w:val="Сильное выделение1"/>
    <w:link w:val="af"/>
    <w:qFormat/>
    <w:pPr>
      <w:spacing w:after="160" w:line="264" w:lineRule="auto"/>
    </w:pPr>
    <w:rPr>
      <w:rFonts w:ascii="Calibri" w:hAnsi="Calibri"/>
      <w:i/>
      <w:color w:val="4F81BD"/>
    </w:rPr>
  </w:style>
  <w:style w:type="paragraph" w:customStyle="1" w:styleId="1b">
    <w:name w:val="Просмотренная гиперссылка1"/>
    <w:link w:val="af0"/>
    <w:qFormat/>
    <w:pPr>
      <w:spacing w:after="160" w:line="264" w:lineRule="auto"/>
    </w:pPr>
    <w:rPr>
      <w:rFonts w:ascii="Calibri" w:hAnsi="Calibri"/>
      <w:color w:val="954F72"/>
      <w:u w:val="single"/>
    </w:rPr>
  </w:style>
  <w:style w:type="paragraph" w:customStyle="1" w:styleId="ListLabel4">
    <w:name w:val="ListLabel 4"/>
    <w:qFormat/>
    <w:pPr>
      <w:spacing w:after="160" w:line="264" w:lineRule="auto"/>
    </w:pPr>
  </w:style>
  <w:style w:type="paragraph" w:customStyle="1" w:styleId="311">
    <w:name w:val="Заголовок 311"/>
    <w:link w:val="310"/>
    <w:qFormat/>
    <w:pPr>
      <w:keepNext/>
      <w:keepLines/>
      <w:widowControl w:val="0"/>
      <w:spacing w:before="280" w:after="80"/>
      <w:outlineLvl w:val="2"/>
    </w:pPr>
    <w:rPr>
      <w:b/>
      <w:sz w:val="28"/>
    </w:rPr>
  </w:style>
  <w:style w:type="paragraph" w:customStyle="1" w:styleId="ListLabel9">
    <w:name w:val="ListLabel 9"/>
    <w:qFormat/>
    <w:pPr>
      <w:spacing w:after="160" w:line="264" w:lineRule="auto"/>
    </w:pPr>
  </w:style>
  <w:style w:type="paragraph" w:styleId="92">
    <w:name w:val="toc 9"/>
    <w:next w:val="a"/>
    <w:link w:val="91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ListLabel2">
    <w:name w:val="ListLabel 2"/>
    <w:qFormat/>
    <w:pPr>
      <w:spacing w:after="160" w:line="264" w:lineRule="auto"/>
    </w:pPr>
  </w:style>
  <w:style w:type="paragraph" w:styleId="82">
    <w:name w:val="toc 8"/>
    <w:next w:val="a"/>
    <w:link w:val="81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1f4">
    <w:name w:val="Основной шрифт абзаца1"/>
    <w:qFormat/>
    <w:pPr>
      <w:spacing w:after="160" w:line="264" w:lineRule="auto"/>
    </w:pPr>
  </w:style>
  <w:style w:type="paragraph" w:customStyle="1" w:styleId="115">
    <w:name w:val="Заголовок11"/>
    <w:basedOn w:val="a"/>
    <w:next w:val="afb"/>
    <w:link w:val="1c"/>
    <w:qFormat/>
    <w:pPr>
      <w:keepNext/>
      <w:spacing w:before="240" w:after="120" w:line="276" w:lineRule="auto"/>
    </w:pPr>
    <w:rPr>
      <w:rFonts w:ascii="Liberation Sans" w:hAnsi="Liberation Sans"/>
      <w:sz w:val="28"/>
    </w:rPr>
  </w:style>
  <w:style w:type="paragraph" w:styleId="af4">
    <w:name w:val="Balloon Text"/>
    <w:basedOn w:val="a"/>
    <w:link w:val="af3"/>
    <w:qFormat/>
    <w:rPr>
      <w:rFonts w:ascii="Segoe UI" w:hAnsi="Segoe UI"/>
      <w:sz w:val="18"/>
    </w:rPr>
  </w:style>
  <w:style w:type="paragraph" w:customStyle="1" w:styleId="ListLabel21">
    <w:name w:val="ListLabel 21"/>
    <w:qFormat/>
    <w:pPr>
      <w:spacing w:after="160" w:line="264" w:lineRule="auto"/>
    </w:pPr>
  </w:style>
  <w:style w:type="paragraph" w:customStyle="1" w:styleId="1d">
    <w:name w:val="Знак сноски1"/>
    <w:link w:val="user"/>
    <w:qFormat/>
    <w:pPr>
      <w:spacing w:after="160" w:line="264" w:lineRule="auto"/>
    </w:pPr>
    <w:rPr>
      <w:vertAlign w:val="superscript"/>
    </w:rPr>
  </w:style>
  <w:style w:type="paragraph" w:styleId="53">
    <w:name w:val="toc 5"/>
    <w:next w:val="a"/>
    <w:link w:val="52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ConsNormal1">
    <w:name w:val="ConsNormal1"/>
    <w:link w:val="ConsNormal"/>
    <w:qFormat/>
    <w:pPr>
      <w:widowControl w:val="0"/>
      <w:ind w:firstLine="720"/>
    </w:pPr>
    <w:rPr>
      <w:rFonts w:ascii="Arial" w:hAnsi="Arial"/>
      <w:sz w:val="20"/>
    </w:rPr>
  </w:style>
  <w:style w:type="paragraph" w:customStyle="1" w:styleId="ListLabel12">
    <w:name w:val="ListLabel 12"/>
    <w:qFormat/>
    <w:pPr>
      <w:spacing w:after="160" w:line="264" w:lineRule="auto"/>
    </w:pPr>
  </w:style>
  <w:style w:type="paragraph" w:customStyle="1" w:styleId="-">
    <w:name w:val="Интернет-ссылка"/>
    <w:qFormat/>
    <w:pPr>
      <w:spacing w:after="160" w:line="264" w:lineRule="auto"/>
    </w:pPr>
    <w:rPr>
      <w:rFonts w:ascii="Calibri" w:hAnsi="Calibri"/>
      <w:color w:val="000080"/>
      <w:u w:val="single"/>
    </w:rPr>
  </w:style>
  <w:style w:type="paragraph" w:customStyle="1" w:styleId="611">
    <w:name w:val="Заголовок 611"/>
    <w:link w:val="610"/>
    <w:qFormat/>
    <w:pPr>
      <w:keepNext/>
      <w:keepLines/>
      <w:widowControl w:val="0"/>
      <w:spacing w:before="200" w:after="40"/>
      <w:outlineLvl w:val="5"/>
    </w:pPr>
    <w:rPr>
      <w:b/>
      <w:sz w:val="20"/>
    </w:rPr>
  </w:style>
  <w:style w:type="paragraph" w:styleId="af8">
    <w:name w:val="Subtitle"/>
    <w:basedOn w:val="110"/>
    <w:link w:val="af7"/>
    <w:qFormat/>
    <w:pPr>
      <w:keepNext/>
      <w:keepLines/>
      <w:spacing w:before="360" w:after="80"/>
    </w:pPr>
    <w:rPr>
      <w:rFonts w:ascii="Cambria" w:hAnsi="Cambria"/>
      <w:sz w:val="24"/>
    </w:rPr>
  </w:style>
  <w:style w:type="paragraph" w:customStyle="1" w:styleId="ListLabel7">
    <w:name w:val="ListLabel 7"/>
    <w:qFormat/>
    <w:pPr>
      <w:spacing w:after="160" w:line="264" w:lineRule="auto"/>
    </w:pPr>
  </w:style>
  <w:style w:type="paragraph" w:customStyle="1" w:styleId="ListLabel20">
    <w:name w:val="ListLabel 20"/>
    <w:qFormat/>
    <w:pPr>
      <w:spacing w:after="160" w:line="264" w:lineRule="auto"/>
    </w:pPr>
  </w:style>
  <w:style w:type="paragraph" w:customStyle="1" w:styleId="ListLabel26">
    <w:name w:val="ListLabel 26"/>
    <w:qFormat/>
    <w:pPr>
      <w:spacing w:after="160" w:line="264" w:lineRule="auto"/>
    </w:pPr>
  </w:style>
  <w:style w:type="paragraph" w:customStyle="1" w:styleId="western1">
    <w:name w:val="western1"/>
    <w:basedOn w:val="a"/>
    <w:link w:val="western"/>
    <w:qFormat/>
    <w:pPr>
      <w:spacing w:before="280" w:after="280"/>
      <w:jc w:val="both"/>
    </w:pPr>
    <w:rPr>
      <w:rFonts w:ascii="Arial" w:hAnsi="Arial"/>
    </w:rPr>
  </w:style>
  <w:style w:type="paragraph" w:styleId="1f">
    <w:name w:val="index 1"/>
    <w:basedOn w:val="a"/>
    <w:next w:val="a"/>
    <w:link w:val="1e"/>
    <w:uiPriority w:val="99"/>
    <w:pPr>
      <w:ind w:left="220" w:hanging="220"/>
    </w:pPr>
    <w:rPr>
      <w:rFonts w:ascii="Calibri" w:hAnsi="Calibri"/>
      <w:sz w:val="22"/>
    </w:rPr>
  </w:style>
  <w:style w:type="paragraph" w:customStyle="1" w:styleId="FontStyle231">
    <w:name w:val="Font Style231"/>
    <w:link w:val="FontStyle23"/>
    <w:qFormat/>
    <w:pPr>
      <w:spacing w:after="160" w:line="264" w:lineRule="auto"/>
    </w:pPr>
    <w:rPr>
      <w:rFonts w:ascii="Times New Roman" w:hAnsi="Times New Roman"/>
    </w:rPr>
  </w:style>
  <w:style w:type="paragraph" w:styleId="34">
    <w:name w:val="Body Text Indent 3"/>
    <w:basedOn w:val="a"/>
    <w:link w:val="33"/>
    <w:qFormat/>
    <w:pPr>
      <w:spacing w:after="120"/>
      <w:ind w:left="283"/>
    </w:pPr>
    <w:rPr>
      <w:color w:val="auto"/>
      <w:sz w:val="16"/>
      <w:szCs w:val="16"/>
    </w:rPr>
  </w:style>
  <w:style w:type="paragraph" w:styleId="25">
    <w:name w:val="Quote"/>
    <w:basedOn w:val="a"/>
    <w:next w:val="a"/>
    <w:link w:val="24"/>
    <w:uiPriority w:val="29"/>
    <w:qFormat/>
    <w:rsid w:val="00285AFB"/>
    <w:pPr>
      <w:spacing w:after="14" w:line="250" w:lineRule="auto"/>
      <w:ind w:left="720" w:right="720" w:firstLine="699"/>
      <w:jc w:val="both"/>
    </w:pPr>
    <w:rPr>
      <w:i/>
      <w:sz w:val="23"/>
    </w:rPr>
  </w:style>
  <w:style w:type="paragraph" w:styleId="afe">
    <w:name w:val="Intense Quote"/>
    <w:basedOn w:val="a"/>
    <w:next w:val="a"/>
    <w:link w:val="afd"/>
    <w:uiPriority w:val="30"/>
    <w:qFormat/>
    <w:rsid w:val="00285AF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4" w:line="250" w:lineRule="auto"/>
      <w:ind w:left="720" w:right="720" w:firstLine="699"/>
      <w:jc w:val="both"/>
    </w:pPr>
    <w:rPr>
      <w:i/>
      <w:sz w:val="23"/>
    </w:rPr>
  </w:style>
  <w:style w:type="paragraph" w:styleId="aff0">
    <w:name w:val="header"/>
    <w:basedOn w:val="a"/>
    <w:link w:val="aff"/>
    <w:uiPriority w:val="99"/>
    <w:unhideWhenUsed/>
    <w:rsid w:val="00285AFB"/>
    <w:pPr>
      <w:tabs>
        <w:tab w:val="center" w:pos="7143"/>
        <w:tab w:val="right" w:pos="14287"/>
      </w:tabs>
      <w:ind w:left="142" w:firstLine="699"/>
      <w:jc w:val="both"/>
    </w:pPr>
    <w:rPr>
      <w:sz w:val="23"/>
    </w:rPr>
  </w:style>
  <w:style w:type="paragraph" w:styleId="aff2">
    <w:name w:val="footnote text"/>
    <w:basedOn w:val="a"/>
    <w:link w:val="aff1"/>
    <w:uiPriority w:val="99"/>
    <w:semiHidden/>
    <w:unhideWhenUsed/>
    <w:rsid w:val="00285AFB"/>
    <w:pPr>
      <w:spacing w:after="40"/>
      <w:ind w:left="142" w:firstLine="699"/>
      <w:jc w:val="both"/>
    </w:pPr>
    <w:rPr>
      <w:sz w:val="18"/>
    </w:rPr>
  </w:style>
  <w:style w:type="paragraph" w:styleId="aff4">
    <w:name w:val="endnote text"/>
    <w:basedOn w:val="a"/>
    <w:link w:val="aff3"/>
    <w:uiPriority w:val="99"/>
    <w:semiHidden/>
    <w:unhideWhenUsed/>
    <w:rsid w:val="00285AFB"/>
    <w:pPr>
      <w:ind w:left="142" w:firstLine="699"/>
      <w:jc w:val="both"/>
    </w:pPr>
    <w:rPr>
      <w:sz w:val="20"/>
    </w:rPr>
  </w:style>
  <w:style w:type="paragraph" w:customStyle="1" w:styleId="1f5">
    <w:name w:val="Заголовок оглавления1"/>
    <w:next w:val="affc"/>
    <w:uiPriority w:val="39"/>
    <w:unhideWhenUsed/>
    <w:qFormat/>
    <w:rsid w:val="00285AFB"/>
  </w:style>
  <w:style w:type="paragraph" w:styleId="affd">
    <w:name w:val="table of figures"/>
    <w:basedOn w:val="a"/>
    <w:next w:val="a"/>
    <w:uiPriority w:val="99"/>
    <w:unhideWhenUsed/>
    <w:rsid w:val="00285AFB"/>
    <w:pPr>
      <w:spacing w:line="250" w:lineRule="auto"/>
      <w:ind w:left="142" w:firstLine="699"/>
      <w:jc w:val="both"/>
    </w:pPr>
    <w:rPr>
      <w:sz w:val="23"/>
    </w:rPr>
  </w:style>
  <w:style w:type="paragraph" w:customStyle="1" w:styleId="1112">
    <w:name w:val="Заголовок111"/>
    <w:basedOn w:val="a"/>
    <w:next w:val="afb"/>
    <w:qFormat/>
    <w:rsid w:val="00285AFB"/>
    <w:pPr>
      <w:keepNext/>
      <w:spacing w:before="240" w:after="120" w:line="250" w:lineRule="auto"/>
      <w:ind w:left="142" w:firstLine="699"/>
      <w:jc w:val="both"/>
    </w:pPr>
    <w:rPr>
      <w:rFonts w:ascii="Liberation Sans" w:eastAsia="Tahoma" w:hAnsi="Liberation Sans" w:cs="Noto Sans"/>
      <w:sz w:val="28"/>
      <w:szCs w:val="28"/>
    </w:rPr>
  </w:style>
  <w:style w:type="paragraph" w:customStyle="1" w:styleId="11110">
    <w:name w:val="Заголовок1111"/>
    <w:basedOn w:val="a"/>
    <w:next w:val="afb"/>
    <w:qFormat/>
    <w:rsid w:val="00285AFB"/>
    <w:pPr>
      <w:keepNext/>
      <w:spacing w:before="240" w:after="120" w:line="250" w:lineRule="auto"/>
      <w:ind w:left="142" w:firstLine="699"/>
      <w:jc w:val="both"/>
    </w:pPr>
    <w:rPr>
      <w:rFonts w:ascii="Liberation Sans" w:eastAsia="Tahoma" w:hAnsi="Liberation Sans" w:cs="Noto Sans"/>
      <w:sz w:val="28"/>
      <w:szCs w:val="28"/>
    </w:rPr>
  </w:style>
  <w:style w:type="paragraph" w:customStyle="1" w:styleId="11111">
    <w:name w:val="Заголовок11111"/>
    <w:basedOn w:val="a"/>
    <w:next w:val="afb"/>
    <w:qFormat/>
    <w:rsid w:val="00285AFB"/>
    <w:pPr>
      <w:keepNext/>
      <w:spacing w:before="240" w:after="120" w:line="250" w:lineRule="auto"/>
      <w:ind w:left="142" w:firstLine="699"/>
      <w:jc w:val="both"/>
    </w:pPr>
    <w:rPr>
      <w:rFonts w:ascii="Liberation Sans" w:eastAsia="Tahoma" w:hAnsi="Liberation Sans" w:cs="Noto Sans"/>
      <w:sz w:val="28"/>
      <w:szCs w:val="28"/>
    </w:rPr>
  </w:style>
  <w:style w:type="paragraph" w:customStyle="1" w:styleId="117">
    <w:name w:val="Указатель11"/>
    <w:basedOn w:val="a"/>
    <w:qFormat/>
    <w:rsid w:val="00285AFB"/>
    <w:pPr>
      <w:suppressLineNumbers/>
      <w:spacing w:after="14" w:line="250" w:lineRule="auto"/>
      <w:ind w:left="142" w:firstLine="699"/>
      <w:jc w:val="both"/>
    </w:pPr>
    <w:rPr>
      <w:rFonts w:cs="Noto Sans"/>
      <w:sz w:val="23"/>
    </w:rPr>
  </w:style>
  <w:style w:type="paragraph" w:customStyle="1" w:styleId="111111">
    <w:name w:val="Заголовок111111"/>
    <w:basedOn w:val="a"/>
    <w:next w:val="afb"/>
    <w:qFormat/>
    <w:rsid w:val="00285AFB"/>
    <w:pPr>
      <w:keepNext/>
      <w:spacing w:before="240" w:after="120" w:line="250" w:lineRule="auto"/>
      <w:ind w:left="142" w:firstLine="699"/>
      <w:jc w:val="both"/>
    </w:pPr>
    <w:rPr>
      <w:rFonts w:ascii="Liberation Sans" w:hAnsi="Liberation Sans"/>
      <w:sz w:val="28"/>
    </w:rPr>
  </w:style>
  <w:style w:type="paragraph" w:customStyle="1" w:styleId="1111">
    <w:name w:val="Указатель111"/>
    <w:basedOn w:val="a"/>
    <w:link w:val="1f1"/>
    <w:qFormat/>
    <w:rsid w:val="00285AFB"/>
    <w:pPr>
      <w:spacing w:after="14" w:line="250" w:lineRule="auto"/>
      <w:ind w:left="142" w:firstLine="699"/>
      <w:jc w:val="both"/>
    </w:pPr>
    <w:rPr>
      <w:sz w:val="23"/>
    </w:rPr>
  </w:style>
  <w:style w:type="paragraph" w:customStyle="1" w:styleId="msonormal1">
    <w:name w:val="msonormal1"/>
    <w:basedOn w:val="a"/>
    <w:link w:val="msonormal0"/>
    <w:qFormat/>
    <w:rsid w:val="00285AFB"/>
    <w:pPr>
      <w:spacing w:beforeAutospacing="1" w:afterAutospacing="1"/>
    </w:pPr>
  </w:style>
  <w:style w:type="paragraph" w:customStyle="1" w:styleId="Endnote1">
    <w:name w:val="Endnote1"/>
    <w:link w:val="Endnote"/>
    <w:qFormat/>
    <w:rsid w:val="00285AFB"/>
    <w:pPr>
      <w:ind w:firstLine="851"/>
      <w:jc w:val="both"/>
    </w:pPr>
    <w:rPr>
      <w:rFonts w:ascii="XO Thames" w:hAnsi="XO Thames"/>
    </w:rPr>
  </w:style>
  <w:style w:type="paragraph" w:customStyle="1" w:styleId="1f0">
    <w:name w:val="Символ нумерации1"/>
    <w:link w:val="aff9"/>
    <w:qFormat/>
    <w:rsid w:val="00285AFB"/>
  </w:style>
  <w:style w:type="paragraph" w:customStyle="1" w:styleId="1f6">
    <w:name w:val="Содержимое таблицы1"/>
    <w:basedOn w:val="a"/>
    <w:qFormat/>
    <w:rsid w:val="00285AFB"/>
    <w:pPr>
      <w:widowControl w:val="0"/>
      <w:spacing w:after="14" w:line="250" w:lineRule="auto"/>
      <w:ind w:left="142" w:firstLine="709"/>
      <w:jc w:val="both"/>
    </w:pPr>
    <w:rPr>
      <w:sz w:val="22"/>
    </w:rPr>
  </w:style>
  <w:style w:type="paragraph" w:customStyle="1" w:styleId="Footnote11">
    <w:name w:val="Footnote11"/>
    <w:qFormat/>
    <w:rsid w:val="00285AFB"/>
    <w:pPr>
      <w:ind w:firstLine="851"/>
      <w:jc w:val="both"/>
    </w:pPr>
    <w:rPr>
      <w:rFonts w:ascii="XO Thames" w:hAnsi="XO Thames"/>
    </w:rPr>
  </w:style>
  <w:style w:type="paragraph" w:customStyle="1" w:styleId="116">
    <w:name w:val="Содержимое таблицы11"/>
    <w:basedOn w:val="a"/>
    <w:link w:val="affa"/>
    <w:qFormat/>
    <w:rsid w:val="00285AFB"/>
    <w:pPr>
      <w:spacing w:after="14" w:line="250" w:lineRule="auto"/>
      <w:ind w:left="142" w:firstLine="699"/>
      <w:jc w:val="both"/>
    </w:pPr>
    <w:rPr>
      <w:sz w:val="23"/>
    </w:rPr>
  </w:style>
  <w:style w:type="paragraph" w:customStyle="1" w:styleId="26">
    <w:name w:val="Содержимое таблицы2"/>
    <w:basedOn w:val="a"/>
    <w:qFormat/>
    <w:rsid w:val="00285AFB"/>
    <w:pPr>
      <w:widowControl w:val="0"/>
      <w:suppressLineNumbers/>
      <w:spacing w:after="14" w:line="250" w:lineRule="auto"/>
      <w:ind w:left="142" w:firstLine="699"/>
      <w:jc w:val="both"/>
    </w:pPr>
    <w:rPr>
      <w:sz w:val="23"/>
    </w:rPr>
  </w:style>
  <w:style w:type="paragraph" w:customStyle="1" w:styleId="35">
    <w:name w:val="Содержимое таблицы3"/>
    <w:basedOn w:val="a"/>
    <w:qFormat/>
  </w:style>
  <w:style w:type="paragraph" w:customStyle="1" w:styleId="43">
    <w:name w:val="Содержимое таблицы4"/>
    <w:basedOn w:val="a"/>
    <w:qFormat/>
  </w:style>
  <w:style w:type="paragraph" w:customStyle="1" w:styleId="user6">
    <w:name w:val="Заголовок таблицы (user)"/>
    <w:basedOn w:val="26"/>
    <w:qFormat/>
    <w:rsid w:val="00285AFB"/>
    <w:pPr>
      <w:jc w:val="center"/>
    </w:pPr>
    <w:rPr>
      <w:b/>
      <w:bCs/>
    </w:rPr>
  </w:style>
  <w:style w:type="paragraph" w:customStyle="1" w:styleId="312">
    <w:name w:val="Содержимое таблицы31"/>
    <w:basedOn w:val="a"/>
    <w:qFormat/>
    <w:rsid w:val="00285AFB"/>
    <w:pPr>
      <w:widowControl w:val="0"/>
      <w:suppressLineNumbers/>
      <w:spacing w:after="14" w:line="250" w:lineRule="auto"/>
      <w:ind w:left="142" w:firstLine="699"/>
      <w:jc w:val="both"/>
    </w:pPr>
    <w:rPr>
      <w:sz w:val="23"/>
    </w:rPr>
  </w:style>
  <w:style w:type="paragraph" w:customStyle="1" w:styleId="412">
    <w:name w:val="Содержимое таблицы41"/>
    <w:basedOn w:val="a"/>
    <w:qFormat/>
  </w:style>
  <w:style w:type="paragraph" w:customStyle="1" w:styleId="54">
    <w:name w:val="Содержимое таблицы5"/>
    <w:basedOn w:val="a"/>
    <w:qFormat/>
  </w:style>
  <w:style w:type="paragraph" w:customStyle="1" w:styleId="affe">
    <w:name w:val="Заголовок таблицы"/>
    <w:basedOn w:val="312"/>
    <w:qFormat/>
    <w:rsid w:val="00285AFB"/>
    <w:pPr>
      <w:jc w:val="center"/>
    </w:pPr>
    <w:rPr>
      <w:b/>
      <w:bCs/>
    </w:rPr>
  </w:style>
  <w:style w:type="paragraph" w:styleId="affc">
    <w:name w:val="TOC Heading"/>
    <w:basedOn w:val="10"/>
    <w:next w:val="a"/>
    <w:uiPriority w:val="39"/>
    <w:semiHidden/>
    <w:unhideWhenUsed/>
    <w:qFormat/>
    <w:rsid w:val="00285AFB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numbering" w:customStyle="1" w:styleId="user7">
    <w:name w:val="Без списка (user)"/>
    <w:uiPriority w:val="99"/>
    <w:semiHidden/>
    <w:unhideWhenUsed/>
    <w:qFormat/>
  </w:style>
  <w:style w:type="numbering" w:customStyle="1" w:styleId="1f7">
    <w:name w:val="Нет списка1"/>
    <w:uiPriority w:val="99"/>
    <w:semiHidden/>
    <w:unhideWhenUsed/>
    <w:qFormat/>
    <w:rsid w:val="00285AFB"/>
  </w:style>
  <w:style w:type="numbering" w:customStyle="1" w:styleId="afff">
    <w:name w:val="Без списка"/>
    <w:uiPriority w:val="99"/>
    <w:semiHidden/>
    <w:unhideWhenUsed/>
    <w:qFormat/>
    <w:rsid w:val="00285AFB"/>
  </w:style>
  <w:style w:type="table" w:styleId="afff0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8">
    <w:name w:val="Стиль1"/>
    <w:rPr>
      <w:sz w:val="20"/>
    </w:rPr>
    <w:tblPr>
      <w:tblCellMar>
        <w:top w:w="0" w:type="dxa"/>
        <w:left w:w="100" w:type="dxa"/>
        <w:bottom w:w="0" w:type="dxa"/>
        <w:right w:w="115" w:type="dxa"/>
      </w:tblCellMar>
    </w:tblPr>
  </w:style>
  <w:style w:type="table" w:customStyle="1" w:styleId="TableGridLight">
    <w:name w:val="Table Grid Light"/>
    <w:basedOn w:val="a1"/>
    <w:uiPriority w:val="59"/>
    <w:rsid w:val="00285AFB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8">
    <w:name w:val="Таблица простая 11"/>
    <w:basedOn w:val="a1"/>
    <w:uiPriority w:val="59"/>
    <w:rsid w:val="00285AFB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">
    <w:name w:val="Таблица простая 21"/>
    <w:basedOn w:val="a1"/>
    <w:uiPriority w:val="59"/>
    <w:rsid w:val="00285AFB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"/>
    <w:basedOn w:val="a1"/>
    <w:uiPriority w:val="99"/>
    <w:rsid w:val="00285AFB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"/>
    <w:basedOn w:val="a1"/>
    <w:uiPriority w:val="99"/>
    <w:rsid w:val="00285AFB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285AFB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85AFB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6A6A6A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85AFB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</w:rPr>
      <w:tblPr/>
      <w:tcPr>
        <w:tcBorders>
          <w:bottom w:val="single" w:sz="12" w:space="0" w:color="9EC4E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85AFB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</w:rPr>
      <w:tblPr/>
      <w:tcPr>
        <w:tcBorders>
          <w:bottom w:val="single" w:sz="12" w:space="0" w:color="F4B28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85AFB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</w:rPr>
      <w:tblPr/>
      <w:tcPr>
        <w:tcBorders>
          <w:bottom w:val="single" w:sz="12" w:space="0" w:color="CACACA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85AFB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</w:rPr>
      <w:tblPr/>
      <w:tcPr>
        <w:tcBorders>
          <w:bottom w:val="single" w:sz="12" w:space="0" w:color="FFDA6A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85AFB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</w:rPr>
      <w:tblPr/>
      <w:tcPr>
        <w:tcBorders>
          <w:bottom w:val="single" w:sz="12" w:space="0" w:color="91ACDC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85AFB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</w:rPr>
      <w:tblPr/>
      <w:tcPr>
        <w:tcBorders>
          <w:bottom w:val="single" w:sz="12" w:space="0" w:color="AAD19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rsid w:val="00285AFB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285AFB"/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/>
      </w:tcPr>
    </w:tblStylePr>
    <w:tblStylePr w:type="band1Horz">
      <w:rPr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285AFB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/>
      </w:tcPr>
    </w:tblStylePr>
    <w:tblStylePr w:type="band1Horz">
      <w:rPr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285AFB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/>
      </w:tcPr>
    </w:tblStylePr>
    <w:tblStylePr w:type="band1Horz">
      <w:rPr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285AFB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/>
      </w:tcPr>
    </w:tblStylePr>
    <w:tblStylePr w:type="band1Horz">
      <w:rPr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285AFB"/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/>
      </w:tcPr>
    </w:tblStylePr>
    <w:tblStylePr w:type="band1Horz">
      <w:rPr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285AFB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/>
      </w:tcPr>
    </w:tblStylePr>
    <w:tblStylePr w:type="band1Horz">
      <w:rPr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uiPriority w:val="99"/>
    <w:rsid w:val="00285AFB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285AFB"/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/>
      </w:tcPr>
    </w:tblStylePr>
    <w:tblStylePr w:type="band1Horz">
      <w:rPr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285AFB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/>
      </w:tcPr>
    </w:tblStylePr>
    <w:tblStylePr w:type="band1Horz">
      <w:rPr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285AFB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/>
      </w:tcPr>
    </w:tblStylePr>
    <w:tblStylePr w:type="band1Horz">
      <w:rPr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285AFB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/>
      </w:tcPr>
    </w:tblStylePr>
    <w:tblStylePr w:type="band1Horz">
      <w:rPr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285AFB"/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/>
      </w:tcPr>
    </w:tblStylePr>
    <w:tblStylePr w:type="band1Horz">
      <w:rPr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285AFB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/>
      </w:tcPr>
    </w:tblStylePr>
    <w:tblStylePr w:type="band1Horz">
      <w:rPr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uiPriority w:val="59"/>
    <w:rsid w:val="00285AFB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285AFB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b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</w:rPr>
      <w:tblPr/>
      <w:tcPr>
        <w:tcBorders>
          <w:top w:val="single" w:sz="4" w:space="0" w:color="68A2D8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/>
      </w:tcPr>
    </w:tblStylePr>
    <w:tblStylePr w:type="band1Horz">
      <w:rPr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285AFB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b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</w:rPr>
      <w:tblPr/>
      <w:tcPr>
        <w:tcBorders>
          <w:top w:val="single" w:sz="4" w:space="0" w:color="F4B18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/>
      </w:tcPr>
    </w:tblStylePr>
    <w:tblStylePr w:type="band1Horz">
      <w:rPr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285AFB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b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/>
      </w:tcPr>
    </w:tblStylePr>
    <w:tblStylePr w:type="band1Horz">
      <w:rPr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285AFB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b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</w:rPr>
      <w:tblPr/>
      <w:tcPr>
        <w:tcBorders>
          <w:top w:val="single" w:sz="4" w:space="0" w:color="FFD86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/>
      </w:tcPr>
    </w:tblStylePr>
    <w:tblStylePr w:type="band1Horz">
      <w:rPr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285AFB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b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/>
      </w:tcPr>
    </w:tblStylePr>
    <w:tblStylePr w:type="band1Horz">
      <w:rPr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285AFB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b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</w:rPr>
      <w:tblPr/>
      <w:tcPr>
        <w:tcBorders>
          <w:top w:val="single" w:sz="4" w:space="0" w:color="70AD47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/>
      </w:tcPr>
    </w:tblStylePr>
    <w:tblStylePr w:type="band1Horz">
      <w:rPr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uiPriority w:val="99"/>
    <w:rsid w:val="00285A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285A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5B9BD5" w:fill="5B9BD5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b/>
        <w:sz w:val="22"/>
      </w:rPr>
      <w:tblPr/>
      <w:tcPr>
        <w:shd w:val="clear" w:color="5B9BD5" w:fill="5B9BD5"/>
      </w:tcPr>
    </w:tblStylePr>
    <w:tblStylePr w:type="lastCol">
      <w:rPr>
        <w:b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285A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ED7D31" w:fill="ED7D31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b/>
        <w:sz w:val="22"/>
      </w:rPr>
      <w:tblPr/>
      <w:tcPr>
        <w:shd w:val="clear" w:color="ED7D31" w:fill="ED7D31"/>
      </w:tcPr>
    </w:tblStylePr>
    <w:tblStylePr w:type="lastCol">
      <w:rPr>
        <w:b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285A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A5A5A5" w:fill="A5A5A5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b/>
        <w:sz w:val="22"/>
      </w:rPr>
      <w:tblPr/>
      <w:tcPr>
        <w:shd w:val="clear" w:color="A5A5A5" w:fill="A5A5A5"/>
      </w:tcPr>
    </w:tblStylePr>
    <w:tblStylePr w:type="lastCol">
      <w:rPr>
        <w:b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285A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C000" w:fill="FFC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b/>
        <w:sz w:val="22"/>
      </w:rPr>
      <w:tblPr/>
      <w:tcPr>
        <w:shd w:val="clear" w:color="FFC000" w:fill="FFC000"/>
      </w:tcPr>
    </w:tblStylePr>
    <w:tblStylePr w:type="lastCol">
      <w:rPr>
        <w:b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285A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4472C4" w:fill="4472C4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b/>
        <w:sz w:val="22"/>
      </w:rPr>
      <w:tblPr/>
      <w:tcPr>
        <w:shd w:val="clear" w:color="4472C4" w:fill="4472C4"/>
      </w:tcPr>
    </w:tblStylePr>
    <w:tblStylePr w:type="lastCol">
      <w:rPr>
        <w:b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285A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70AD47" w:fill="70AD47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b/>
        <w:sz w:val="22"/>
      </w:rPr>
      <w:tblPr/>
      <w:tcPr>
        <w:shd w:val="clear" w:color="70AD47" w:fill="70AD47"/>
      </w:tcPr>
    </w:tblStylePr>
    <w:tblStylePr w:type="lastCol">
      <w:rPr>
        <w:b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uiPriority w:val="99"/>
    <w:rsid w:val="00285AFB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</w:rPr>
      <w:tblPr/>
      <w:tcPr>
        <w:tcBorders>
          <w:bottom w:val="single" w:sz="12" w:space="0" w:color="7F7F7F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  <w:tblStylePr w:type="band2Horz">
      <w:rPr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85AFB"/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</w:rPr>
      <w:tblPr/>
      <w:tcPr>
        <w:tcBorders>
          <w:bottom w:val="single" w:sz="12" w:space="0" w:color="ACCCEA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DEAF6" w:fill="DDEAF6"/>
      </w:tcPr>
    </w:tblStylePr>
    <w:tblStylePr w:type="band1Horz">
      <w:rPr>
        <w:sz w:val="22"/>
      </w:rPr>
      <w:tblPr/>
      <w:tcPr>
        <w:shd w:val="clear" w:color="DDEAF6" w:fill="DDEAF6"/>
      </w:tcPr>
    </w:tblStylePr>
    <w:tblStylePr w:type="band2Horz">
      <w:rPr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85AFB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</w:rPr>
      <w:tblPr/>
      <w:tcPr>
        <w:tcBorders>
          <w:bottom w:val="single" w:sz="12" w:space="0" w:color="F4B18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BE5D6" w:fill="FBE5D6"/>
      </w:tcPr>
    </w:tblStylePr>
    <w:tblStylePr w:type="band1Horz">
      <w:rPr>
        <w:sz w:val="22"/>
      </w:rPr>
      <w:tblPr/>
      <w:tcPr>
        <w:shd w:val="clear" w:color="FBE5D6" w:fill="FBE5D6"/>
      </w:tcPr>
    </w:tblStylePr>
    <w:tblStylePr w:type="band2Horz">
      <w:rPr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85AFB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</w:rPr>
      <w:tblPr/>
      <w:tcPr>
        <w:tcBorders>
          <w:bottom w:val="single" w:sz="12" w:space="0" w:color="A5A5A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CECEC" w:fill="ECECEC"/>
      </w:tcPr>
    </w:tblStylePr>
    <w:tblStylePr w:type="band1Horz">
      <w:rPr>
        <w:sz w:val="22"/>
      </w:rPr>
      <w:tblPr/>
      <w:tcPr>
        <w:shd w:val="clear" w:color="ECECEC" w:fill="ECECEC"/>
      </w:tcPr>
    </w:tblStylePr>
    <w:tblStylePr w:type="band2Horz">
      <w:rPr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85AFB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</w:rPr>
      <w:tblPr/>
      <w:tcPr>
        <w:tcBorders>
          <w:bottom w:val="single" w:sz="12" w:space="0" w:color="FFD86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2CB" w:fill="FFF2CB"/>
      </w:tcPr>
    </w:tblStylePr>
    <w:tblStylePr w:type="band1Horz">
      <w:rPr>
        <w:sz w:val="22"/>
      </w:rPr>
      <w:tblPr/>
      <w:tcPr>
        <w:shd w:val="clear" w:color="FFF2CB" w:fill="FFF2CB"/>
      </w:tcPr>
    </w:tblStylePr>
    <w:tblStylePr w:type="band2Horz">
      <w:rPr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85AFB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</w:rPr>
      <w:tblPr/>
      <w:tcPr>
        <w:tcBorders>
          <w:bottom w:val="single" w:sz="12" w:space="0" w:color="4472C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8E2F3" w:fill="D8E2F3"/>
      </w:tcPr>
    </w:tblStylePr>
    <w:tblStylePr w:type="band1Horz">
      <w:rPr>
        <w:sz w:val="22"/>
      </w:rPr>
      <w:tblPr/>
      <w:tcPr>
        <w:shd w:val="clear" w:color="D8E2F3" w:fill="D8E2F3"/>
      </w:tcPr>
    </w:tblStylePr>
    <w:tblStylePr w:type="band2Horz">
      <w:rPr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85AFB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</w:rPr>
      <w:tblPr/>
      <w:tcPr>
        <w:tcBorders>
          <w:bottom w:val="single" w:sz="12" w:space="0" w:color="70AD47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1EFD8" w:fill="E1EFD8"/>
      </w:tcPr>
    </w:tblStylePr>
    <w:tblStylePr w:type="band1Horz">
      <w:rPr>
        <w:sz w:val="22"/>
      </w:rPr>
      <w:tblPr/>
      <w:tcPr>
        <w:shd w:val="clear" w:color="E1EFD8" w:fill="E1EFD8"/>
      </w:tcPr>
    </w:tblStylePr>
    <w:tblStylePr w:type="band2Horz">
      <w:rPr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85AFB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  <w:tblStylePr w:type="band2Horz">
      <w:rPr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85AFB"/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sz w:val="22"/>
      </w:rPr>
      <w:tblPr/>
      <w:tcPr>
        <w:shd w:val="clear" w:color="DDEAF6" w:fill="DDEAF6"/>
      </w:tcPr>
    </w:tblStylePr>
    <w:tblStylePr w:type="band2Horz">
      <w:rPr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85AFB"/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sz w:val="22"/>
      </w:rPr>
      <w:tblPr/>
      <w:tcPr>
        <w:shd w:val="clear" w:color="FBE5D6" w:fill="FBE5D6"/>
      </w:tcPr>
    </w:tblStylePr>
    <w:tblStylePr w:type="band2Horz">
      <w:rPr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85AFB"/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sz w:val="22"/>
      </w:rPr>
      <w:tblPr/>
      <w:tcPr>
        <w:shd w:val="clear" w:color="ECECEC" w:fill="ECECEC"/>
      </w:tcPr>
    </w:tblStylePr>
    <w:tblStylePr w:type="band2Horz">
      <w:rPr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85AFB"/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sz w:val="22"/>
      </w:rPr>
      <w:tblPr/>
      <w:tcPr>
        <w:shd w:val="clear" w:color="FFF2CB" w:fill="FFF2CB"/>
      </w:tcPr>
    </w:tblStylePr>
    <w:tblStylePr w:type="band2Horz">
      <w:rPr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85AFB"/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sz w:val="22"/>
      </w:rPr>
      <w:tblPr/>
      <w:tcPr>
        <w:shd w:val="clear" w:color="D8E2F3" w:fill="D8E2F3"/>
      </w:tcPr>
    </w:tblStylePr>
    <w:tblStylePr w:type="band2Horz">
      <w:rPr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85AFB"/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b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sz w:val="22"/>
      </w:rPr>
      <w:tblPr/>
      <w:tcPr>
        <w:shd w:val="clear" w:color="E1EFD8" w:fill="E1EFD8"/>
      </w:tcPr>
    </w:tblStylePr>
    <w:tblStylePr w:type="band2Horz">
      <w:rPr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85AFB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285AFB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285AFB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285AFB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285AFB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285AFB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285AFB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uiPriority w:val="99"/>
    <w:rsid w:val="00285AFB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285AFB"/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b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/>
      </w:tcPr>
    </w:tblStylePr>
    <w:tblStylePr w:type="band1Horz">
      <w:rPr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285AFB"/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b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/>
      </w:tcPr>
    </w:tblStylePr>
    <w:tblStylePr w:type="band1Horz">
      <w:rPr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285AFB"/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b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/>
      </w:tcPr>
    </w:tblStylePr>
    <w:tblStylePr w:type="band1Horz">
      <w:rPr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285AFB"/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b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/>
      </w:tcPr>
    </w:tblStylePr>
    <w:tblStylePr w:type="band1Horz">
      <w:rPr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285AFB"/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b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/>
      </w:tcPr>
    </w:tblStylePr>
    <w:tblStylePr w:type="band1Horz">
      <w:rPr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285AFB"/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b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/>
      </w:tcPr>
    </w:tblStylePr>
    <w:tblStylePr w:type="band1Horz">
      <w:rPr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uiPriority w:val="99"/>
    <w:rsid w:val="00285AF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285AFB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sz w:val="22"/>
      </w:rPr>
      <w:tblPr/>
      <w:tcPr>
        <w:shd w:val="clear" w:color="5B9BD5" w:fill="5B9BD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285AFB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b/>
        <w:sz w:val="22"/>
      </w:rPr>
      <w:tblPr/>
      <w:tcPr>
        <w:shd w:val="clear" w:color="F4B184" w:fill="F4B18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285AF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b/>
        <w:sz w:val="22"/>
      </w:rPr>
      <w:tblPr/>
      <w:tcPr>
        <w:shd w:val="clear" w:color="C9C9C9" w:fill="C9C9C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285AFB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b/>
        <w:sz w:val="22"/>
      </w:rPr>
      <w:tblPr/>
      <w:tcPr>
        <w:shd w:val="clear" w:color="FFD865" w:fill="FFD86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285AFB"/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b/>
        <w:sz w:val="22"/>
      </w:rPr>
      <w:tblPr/>
      <w:tcPr>
        <w:shd w:val="clear" w:color="8DA9DB" w:fill="8DA9D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285AFB"/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b/>
        <w:sz w:val="22"/>
      </w:rPr>
      <w:tblPr/>
      <w:tcPr>
        <w:shd w:val="clear" w:color="A9D08E" w:fill="A9D08E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rsid w:val="00285AF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285AFB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b/>
        <w:sz w:val="22"/>
      </w:rPr>
      <w:tblPr/>
      <w:tcPr>
        <w:shd w:val="clear" w:color="5B9BD5" w:fill="5B9BD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/>
      </w:tcPr>
    </w:tblStylePr>
    <w:tblStylePr w:type="band1Horz">
      <w:rPr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285AFB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b/>
        <w:sz w:val="22"/>
      </w:rPr>
      <w:tblPr/>
      <w:tcPr>
        <w:shd w:val="clear" w:color="ED7D31" w:fill="ED7D3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/>
      </w:tcPr>
    </w:tblStylePr>
    <w:tblStylePr w:type="band1Horz">
      <w:rPr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285AFB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b/>
        <w:sz w:val="22"/>
      </w:rPr>
      <w:tblPr/>
      <w:tcPr>
        <w:shd w:val="clear" w:color="A5A5A5" w:fill="A5A5A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/>
      </w:tcPr>
    </w:tblStylePr>
    <w:tblStylePr w:type="band1Horz">
      <w:rPr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285AFB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b/>
        <w:sz w:val="22"/>
      </w:rPr>
      <w:tblPr/>
      <w:tcPr>
        <w:shd w:val="clear" w:color="FFC000" w:fill="FFC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/>
      </w:tcPr>
    </w:tblStylePr>
    <w:tblStylePr w:type="band1Horz">
      <w:rPr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285AFB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b/>
        <w:sz w:val="22"/>
      </w:rPr>
      <w:tblPr/>
      <w:tcPr>
        <w:shd w:val="clear" w:color="4472C4" w:fill="4472C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/>
      </w:tcPr>
    </w:tblStylePr>
    <w:tblStylePr w:type="band1Horz">
      <w:rPr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285AFB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b/>
        <w:sz w:val="22"/>
      </w:rPr>
      <w:tblPr/>
      <w:tcPr>
        <w:shd w:val="clear" w:color="70AD47" w:fill="70AD4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/>
      </w:tcPr>
    </w:tblStylePr>
    <w:tblStylePr w:type="band1Horz">
      <w:rPr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uiPriority w:val="99"/>
    <w:rsid w:val="00285AFB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285AFB"/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</w:tblPr>
    <w:tblStylePr w:type="firstRow">
      <w:rPr>
        <w:b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285AFB"/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</w:tblPr>
    <w:tblStylePr w:type="firstRow">
      <w:rPr>
        <w:b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285AFB"/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</w:tblPr>
    <w:tblStylePr w:type="firstRow">
      <w:rPr>
        <w:b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285AFB"/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</w:tblPr>
    <w:tblStylePr w:type="firstRow">
      <w:rPr>
        <w:b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285AFB"/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</w:tblPr>
    <w:tblStylePr w:type="firstRow">
      <w:rPr>
        <w:b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285AFB"/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</w:tblPr>
    <w:tblStylePr w:type="firstRow">
      <w:rPr>
        <w:b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uiPriority w:val="99"/>
    <w:rsid w:val="00285AF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85AFB"/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</w:rPr>
      <w:tblPr/>
      <w:tcPr>
        <w:tcBorders>
          <w:bottom w:val="single" w:sz="4" w:space="0" w:color="5B9BD5"/>
        </w:tcBorders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/>
      </w:tcPr>
    </w:tblStylePr>
    <w:tblStylePr w:type="band1Horz">
      <w:rPr>
        <w:sz w:val="22"/>
      </w:rPr>
      <w:tblPr/>
      <w:tcPr>
        <w:shd w:val="clear" w:color="D5E5F4" w:fill="D5E5F4"/>
      </w:tcPr>
    </w:tblStylePr>
    <w:tblStylePr w:type="band2Horz">
      <w:rPr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85AFB"/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</w:rPr>
      <w:tblPr/>
      <w:tcPr>
        <w:tcBorders>
          <w:bottom w:val="single" w:sz="4" w:space="0" w:color="F4B184"/>
        </w:tcBorders>
      </w:tcPr>
    </w:tblStylePr>
    <w:tblStylePr w:type="lastRow">
      <w:rPr>
        <w:b/>
      </w:rPr>
      <w:tblPr/>
      <w:tcPr>
        <w:tcBorders>
          <w:top w:val="single" w:sz="4" w:space="0" w:color="F4B18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/>
      </w:tcPr>
    </w:tblStylePr>
    <w:tblStylePr w:type="band1Horz">
      <w:rPr>
        <w:sz w:val="22"/>
      </w:rPr>
      <w:tblPr/>
      <w:tcPr>
        <w:shd w:val="clear" w:color="FADECB" w:fill="FADECB"/>
      </w:tcPr>
    </w:tblStylePr>
    <w:tblStylePr w:type="band2Horz">
      <w:rPr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85AFB"/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</w:rPr>
      <w:tblPr/>
      <w:tcPr>
        <w:tcBorders>
          <w:bottom w:val="single" w:sz="4" w:space="0" w:color="C9C9C9"/>
        </w:tcBorders>
      </w:tcPr>
    </w:tblStylePr>
    <w:tblStylePr w:type="lastRow">
      <w:rPr>
        <w:b/>
      </w:rPr>
      <w:tblPr/>
      <w:tcPr>
        <w:tcBorders>
          <w:top w:val="single" w:sz="4" w:space="0" w:color="C9C9C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/>
      </w:tcPr>
    </w:tblStylePr>
    <w:tblStylePr w:type="band1Horz">
      <w:rPr>
        <w:sz w:val="22"/>
      </w:rPr>
      <w:tblPr/>
      <w:tcPr>
        <w:shd w:val="clear" w:color="E8E8E8" w:fill="E8E8E8"/>
      </w:tcPr>
    </w:tblStylePr>
    <w:tblStylePr w:type="band2Horz">
      <w:rPr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85AFB"/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</w:rPr>
      <w:tblPr/>
      <w:tcPr>
        <w:tcBorders>
          <w:bottom w:val="single" w:sz="4" w:space="0" w:color="FFD865"/>
        </w:tcBorders>
      </w:tcPr>
    </w:tblStylePr>
    <w:tblStylePr w:type="lastRow">
      <w:rPr>
        <w:b/>
      </w:rPr>
      <w:tblPr/>
      <w:tcPr>
        <w:tcBorders>
          <w:top w:val="single" w:sz="4" w:space="0" w:color="FFD86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/>
      </w:tcPr>
    </w:tblStylePr>
    <w:tblStylePr w:type="band1Horz">
      <w:rPr>
        <w:sz w:val="22"/>
      </w:rPr>
      <w:tblPr/>
      <w:tcPr>
        <w:shd w:val="clear" w:color="FFEFBF" w:fill="FFEFBF"/>
      </w:tcPr>
    </w:tblStylePr>
    <w:tblStylePr w:type="band2Horz">
      <w:rPr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85AFB"/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</w:rPr>
      <w:tblPr/>
      <w:tcPr>
        <w:tcBorders>
          <w:bottom w:val="single" w:sz="4" w:space="0" w:color="8DA9DB"/>
        </w:tcBorders>
      </w:tcPr>
    </w:tblStylePr>
    <w:tblStylePr w:type="lastRow">
      <w:rPr>
        <w:b/>
      </w:rPr>
      <w:tblPr/>
      <w:tcPr>
        <w:tcBorders>
          <w:top w:val="single" w:sz="4" w:space="0" w:color="8DA9D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/>
      </w:tcPr>
    </w:tblStylePr>
    <w:tblStylePr w:type="band1Horz">
      <w:rPr>
        <w:sz w:val="22"/>
      </w:rPr>
      <w:tblPr/>
      <w:tcPr>
        <w:shd w:val="clear" w:color="CFDBF0" w:fill="CFDBF0"/>
      </w:tcPr>
    </w:tblStylePr>
    <w:tblStylePr w:type="band2Horz">
      <w:rPr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85AFB"/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</w:rPr>
      <w:tblPr/>
      <w:tcPr>
        <w:tcBorders>
          <w:bottom w:val="single" w:sz="4" w:space="0" w:color="A9D08E"/>
        </w:tcBorders>
      </w:tcPr>
    </w:tblStylePr>
    <w:tblStylePr w:type="lastRow">
      <w:rPr>
        <w:b/>
      </w:rPr>
      <w:tblPr/>
      <w:tcPr>
        <w:tcBorders>
          <w:top w:val="single" w:sz="4" w:space="0" w:color="A9D08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/>
      </w:tcPr>
    </w:tblStylePr>
    <w:tblStylePr w:type="band1Horz">
      <w:rPr>
        <w:sz w:val="22"/>
      </w:rPr>
      <w:tblPr/>
      <w:tcPr>
        <w:shd w:val="clear" w:color="DAEBCF" w:fill="DAEBCF"/>
      </w:tcPr>
    </w:tblStylePr>
    <w:tblStylePr w:type="band2Horz">
      <w:rPr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85AFB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85AFB"/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sz w:val="22"/>
      </w:rPr>
      <w:tblPr/>
      <w:tcPr>
        <w:shd w:val="clear" w:color="D5E5F4" w:fill="D5E5F4"/>
      </w:tcPr>
    </w:tblStylePr>
    <w:tblStylePr w:type="band2Horz">
      <w:rPr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85AFB"/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sz w:val="22"/>
      </w:rPr>
      <w:tblPr/>
      <w:tcPr>
        <w:shd w:val="clear" w:color="FADECB" w:fill="FADECB"/>
      </w:tcPr>
    </w:tblStylePr>
    <w:tblStylePr w:type="band2Horz">
      <w:rPr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85AFB"/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sz w:val="22"/>
      </w:rPr>
      <w:tblPr/>
      <w:tcPr>
        <w:shd w:val="clear" w:color="E8E8E8" w:fill="E8E8E8"/>
      </w:tcPr>
    </w:tblStylePr>
    <w:tblStylePr w:type="band2Horz">
      <w:rPr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85AFB"/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sz w:val="22"/>
      </w:rPr>
      <w:tblPr/>
      <w:tcPr>
        <w:shd w:val="clear" w:color="FFEFBF" w:fill="FFEFBF"/>
      </w:tcPr>
    </w:tblStylePr>
    <w:tblStylePr w:type="band2Horz">
      <w:rPr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85AFB"/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sz w:val="22"/>
      </w:rPr>
      <w:tblPr/>
      <w:tcPr>
        <w:shd w:val="clear" w:color="CFDBF0" w:fill="CFDBF0"/>
      </w:tcPr>
    </w:tblStylePr>
    <w:tblStylePr w:type="band2Horz">
      <w:rPr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85AFB"/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sz w:val="22"/>
      </w:rPr>
      <w:tblPr/>
      <w:tcPr>
        <w:shd w:val="clear" w:color="DAEBCF" w:fill="DAEBCF"/>
      </w:tcPr>
    </w:tblStylePr>
    <w:tblStylePr w:type="band2Horz">
      <w:rPr>
        <w:sz w:val="22"/>
      </w:rPr>
    </w:tblStylePr>
  </w:style>
  <w:style w:type="table" w:customStyle="1" w:styleId="Lined-Accent">
    <w:name w:val="Lined - Accent"/>
    <w:basedOn w:val="a1"/>
    <w:uiPriority w:val="99"/>
    <w:rsid w:val="00285AFB"/>
    <w:rPr>
      <w:sz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/>
      </w:tcPr>
    </w:tblStylePr>
    <w:tblStylePr w:type="lastRow">
      <w:rPr>
        <w:sz w:val="22"/>
      </w:rPr>
      <w:tblPr/>
      <w:tcPr>
        <w:shd w:val="clear" w:color="7F7F7F" w:fill="7F7F7F"/>
      </w:tcPr>
    </w:tblStylePr>
    <w:tblStylePr w:type="firstCol">
      <w:rPr>
        <w:sz w:val="22"/>
      </w:rPr>
      <w:tblPr/>
      <w:tcPr>
        <w:shd w:val="clear" w:color="7F7F7F" w:fill="7F7F7F"/>
      </w:tcPr>
    </w:tblStylePr>
    <w:tblStylePr w:type="lastCol">
      <w:rPr>
        <w:sz w:val="22"/>
      </w:rPr>
      <w:tblPr/>
      <w:tcPr>
        <w:shd w:val="clear" w:color="7F7F7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285AFB"/>
    <w:rPr>
      <w:sz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/>
      </w:tcPr>
    </w:tblStylePr>
    <w:tblStylePr w:type="lastRow">
      <w:rPr>
        <w:sz w:val="22"/>
      </w:rPr>
      <w:tblPr/>
      <w:tcPr>
        <w:shd w:val="clear" w:color="68A2D8" w:fill="68A2D8"/>
      </w:tcPr>
    </w:tblStylePr>
    <w:tblStylePr w:type="firstCol">
      <w:rPr>
        <w:sz w:val="22"/>
      </w:rPr>
      <w:tblPr/>
      <w:tcPr>
        <w:shd w:val="clear" w:color="68A2D8" w:fill="68A2D8"/>
      </w:tcPr>
    </w:tblStylePr>
    <w:tblStylePr w:type="lastCol">
      <w:rPr>
        <w:sz w:val="22"/>
      </w:rPr>
      <w:tblPr/>
      <w:tcPr>
        <w:shd w:val="clear" w:color="68A2D8" w:fill="68A2D8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285AFB"/>
    <w:rPr>
      <w:sz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/>
      </w:tcPr>
    </w:tblStylePr>
    <w:tblStylePr w:type="lastRow">
      <w:rPr>
        <w:sz w:val="22"/>
      </w:rPr>
      <w:tblPr/>
      <w:tcPr>
        <w:shd w:val="clear" w:color="F4B184" w:fill="F4B184"/>
      </w:tcPr>
    </w:tblStylePr>
    <w:tblStylePr w:type="firstCol">
      <w:rPr>
        <w:sz w:val="22"/>
      </w:rPr>
      <w:tblPr/>
      <w:tcPr>
        <w:shd w:val="clear" w:color="F4B184" w:fill="F4B184"/>
      </w:tcPr>
    </w:tblStylePr>
    <w:tblStylePr w:type="lastCol">
      <w:rPr>
        <w:sz w:val="22"/>
      </w:rPr>
      <w:tblPr/>
      <w:tcPr>
        <w:shd w:val="clear" w:color="F4B184" w:fill="F4B18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285AFB"/>
    <w:rPr>
      <w:sz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/>
      </w:tcPr>
    </w:tblStylePr>
    <w:tblStylePr w:type="lastRow">
      <w:rPr>
        <w:sz w:val="22"/>
      </w:rPr>
      <w:tblPr/>
      <w:tcPr>
        <w:shd w:val="clear" w:color="A5A5A5" w:fill="A5A5A5"/>
      </w:tcPr>
    </w:tblStylePr>
    <w:tblStylePr w:type="firstCol">
      <w:rPr>
        <w:sz w:val="22"/>
      </w:rPr>
      <w:tblPr/>
      <w:tcPr>
        <w:shd w:val="clear" w:color="A5A5A5" w:fill="A5A5A5"/>
      </w:tcPr>
    </w:tblStylePr>
    <w:tblStylePr w:type="lastCol">
      <w:rPr>
        <w:sz w:val="22"/>
      </w:rPr>
      <w:tblPr/>
      <w:tcPr>
        <w:shd w:val="clear" w:color="A5A5A5" w:fill="A5A5A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285AFB"/>
    <w:rPr>
      <w:sz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/>
      </w:tcPr>
    </w:tblStylePr>
    <w:tblStylePr w:type="lastRow">
      <w:rPr>
        <w:sz w:val="22"/>
      </w:rPr>
      <w:tblPr/>
      <w:tcPr>
        <w:shd w:val="clear" w:color="FFD865" w:fill="FFD865"/>
      </w:tcPr>
    </w:tblStylePr>
    <w:tblStylePr w:type="firstCol">
      <w:rPr>
        <w:sz w:val="22"/>
      </w:rPr>
      <w:tblPr/>
      <w:tcPr>
        <w:shd w:val="clear" w:color="FFD865" w:fill="FFD865"/>
      </w:tcPr>
    </w:tblStylePr>
    <w:tblStylePr w:type="lastCol">
      <w:rPr>
        <w:sz w:val="22"/>
      </w:rPr>
      <w:tblPr/>
      <w:tcPr>
        <w:shd w:val="clear" w:color="FFD865" w:fill="FFD86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285AFB"/>
    <w:rPr>
      <w:sz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/>
      </w:tcPr>
    </w:tblStylePr>
    <w:tblStylePr w:type="lastRow">
      <w:rPr>
        <w:sz w:val="22"/>
      </w:rPr>
      <w:tblPr/>
      <w:tcPr>
        <w:shd w:val="clear" w:color="4472C4" w:fill="4472C4"/>
      </w:tcPr>
    </w:tblStylePr>
    <w:tblStylePr w:type="firstCol">
      <w:rPr>
        <w:sz w:val="22"/>
      </w:rPr>
      <w:tblPr/>
      <w:tcPr>
        <w:shd w:val="clear" w:color="4472C4" w:fill="4472C4"/>
      </w:tcPr>
    </w:tblStylePr>
    <w:tblStylePr w:type="lastCol">
      <w:rPr>
        <w:sz w:val="22"/>
      </w:rPr>
      <w:tblPr/>
      <w:tcPr>
        <w:shd w:val="clear" w:color="4472C4" w:fill="4472C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285AFB"/>
    <w:rPr>
      <w:sz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/>
      </w:tcPr>
    </w:tblStylePr>
    <w:tblStylePr w:type="lastRow">
      <w:rPr>
        <w:sz w:val="22"/>
      </w:rPr>
      <w:tblPr/>
      <w:tcPr>
        <w:shd w:val="clear" w:color="70AD47" w:fill="70AD47"/>
      </w:tcPr>
    </w:tblStylePr>
    <w:tblStylePr w:type="firstCol">
      <w:rPr>
        <w:sz w:val="22"/>
      </w:rPr>
      <w:tblPr/>
      <w:tcPr>
        <w:shd w:val="clear" w:color="70AD47" w:fill="70AD47"/>
      </w:tcPr>
    </w:tblStylePr>
    <w:tblStylePr w:type="lastCol">
      <w:rPr>
        <w:sz w:val="22"/>
      </w:rPr>
      <w:tblPr/>
      <w:tcPr>
        <w:shd w:val="clear" w:color="70AD47" w:fill="70AD4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285AFB"/>
    <w:rPr>
      <w:sz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sz w:val="22"/>
      </w:rPr>
      <w:tblPr/>
      <w:tcPr>
        <w:shd w:val="clear" w:color="7F7F7F" w:fill="7F7F7F"/>
      </w:tcPr>
    </w:tblStylePr>
    <w:tblStylePr w:type="lastRow">
      <w:rPr>
        <w:sz w:val="22"/>
      </w:rPr>
      <w:tblPr/>
      <w:tcPr>
        <w:shd w:val="clear" w:color="7F7F7F" w:fill="7F7F7F"/>
      </w:tcPr>
    </w:tblStylePr>
    <w:tblStylePr w:type="firstCol">
      <w:rPr>
        <w:sz w:val="22"/>
      </w:rPr>
      <w:tblPr/>
      <w:tcPr>
        <w:shd w:val="clear" w:color="7F7F7F" w:fill="7F7F7F"/>
      </w:tcPr>
    </w:tblStylePr>
    <w:tblStylePr w:type="lastCol">
      <w:rPr>
        <w:sz w:val="22"/>
      </w:rPr>
      <w:tblPr/>
      <w:tcPr>
        <w:shd w:val="clear" w:color="7F7F7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85AFB"/>
    <w:rPr>
      <w:sz w:val="2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sz w:val="22"/>
      </w:rPr>
      <w:tblPr/>
      <w:tcPr>
        <w:shd w:val="clear" w:color="68A2D8" w:fill="68A2D8"/>
      </w:tcPr>
    </w:tblStylePr>
    <w:tblStylePr w:type="lastRow">
      <w:rPr>
        <w:sz w:val="22"/>
      </w:rPr>
      <w:tblPr/>
      <w:tcPr>
        <w:shd w:val="clear" w:color="68A2D8" w:fill="68A2D8"/>
      </w:tcPr>
    </w:tblStylePr>
    <w:tblStylePr w:type="firstCol">
      <w:rPr>
        <w:sz w:val="22"/>
      </w:rPr>
      <w:tblPr/>
      <w:tcPr>
        <w:shd w:val="clear" w:color="68A2D8" w:fill="68A2D8"/>
      </w:tcPr>
    </w:tblStylePr>
    <w:tblStylePr w:type="lastCol">
      <w:rPr>
        <w:sz w:val="22"/>
      </w:rPr>
      <w:tblPr/>
      <w:tcPr>
        <w:shd w:val="clear" w:color="68A2D8" w:fill="68A2D8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285AFB"/>
    <w:rPr>
      <w:sz w:val="2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sz w:val="22"/>
      </w:rPr>
      <w:tblPr/>
      <w:tcPr>
        <w:shd w:val="clear" w:color="F4B184" w:fill="F4B184"/>
      </w:tcPr>
    </w:tblStylePr>
    <w:tblStylePr w:type="lastRow">
      <w:rPr>
        <w:sz w:val="22"/>
      </w:rPr>
      <w:tblPr/>
      <w:tcPr>
        <w:shd w:val="clear" w:color="F4B184" w:fill="F4B184"/>
      </w:tcPr>
    </w:tblStylePr>
    <w:tblStylePr w:type="firstCol">
      <w:rPr>
        <w:sz w:val="22"/>
      </w:rPr>
      <w:tblPr/>
      <w:tcPr>
        <w:shd w:val="clear" w:color="F4B184" w:fill="F4B184"/>
      </w:tcPr>
    </w:tblStylePr>
    <w:tblStylePr w:type="lastCol">
      <w:rPr>
        <w:sz w:val="22"/>
      </w:rPr>
      <w:tblPr/>
      <w:tcPr>
        <w:shd w:val="clear" w:color="F4B184" w:fill="F4B18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285AFB"/>
    <w:rPr>
      <w:sz w:val="2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sz w:val="22"/>
      </w:rPr>
      <w:tblPr/>
      <w:tcPr>
        <w:shd w:val="clear" w:color="A5A5A5" w:fill="A5A5A5"/>
      </w:tcPr>
    </w:tblStylePr>
    <w:tblStylePr w:type="lastRow">
      <w:rPr>
        <w:sz w:val="22"/>
      </w:rPr>
      <w:tblPr/>
      <w:tcPr>
        <w:shd w:val="clear" w:color="A5A5A5" w:fill="A5A5A5"/>
      </w:tcPr>
    </w:tblStylePr>
    <w:tblStylePr w:type="firstCol">
      <w:rPr>
        <w:sz w:val="22"/>
      </w:rPr>
      <w:tblPr/>
      <w:tcPr>
        <w:shd w:val="clear" w:color="A5A5A5" w:fill="A5A5A5"/>
      </w:tcPr>
    </w:tblStylePr>
    <w:tblStylePr w:type="lastCol">
      <w:rPr>
        <w:sz w:val="22"/>
      </w:rPr>
      <w:tblPr/>
      <w:tcPr>
        <w:shd w:val="clear" w:color="A5A5A5" w:fill="A5A5A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285AFB"/>
    <w:rPr>
      <w:sz w:val="2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sz w:val="22"/>
      </w:rPr>
      <w:tblPr/>
      <w:tcPr>
        <w:shd w:val="clear" w:color="FFD865" w:fill="FFD865"/>
      </w:tcPr>
    </w:tblStylePr>
    <w:tblStylePr w:type="lastRow">
      <w:rPr>
        <w:sz w:val="22"/>
      </w:rPr>
      <w:tblPr/>
      <w:tcPr>
        <w:shd w:val="clear" w:color="FFD865" w:fill="FFD865"/>
      </w:tcPr>
    </w:tblStylePr>
    <w:tblStylePr w:type="firstCol">
      <w:rPr>
        <w:sz w:val="22"/>
      </w:rPr>
      <w:tblPr/>
      <w:tcPr>
        <w:shd w:val="clear" w:color="FFD865" w:fill="FFD865"/>
      </w:tcPr>
    </w:tblStylePr>
    <w:tblStylePr w:type="lastCol">
      <w:rPr>
        <w:sz w:val="22"/>
      </w:rPr>
      <w:tblPr/>
      <w:tcPr>
        <w:shd w:val="clear" w:color="FFD865" w:fill="FFD86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285AFB"/>
    <w:rPr>
      <w:sz w:val="2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sz w:val="22"/>
      </w:rPr>
      <w:tblPr/>
      <w:tcPr>
        <w:shd w:val="clear" w:color="4472C4" w:fill="4472C4"/>
      </w:tcPr>
    </w:tblStylePr>
    <w:tblStylePr w:type="lastRow">
      <w:rPr>
        <w:sz w:val="22"/>
      </w:rPr>
      <w:tblPr/>
      <w:tcPr>
        <w:shd w:val="clear" w:color="4472C4" w:fill="4472C4"/>
      </w:tcPr>
    </w:tblStylePr>
    <w:tblStylePr w:type="firstCol">
      <w:rPr>
        <w:sz w:val="22"/>
      </w:rPr>
      <w:tblPr/>
      <w:tcPr>
        <w:shd w:val="clear" w:color="4472C4" w:fill="4472C4"/>
      </w:tcPr>
    </w:tblStylePr>
    <w:tblStylePr w:type="lastCol">
      <w:rPr>
        <w:sz w:val="22"/>
      </w:rPr>
      <w:tblPr/>
      <w:tcPr>
        <w:shd w:val="clear" w:color="4472C4" w:fill="4472C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285AFB"/>
    <w:rPr>
      <w:sz w:val="2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sz w:val="22"/>
      </w:rPr>
      <w:tblPr/>
      <w:tcPr>
        <w:shd w:val="clear" w:color="70AD47" w:fill="70AD47"/>
      </w:tcPr>
    </w:tblStylePr>
    <w:tblStylePr w:type="lastRow">
      <w:rPr>
        <w:sz w:val="22"/>
      </w:rPr>
      <w:tblPr/>
      <w:tcPr>
        <w:shd w:val="clear" w:color="70AD47" w:fill="70AD47"/>
      </w:tcPr>
    </w:tblStylePr>
    <w:tblStylePr w:type="firstCol">
      <w:rPr>
        <w:sz w:val="22"/>
      </w:rPr>
      <w:tblPr/>
      <w:tcPr>
        <w:shd w:val="clear" w:color="70AD47" w:fill="70AD47"/>
      </w:tcPr>
    </w:tblStylePr>
    <w:tblStylePr w:type="lastCol">
      <w:rPr>
        <w:sz w:val="22"/>
      </w:rPr>
      <w:tblPr/>
      <w:tcPr>
        <w:shd w:val="clear" w:color="70AD47" w:fill="70AD4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285AFB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85AFB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285AFB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285AFB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285AFB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285AFB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285AFB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1f9">
    <w:name w:val="Сетка таблицы1"/>
    <w:rsid w:val="00285AF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08068-AA0D-4D0E-969B-26D7633F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3</Pages>
  <Words>1411</Words>
  <Characters>8048</Characters>
  <Application>Microsoft Office Word</Application>
  <DocSecurity>0</DocSecurity>
  <Lines>67</Lines>
  <Paragraphs>18</Paragraphs>
  <ScaleCrop>false</ScaleCrop>
  <Company>vdi</Company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ОФЭ. Зам.начальника отдела</dc:creator>
  <dc:description/>
  <cp:lastModifiedBy>Алехина Ольга Владимировна</cp:lastModifiedBy>
  <cp:revision>314</cp:revision>
  <cp:lastPrinted>2024-07-03T08:33:00Z</cp:lastPrinted>
  <dcterms:created xsi:type="dcterms:W3CDTF">2026-05-22T09:37:00Z</dcterms:created>
  <dcterms:modified xsi:type="dcterms:W3CDTF">2026-07-29T06:15:00Z</dcterms:modified>
  <dc:language>ru-RU</dc:language>
</cp:coreProperties>
</file>