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B6" w:rsidRDefault="001359B6">
      <w:pPr>
        <w:widowControl w:val="0"/>
        <w:jc w:val="right"/>
        <w:rPr>
          <w:b/>
          <w:bCs/>
          <w:sz w:val="26"/>
          <w:szCs w:val="26"/>
        </w:rPr>
      </w:pPr>
    </w:p>
    <w:p w:rsidR="001359B6" w:rsidRDefault="001359B6">
      <w:pPr>
        <w:widowControl w:val="0"/>
        <w:rPr>
          <w:sz w:val="26"/>
          <w:szCs w:val="26"/>
        </w:rPr>
      </w:pPr>
    </w:p>
    <w:p w:rsidR="001359B6" w:rsidRDefault="001359B6">
      <w:pPr>
        <w:widowControl w:val="0"/>
        <w:rPr>
          <w:sz w:val="26"/>
          <w:szCs w:val="26"/>
        </w:rPr>
      </w:pPr>
    </w:p>
    <w:p w:rsidR="001359B6" w:rsidRDefault="001359B6">
      <w:pPr>
        <w:widowControl w:val="0"/>
        <w:rPr>
          <w:sz w:val="26"/>
          <w:szCs w:val="26"/>
        </w:rPr>
      </w:pPr>
    </w:p>
    <w:p w:rsidR="001359B6" w:rsidRDefault="001359B6">
      <w:pPr>
        <w:widowControl w:val="0"/>
        <w:rPr>
          <w:sz w:val="26"/>
          <w:szCs w:val="26"/>
        </w:rPr>
      </w:pPr>
    </w:p>
    <w:p w:rsidR="001359B6" w:rsidRDefault="001359B6">
      <w:pPr>
        <w:widowControl w:val="0"/>
        <w:rPr>
          <w:sz w:val="26"/>
          <w:szCs w:val="26"/>
        </w:rPr>
      </w:pPr>
    </w:p>
    <w:p w:rsidR="001359B6" w:rsidRDefault="001359B6">
      <w:pPr>
        <w:widowControl w:val="0"/>
        <w:rPr>
          <w:sz w:val="26"/>
          <w:szCs w:val="26"/>
        </w:rPr>
      </w:pPr>
    </w:p>
    <w:p w:rsidR="001359B6" w:rsidRDefault="001359B6">
      <w:pPr>
        <w:widowControl w:val="0"/>
        <w:rPr>
          <w:sz w:val="26"/>
          <w:szCs w:val="26"/>
        </w:rPr>
      </w:pPr>
    </w:p>
    <w:p w:rsidR="001359B6" w:rsidRDefault="001359B6">
      <w:pPr>
        <w:widowControl w:val="0"/>
        <w:rPr>
          <w:sz w:val="26"/>
          <w:szCs w:val="26"/>
        </w:rPr>
      </w:pPr>
    </w:p>
    <w:p w:rsidR="001359B6" w:rsidRDefault="001359B6">
      <w:pPr>
        <w:widowControl w:val="0"/>
        <w:rPr>
          <w:sz w:val="26"/>
          <w:szCs w:val="26"/>
        </w:rPr>
      </w:pPr>
    </w:p>
    <w:p w:rsidR="001359B6" w:rsidRDefault="001359B6">
      <w:pPr>
        <w:widowControl w:val="0"/>
        <w:rPr>
          <w:sz w:val="26"/>
          <w:szCs w:val="26"/>
        </w:rPr>
      </w:pPr>
    </w:p>
    <w:p w:rsidR="001359B6" w:rsidRDefault="00202ADA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1359B6" w:rsidRDefault="001359B6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1359B6" w:rsidRDefault="00202ADA">
      <w:pPr>
        <w:pStyle w:val="1"/>
        <w:widowControl w:val="0"/>
        <w:numPr>
          <w:ilvl w:val="0"/>
          <w:numId w:val="0"/>
        </w:numPr>
        <w:ind w:left="5038"/>
        <w:jc w:val="center"/>
        <w:rPr>
          <w:sz w:val="26"/>
          <w:szCs w:val="26"/>
        </w:rPr>
      </w:pPr>
      <w:r>
        <w:rPr>
          <w:rFonts w:ascii="system-ui" w:hAnsi="system-ui"/>
          <w:b w:val="0"/>
          <w:color w:val="333333"/>
          <w:sz w:val="45"/>
          <w:szCs w:val="26"/>
        </w:rPr>
        <w:t>ОКПД 2: 26.51.53 </w:t>
      </w:r>
    </w:p>
    <w:p w:rsidR="001359B6" w:rsidRDefault="001359B6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1359B6" w:rsidRDefault="00202ADA">
      <w:pPr>
        <w:widowControl w:val="0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Поставка электродвигателя и частотных преобразователей для комплектации лабораторного оборудования лаборатории глубокой переработки и утилизации </w:t>
      </w:r>
      <w:proofErr w:type="spellStart"/>
      <w:r>
        <w:rPr>
          <w:rFonts w:eastAsia="Calibri"/>
          <w:sz w:val="26"/>
          <w:szCs w:val="26"/>
        </w:rPr>
        <w:t>золошлаковых</w:t>
      </w:r>
      <w:proofErr w:type="spellEnd"/>
      <w:r>
        <w:rPr>
          <w:rFonts w:eastAsia="Calibri"/>
          <w:sz w:val="26"/>
          <w:szCs w:val="26"/>
        </w:rPr>
        <w:t xml:space="preserve"> отходов АО «ВНИИГ им.  Б.Е.</w:t>
      </w:r>
      <w:r>
        <w:rPr>
          <w:rFonts w:eastAsia="Calibri"/>
          <w:sz w:val="26"/>
          <w:szCs w:val="26"/>
        </w:rPr>
        <w:t xml:space="preserve"> Веденеева».</w:t>
      </w:r>
    </w:p>
    <w:p w:rsidR="001359B6" w:rsidRDefault="001359B6">
      <w:pPr>
        <w:widowControl w:val="0"/>
        <w:jc w:val="center"/>
        <w:rPr>
          <w:rFonts w:eastAsia="Calibri"/>
          <w:sz w:val="26"/>
          <w:szCs w:val="26"/>
        </w:rPr>
      </w:pPr>
    </w:p>
    <w:p w:rsidR="001359B6" w:rsidRDefault="00202ADA">
      <w:pPr>
        <w:widowControl w:val="0"/>
        <w:jc w:val="center"/>
        <w:rPr>
          <w:rFonts w:eastAsia="Calibri"/>
          <w:b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:rsidR="001359B6" w:rsidRDefault="001359B6">
      <w:pPr>
        <w:widowControl w:val="0"/>
        <w:jc w:val="center"/>
        <w:rPr>
          <w:rFonts w:eastAsia="Calibri"/>
          <w:b/>
          <w:i/>
          <w:sz w:val="26"/>
          <w:szCs w:val="26"/>
        </w:rPr>
      </w:pPr>
    </w:p>
    <w:p w:rsidR="001359B6" w:rsidRDefault="001359B6">
      <w:pPr>
        <w:widowControl w:val="0"/>
        <w:jc w:val="both"/>
        <w:rPr>
          <w:sz w:val="26"/>
          <w:szCs w:val="26"/>
        </w:rPr>
      </w:pPr>
    </w:p>
    <w:p w:rsidR="001359B6" w:rsidRDefault="00202ADA">
      <w:pPr>
        <w:widowControl w:val="0"/>
        <w:rPr>
          <w:sz w:val="26"/>
          <w:szCs w:val="26"/>
        </w:rPr>
      </w:pPr>
      <w:r>
        <w:br w:type="page"/>
      </w:r>
    </w:p>
    <w:p w:rsidR="001359B6" w:rsidRDefault="00202ADA">
      <w:pPr>
        <w:pStyle w:val="1"/>
        <w:keepNext w:val="0"/>
        <w:widowControl w:val="0"/>
        <w:ind w:left="357" w:hanging="357"/>
        <w:jc w:val="center"/>
        <w:rPr>
          <w:caps/>
        </w:rPr>
      </w:pPr>
      <w:bookmarkStart w:id="0" w:name="_Toc226119936"/>
      <w:bookmarkStart w:id="1" w:name="_Toc51339692"/>
      <w:r>
        <w:lastRenderedPageBreak/>
        <w:t>Общие сведения</w:t>
      </w:r>
      <w:bookmarkEnd w:id="0"/>
      <w:bookmarkEnd w:id="1"/>
    </w:p>
    <w:p w:rsidR="001359B6" w:rsidRDefault="00202ADA">
      <w:pPr>
        <w:pStyle w:val="4"/>
        <w:keepNext w:val="0"/>
        <w:widowControl w:val="0"/>
        <w:numPr>
          <w:ilvl w:val="1"/>
          <w:numId w:val="9"/>
        </w:numPr>
        <w:ind w:left="0" w:firstLine="567"/>
        <w:rPr>
          <w:rStyle w:val="af8"/>
          <w:iCs/>
          <w:sz w:val="26"/>
          <w:szCs w:val="26"/>
        </w:rPr>
      </w:pPr>
      <w:bookmarkStart w:id="2" w:name="_Toc226119937"/>
      <w:bookmarkStart w:id="3" w:name="_Toc46743505"/>
      <w:r>
        <w:t>Обозначения и сокращения</w:t>
      </w:r>
      <w:bookmarkEnd w:id="2"/>
      <w:bookmarkEnd w:id="3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1359B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widowControl w:val="0"/>
              <w:ind w:firstLine="567"/>
              <w:jc w:val="both"/>
            </w:pPr>
            <w: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 w:rsidR="001359B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widowControl w:val="0"/>
              <w:ind w:firstLine="567"/>
              <w:jc w:val="both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 w:rsidR="001359B6" w:rsidRDefault="001359B6">
      <w:pPr>
        <w:widowControl w:val="0"/>
        <w:ind w:firstLine="567"/>
        <w:rPr>
          <w:sz w:val="16"/>
          <w:szCs w:val="16"/>
        </w:rPr>
      </w:pPr>
    </w:p>
    <w:p w:rsidR="001359B6" w:rsidRDefault="00202ADA">
      <w:pPr>
        <w:pStyle w:val="4"/>
        <w:keepNext w:val="0"/>
        <w:widowControl w:val="0"/>
        <w:numPr>
          <w:ilvl w:val="1"/>
          <w:numId w:val="10"/>
        </w:numPr>
        <w:ind w:left="0" w:firstLine="567"/>
      </w:pPr>
      <w:bookmarkStart w:id="4" w:name="_Toc226119938"/>
      <w:r>
        <w:t>Наименование закупаемой продукции</w:t>
      </w:r>
      <w:bookmarkEnd w:id="4"/>
    </w:p>
    <w:p w:rsidR="001359B6" w:rsidRDefault="00202ADA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Поставка </w:t>
      </w:r>
      <w:r>
        <w:rPr>
          <w:rFonts w:eastAsia="Calibri"/>
          <w:sz w:val="26"/>
          <w:szCs w:val="26"/>
        </w:rPr>
        <w:t xml:space="preserve">электродвигателя и </w:t>
      </w:r>
      <w:r>
        <w:rPr>
          <w:rFonts w:eastAsia="Calibri"/>
          <w:sz w:val="26"/>
          <w:szCs w:val="26"/>
        </w:rPr>
        <w:t>частотных преобразователей для комплектации лабораторного оборудования</w:t>
      </w:r>
      <w:r>
        <w:rPr>
          <w:rFonts w:eastAsia="Calibri"/>
          <w:bCs/>
          <w:sz w:val="24"/>
          <w:szCs w:val="24"/>
        </w:rPr>
        <w:t xml:space="preserve"> лаборатории глубокой переработки и утилизации </w:t>
      </w:r>
      <w:proofErr w:type="spellStart"/>
      <w:r>
        <w:rPr>
          <w:rFonts w:eastAsia="Calibri"/>
          <w:bCs/>
          <w:sz w:val="24"/>
          <w:szCs w:val="24"/>
        </w:rPr>
        <w:t>золошлаковых</w:t>
      </w:r>
      <w:proofErr w:type="spellEnd"/>
      <w:r>
        <w:rPr>
          <w:rFonts w:eastAsia="Calibri"/>
          <w:bCs/>
          <w:sz w:val="24"/>
          <w:szCs w:val="24"/>
        </w:rPr>
        <w:t xml:space="preserve"> отходов АО «ВНИИГ им.  Б.Е. Веденеева».</w:t>
      </w:r>
    </w:p>
    <w:p w:rsidR="001359B6" w:rsidRDefault="00202ADA">
      <w:pPr>
        <w:pStyle w:val="4"/>
        <w:keepNext w:val="0"/>
        <w:widowControl w:val="0"/>
        <w:numPr>
          <w:ilvl w:val="1"/>
          <w:numId w:val="11"/>
        </w:numPr>
        <w:ind w:left="0" w:firstLine="567"/>
      </w:pPr>
      <w:bookmarkStart w:id="5" w:name="_Toc226119939"/>
      <w:r>
        <w:t>Цель поставки</w:t>
      </w:r>
      <w:bookmarkEnd w:id="5"/>
    </w:p>
    <w:p w:rsidR="001359B6" w:rsidRDefault="00202ADA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Использование закупаемой продукции для </w:t>
      </w:r>
      <w:r>
        <w:rPr>
          <w:rFonts w:eastAsia="Calibri"/>
          <w:sz w:val="26"/>
          <w:szCs w:val="26"/>
        </w:rPr>
        <w:t xml:space="preserve">комплектации лабораторного </w:t>
      </w:r>
      <w:r>
        <w:rPr>
          <w:rFonts w:eastAsia="Calibri"/>
          <w:sz w:val="26"/>
          <w:szCs w:val="26"/>
        </w:rPr>
        <w:t>оборудования</w:t>
      </w:r>
      <w:r>
        <w:rPr>
          <w:bCs/>
          <w:sz w:val="24"/>
          <w:szCs w:val="24"/>
        </w:rPr>
        <w:t xml:space="preserve">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</w:t>
      </w:r>
      <w:proofErr w:type="spellStart"/>
      <w:r>
        <w:rPr>
          <w:rFonts w:eastAsia="Calibri"/>
          <w:sz w:val="24"/>
          <w:szCs w:val="24"/>
        </w:rPr>
        <w:t>золошлаковых</w:t>
      </w:r>
      <w:proofErr w:type="spellEnd"/>
      <w:r>
        <w:rPr>
          <w:rFonts w:eastAsia="Calibri"/>
          <w:sz w:val="24"/>
          <w:szCs w:val="24"/>
        </w:rPr>
        <w:t xml:space="preserve"> отходов АО «ВНИИГ им.  Б.Е. Веденеева».</w:t>
      </w:r>
    </w:p>
    <w:p w:rsidR="001359B6" w:rsidRDefault="00202ADA">
      <w:pPr>
        <w:pStyle w:val="4"/>
        <w:keepNext w:val="0"/>
        <w:widowControl w:val="0"/>
        <w:numPr>
          <w:ilvl w:val="1"/>
          <w:numId w:val="12"/>
        </w:numPr>
        <w:ind w:left="0" w:firstLine="567"/>
      </w:pPr>
      <w:bookmarkStart w:id="6" w:name="_Toc226119940"/>
      <w:bookmarkStart w:id="7" w:name="_Toc46743508"/>
      <w:r>
        <w:t>Существующее положение</w:t>
      </w:r>
      <w:bookmarkEnd w:id="6"/>
      <w:bookmarkEnd w:id="7"/>
    </w:p>
    <w:p w:rsidR="001359B6" w:rsidRDefault="00202ADA">
      <w:pPr>
        <w:widowControl w:val="0"/>
        <w:spacing w:line="276" w:lineRule="auto"/>
        <w:ind w:firstLine="567"/>
        <w:jc w:val="both"/>
        <w:rPr>
          <w:bCs/>
          <w:sz w:val="24"/>
          <w:szCs w:val="24"/>
        </w:rPr>
      </w:pPr>
      <w:bookmarkStart w:id="8" w:name="_Toc46743509"/>
      <w:bookmarkStart w:id="9" w:name="_Hlk49857604"/>
      <w:bookmarkEnd w:id="8"/>
      <w:bookmarkEnd w:id="9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</w:t>
      </w:r>
      <w:proofErr w:type="spellStart"/>
      <w:r>
        <w:rPr>
          <w:rFonts w:eastAsia="Calibri"/>
          <w:sz w:val="24"/>
          <w:szCs w:val="24"/>
        </w:rPr>
        <w:t>золошлаковых</w:t>
      </w:r>
      <w:proofErr w:type="spellEnd"/>
      <w:r>
        <w:rPr>
          <w:rFonts w:eastAsia="Calibri"/>
          <w:sz w:val="24"/>
          <w:szCs w:val="24"/>
        </w:rPr>
        <w:t xml:space="preserve"> отходов.</w:t>
      </w:r>
    </w:p>
    <w:p w:rsidR="001359B6" w:rsidRDefault="00202ADA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 xml:space="preserve">АО «ВНИИГ им. Б.Е. Веденеева», 195220, г. Санкт-Петербург, ул. </w:t>
      </w:r>
      <w:proofErr w:type="spellStart"/>
      <w:r>
        <w:rPr>
          <w:sz w:val="24"/>
          <w:szCs w:val="24"/>
        </w:rPr>
        <w:t>Гжатская</w:t>
      </w:r>
      <w:proofErr w:type="spellEnd"/>
      <w:r>
        <w:rPr>
          <w:sz w:val="24"/>
          <w:szCs w:val="24"/>
        </w:rPr>
        <w:t>, д.21.</w:t>
      </w:r>
    </w:p>
    <w:p w:rsidR="001359B6" w:rsidRDefault="001359B6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bCs/>
          <w:sz w:val="24"/>
          <w:szCs w:val="24"/>
        </w:rPr>
      </w:pPr>
    </w:p>
    <w:p w:rsidR="001359B6" w:rsidRDefault="00202ADA">
      <w:pPr>
        <w:pStyle w:val="1"/>
        <w:keepNext w:val="0"/>
        <w:widowControl w:val="0"/>
        <w:ind w:left="0" w:firstLine="567"/>
        <w:jc w:val="center"/>
        <w:rPr>
          <w:iCs/>
          <w:caps/>
        </w:rPr>
      </w:pPr>
      <w:bookmarkStart w:id="10" w:name="_Toc46743510"/>
      <w:bookmarkStart w:id="11" w:name="_Toc46743509_Копия_1"/>
      <w:bookmarkStart w:id="12" w:name="_Hlk49857604_Копия_1"/>
      <w:bookmarkStart w:id="13" w:name="_Toc226119941"/>
      <w:bookmarkStart w:id="14" w:name="_Toc51339693"/>
      <w:bookmarkStart w:id="15" w:name="_Toc50125126"/>
      <w:bookmarkEnd w:id="10"/>
      <w:bookmarkEnd w:id="11"/>
      <w:bookmarkEnd w:id="12"/>
      <w:r>
        <w:rPr>
          <w:iCs/>
        </w:rPr>
        <w:t>Требования к продукции</w:t>
      </w:r>
      <w:bookmarkEnd w:id="13"/>
      <w:bookmarkEnd w:id="14"/>
    </w:p>
    <w:p w:rsidR="001359B6" w:rsidRDefault="00202ADA">
      <w:pPr>
        <w:pStyle w:val="4"/>
        <w:keepNext w:val="0"/>
        <w:widowControl w:val="0"/>
        <w:numPr>
          <w:ilvl w:val="1"/>
          <w:numId w:val="13"/>
        </w:numPr>
        <w:ind w:left="0" w:firstLine="567"/>
      </w:pPr>
      <w:bookmarkStart w:id="16" w:name="_Toc226119942"/>
      <w:r>
        <w:t>Требования к объемам и срокам поставки</w:t>
      </w:r>
      <w:bookmarkEnd w:id="16"/>
    </w:p>
    <w:p w:rsidR="001359B6" w:rsidRDefault="00202ADA">
      <w:pPr>
        <w:pStyle w:val="3"/>
        <w:keepNext w:val="0"/>
        <w:widowControl w:val="0"/>
        <w:numPr>
          <w:ilvl w:val="2"/>
          <w:numId w:val="14"/>
        </w:numPr>
        <w:ind w:left="0" w:firstLine="567"/>
      </w:pPr>
      <w:bookmarkStart w:id="17" w:name="_Toc226119943"/>
      <w:r>
        <w:t>Пер</w:t>
      </w:r>
      <w:r>
        <w:t>ечень и объем закупаемой продукции</w:t>
      </w:r>
      <w:bookmarkEnd w:id="17"/>
    </w:p>
    <w:p w:rsidR="001359B6" w:rsidRDefault="00202ADA">
      <w:pPr>
        <w:pStyle w:val="1"/>
        <w:keepNext w:val="0"/>
        <w:widowControl w:val="0"/>
        <w:numPr>
          <w:ilvl w:val="0"/>
          <w:numId w:val="0"/>
        </w:numPr>
        <w:spacing w:before="240"/>
        <w:ind w:firstLine="567"/>
        <w:rPr>
          <w:bCs/>
          <w:i/>
          <w:sz w:val="24"/>
          <w:szCs w:val="24"/>
          <w:shd w:val="clear" w:color="auto" w:fill="FFFF99"/>
        </w:rPr>
      </w:pPr>
      <w:bookmarkStart w:id="18" w:name="_Toc51339695"/>
      <w:bookmarkStart w:id="19" w:name="_Toc226119944"/>
      <w:r>
        <w:rPr>
          <w:sz w:val="24"/>
          <w:szCs w:val="24"/>
        </w:rPr>
        <w:t xml:space="preserve">Таблица 1.1 Перечень </w:t>
      </w:r>
      <w:bookmarkEnd w:id="18"/>
      <w:r>
        <w:rPr>
          <w:sz w:val="24"/>
          <w:szCs w:val="24"/>
        </w:rPr>
        <w:t>и объем закупаемой продукции</w:t>
      </w:r>
      <w:bookmarkEnd w:id="19"/>
    </w:p>
    <w:tbl>
      <w:tblPr>
        <w:tblW w:w="981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45"/>
        <w:gridCol w:w="6133"/>
        <w:gridCol w:w="1419"/>
        <w:gridCol w:w="1415"/>
      </w:tblGrid>
      <w:tr w:rsidR="001359B6" w:rsidTr="00F44846">
        <w:trPr>
          <w:tblHeader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359B6" w:rsidRDefault="00202ADA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1359B6" w:rsidTr="00F44846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359B6" w:rsidTr="00F44846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1359B6">
            <w:pPr>
              <w:pStyle w:val="afff9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Асинхронный электродвигатель АИР 112 M2 У</w:t>
            </w:r>
            <w:proofErr w:type="gramStart"/>
            <w:r>
              <w:rPr>
                <w:iCs/>
                <w:sz w:val="24"/>
                <w:szCs w:val="24"/>
              </w:rPr>
              <w:t>2</w:t>
            </w:r>
            <w:proofErr w:type="gramEnd"/>
            <w:r>
              <w:rPr>
                <w:iCs/>
                <w:sz w:val="24"/>
                <w:szCs w:val="24"/>
              </w:rPr>
              <w:t>, 7,5 кВт, 3000 об/мин, 220/380В, IP54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1359B6" w:rsidTr="00F44846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1359B6">
            <w:pPr>
              <w:pStyle w:val="afff9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Векторный </w:t>
            </w:r>
            <w:r>
              <w:rPr>
                <w:rFonts w:eastAsia="Calibri"/>
                <w:sz w:val="26"/>
                <w:szCs w:val="26"/>
              </w:rPr>
              <w:t>частотный преобразователь INNOVERT ITD752U43B3 7,5 кВт х 380В 17</w:t>
            </w:r>
            <w:proofErr w:type="gramStart"/>
            <w:r>
              <w:rPr>
                <w:rFonts w:eastAsia="Calibri"/>
                <w:sz w:val="26"/>
                <w:szCs w:val="26"/>
              </w:rPr>
              <w:t xml:space="preserve"> А</w:t>
            </w:r>
            <w:proofErr w:type="gramEnd"/>
            <w:r>
              <w:rPr>
                <w:rFonts w:eastAsia="Calibri"/>
                <w:sz w:val="26"/>
                <w:szCs w:val="26"/>
              </w:rPr>
              <w:t>, или его аналоги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1359B6" w:rsidTr="00F44846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1359B6">
            <w:pPr>
              <w:pStyle w:val="afff9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Доставка по адресу: г. Санкт-Петербург, ул. </w:t>
            </w:r>
            <w:proofErr w:type="spellStart"/>
            <w:r>
              <w:rPr>
                <w:rFonts w:eastAsia="Calibri"/>
                <w:sz w:val="26"/>
                <w:szCs w:val="26"/>
              </w:rPr>
              <w:t>Гжатская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>, д. 21.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Усл.ед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1359B6" w:rsidRDefault="001359B6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1359B6" w:rsidRDefault="001359B6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1359B6" w:rsidRDefault="001359B6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1359B6" w:rsidRDefault="001359B6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1359B6" w:rsidRDefault="001359B6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1359B6" w:rsidRDefault="001359B6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1359B6" w:rsidRDefault="001359B6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1359B6" w:rsidRDefault="001359B6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1359B6" w:rsidRDefault="001359B6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:rsidR="001359B6" w:rsidRDefault="00202ADA">
      <w:pPr>
        <w:pStyle w:val="3"/>
        <w:keepNext w:val="0"/>
        <w:widowControl w:val="0"/>
        <w:numPr>
          <w:ilvl w:val="2"/>
          <w:numId w:val="15"/>
        </w:numPr>
      </w:pPr>
      <w:bookmarkStart w:id="20" w:name="_Toc51339696"/>
      <w:bookmarkStart w:id="21" w:name="_Toc226119945"/>
      <w:r>
        <w:t xml:space="preserve">Требования </w:t>
      </w:r>
      <w:bookmarkEnd w:id="20"/>
      <w:r>
        <w:t>к срокам поставки продукции и оказания сопутствующих услуг</w:t>
      </w:r>
      <w:bookmarkStart w:id="22" w:name="_Toc50125127"/>
      <w:bookmarkStart w:id="23" w:name="_Toc51339697"/>
      <w:bookmarkEnd w:id="15"/>
      <w:bookmarkEnd w:id="21"/>
    </w:p>
    <w:p w:rsidR="001359B6" w:rsidRDefault="00202ADA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sz w:val="24"/>
          <w:szCs w:val="24"/>
        </w:rPr>
      </w:pPr>
      <w:bookmarkStart w:id="24" w:name="_Toc226119946"/>
      <w:r>
        <w:rPr>
          <w:sz w:val="24"/>
          <w:szCs w:val="24"/>
        </w:rPr>
        <w:t xml:space="preserve">Таблица 2.1 </w:t>
      </w:r>
      <w:bookmarkStart w:id="25" w:name="_Hlk50465284"/>
      <w:r>
        <w:rPr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>
        <w:rPr>
          <w:sz w:val="24"/>
          <w:szCs w:val="24"/>
        </w:rPr>
        <w:t>поставки продукции</w:t>
      </w:r>
      <w:bookmarkEnd w:id="24"/>
      <w:r>
        <w:rPr>
          <w:sz w:val="24"/>
          <w:szCs w:val="24"/>
        </w:rPr>
        <w:t xml:space="preserve"> </w:t>
      </w:r>
    </w:p>
    <w:p w:rsidR="001359B6" w:rsidRDefault="001359B6">
      <w:pPr>
        <w:widowControl w:val="0"/>
        <w:jc w:val="right"/>
        <w:rPr>
          <w:sz w:val="24"/>
          <w:szCs w:val="24"/>
        </w:rPr>
      </w:pPr>
    </w:p>
    <w:tbl>
      <w:tblPr>
        <w:tblpPr w:leftFromText="180" w:rightFromText="180" w:vertAnchor="text" w:tblpY="1"/>
        <w:tblW w:w="100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2"/>
        <w:gridCol w:w="2805"/>
        <w:gridCol w:w="2979"/>
        <w:gridCol w:w="3115"/>
      </w:tblGrid>
      <w:tr w:rsidR="001359B6" w:rsidTr="00F44846">
        <w:trPr>
          <w:tblHeader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9B6" w:rsidRDefault="00202A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9B6" w:rsidRDefault="00202A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9B6" w:rsidRDefault="00202A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1359B6" w:rsidTr="00F44846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6" w:rsidRDefault="00202A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6" w:rsidRDefault="00202AD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359B6" w:rsidTr="00F44846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6" w:rsidRDefault="001359B6">
            <w:pPr>
              <w:pStyle w:val="afff9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Асинхронный электродвигатель АИР 112 M2 У</w:t>
            </w:r>
            <w:proofErr w:type="gramStart"/>
            <w:r>
              <w:rPr>
                <w:iCs/>
                <w:sz w:val="24"/>
                <w:szCs w:val="24"/>
              </w:rPr>
              <w:t>2</w:t>
            </w:r>
            <w:proofErr w:type="gramEnd"/>
            <w:r>
              <w:rPr>
                <w:iCs/>
                <w:sz w:val="24"/>
                <w:szCs w:val="24"/>
              </w:rPr>
              <w:t>, 7,5 кВт, 3000 об/мин, 220/380В, IP54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С даты, следующей за датой </w:t>
            </w:r>
            <w:r>
              <w:rPr>
                <w:iCs/>
                <w:sz w:val="24"/>
                <w:szCs w:val="24"/>
              </w:rPr>
              <w:t>заключения Договора.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течение 10 календарных дней </w:t>
            </w:r>
            <w:proofErr w:type="gramStart"/>
            <w:r>
              <w:rPr>
                <w:iCs/>
                <w:sz w:val="24"/>
                <w:szCs w:val="24"/>
              </w:rPr>
              <w:t>с даты заключения</w:t>
            </w:r>
            <w:proofErr w:type="gramEnd"/>
            <w:r>
              <w:rPr>
                <w:iCs/>
                <w:sz w:val="24"/>
                <w:szCs w:val="24"/>
              </w:rPr>
              <w:t xml:space="preserve"> договора</w:t>
            </w:r>
          </w:p>
        </w:tc>
      </w:tr>
      <w:tr w:rsidR="001359B6" w:rsidTr="00F44846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59B6" w:rsidRDefault="001359B6">
            <w:pPr>
              <w:pStyle w:val="afff9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Векторный частотный преобразователь INNOVERT ITD752U43B3 7,5 кВт х 380В 17</w:t>
            </w:r>
            <w:proofErr w:type="gramStart"/>
            <w:r>
              <w:rPr>
                <w:rFonts w:eastAsia="Calibri"/>
                <w:sz w:val="26"/>
                <w:szCs w:val="26"/>
              </w:rPr>
              <w:t xml:space="preserve"> А</w:t>
            </w:r>
            <w:proofErr w:type="gramEnd"/>
            <w:r>
              <w:rPr>
                <w:rFonts w:eastAsia="Calibri"/>
                <w:sz w:val="26"/>
                <w:szCs w:val="26"/>
              </w:rPr>
              <w:t>, или его аналоги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течение 10 календарных дней </w:t>
            </w:r>
            <w:proofErr w:type="gramStart"/>
            <w:r>
              <w:rPr>
                <w:iCs/>
                <w:sz w:val="24"/>
                <w:szCs w:val="24"/>
              </w:rPr>
              <w:t xml:space="preserve">с </w:t>
            </w:r>
            <w:r>
              <w:rPr>
                <w:iCs/>
                <w:sz w:val="24"/>
                <w:szCs w:val="24"/>
              </w:rPr>
              <w:t>даты заключения</w:t>
            </w:r>
            <w:proofErr w:type="gramEnd"/>
            <w:r>
              <w:rPr>
                <w:iCs/>
                <w:sz w:val="24"/>
                <w:szCs w:val="24"/>
              </w:rPr>
              <w:t xml:space="preserve"> договора</w:t>
            </w:r>
          </w:p>
        </w:tc>
      </w:tr>
    </w:tbl>
    <w:p w:rsidR="001359B6" w:rsidRDefault="001359B6">
      <w:pPr>
        <w:sectPr w:rsidR="001359B6"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1359B6" w:rsidRDefault="00202ADA">
      <w:pPr>
        <w:pStyle w:val="4"/>
        <w:keepNext w:val="0"/>
        <w:widowControl w:val="0"/>
        <w:numPr>
          <w:ilvl w:val="1"/>
          <w:numId w:val="16"/>
        </w:numPr>
        <w:ind w:firstLine="0"/>
      </w:pPr>
      <w:bookmarkStart w:id="26" w:name="_Toc46743511"/>
      <w:bookmarkStart w:id="27" w:name="_Toc226119947"/>
      <w:r>
        <w:lastRenderedPageBreak/>
        <w:t xml:space="preserve">Требования к </w:t>
      </w:r>
      <w:bookmarkEnd w:id="26"/>
      <w:r>
        <w:t>качеству продукции</w:t>
      </w:r>
      <w:bookmarkEnd w:id="27"/>
    </w:p>
    <w:p w:rsidR="001359B6" w:rsidRDefault="00202ADA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8" w:name="_Toc226119948"/>
      <w:r>
        <w:rPr>
          <w:sz w:val="24"/>
          <w:szCs w:val="24"/>
        </w:rPr>
        <w:t>Таблица 3. Требования к качеству продукции</w:t>
      </w:r>
      <w:bookmarkEnd w:id="28"/>
    </w:p>
    <w:p w:rsidR="001359B6" w:rsidRDefault="00202ADA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rStyle w:val="af8"/>
          <w:b/>
          <w:i w:val="0"/>
          <w:sz w:val="24"/>
          <w:szCs w:val="24"/>
        </w:rPr>
      </w:pPr>
      <w:bookmarkStart w:id="29" w:name="_Toc226119949"/>
      <w:r>
        <w:rPr>
          <w:bCs/>
          <w:i/>
          <w:iCs/>
          <w:sz w:val="24"/>
          <w:szCs w:val="24"/>
        </w:rPr>
        <w:t xml:space="preserve">Наименование продукции: </w:t>
      </w:r>
      <w:bookmarkEnd w:id="29"/>
      <w:r>
        <w:rPr>
          <w:iCs/>
          <w:sz w:val="24"/>
          <w:szCs w:val="24"/>
        </w:rPr>
        <w:t>Асинхронный электродвигатель АИР 112 M2 У</w:t>
      </w:r>
      <w:proofErr w:type="gramStart"/>
      <w:r>
        <w:rPr>
          <w:iCs/>
          <w:sz w:val="24"/>
          <w:szCs w:val="24"/>
        </w:rPr>
        <w:t>2</w:t>
      </w:r>
      <w:proofErr w:type="gramEnd"/>
      <w:r>
        <w:rPr>
          <w:iCs/>
          <w:sz w:val="24"/>
          <w:szCs w:val="24"/>
        </w:rPr>
        <w:t>, 7,5 кВт, 3000 об/мин, 220/380В, IP54</w:t>
      </w:r>
    </w:p>
    <w:tbl>
      <w:tblPr>
        <w:tblStyle w:val="affff9"/>
        <w:tblW w:w="10013" w:type="dxa"/>
        <w:tblInd w:w="283" w:type="dxa"/>
        <w:tblLayout w:type="fixed"/>
        <w:tblLook w:val="04A0" w:firstRow="1" w:lastRow="0" w:firstColumn="1" w:lastColumn="0" w:noHBand="0" w:noVBand="1"/>
      </w:tblPr>
      <w:tblGrid>
        <w:gridCol w:w="764"/>
        <w:gridCol w:w="2914"/>
        <w:gridCol w:w="6335"/>
      </w:tblGrid>
      <w:tr w:rsidR="001359B6">
        <w:tc>
          <w:tcPr>
            <w:tcW w:w="816" w:type="dxa"/>
            <w:vAlign w:val="center"/>
          </w:tcPr>
          <w:p w:rsidR="001359B6" w:rsidRDefault="00202AD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178" w:type="dxa"/>
            <w:vMerge w:val="restart"/>
            <w:vAlign w:val="center"/>
          </w:tcPr>
          <w:p w:rsidR="001359B6" w:rsidRDefault="00202AD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936" w:type="dxa"/>
            <w:vMerge w:val="restart"/>
            <w:vAlign w:val="center"/>
          </w:tcPr>
          <w:p w:rsidR="001359B6" w:rsidRDefault="00202AD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78" w:type="dxa"/>
            <w:vMerge/>
            <w:vAlign w:val="center"/>
          </w:tcPr>
          <w:p w:rsidR="001359B6" w:rsidRDefault="001359B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36" w:type="dxa"/>
            <w:vMerge/>
            <w:vAlign w:val="center"/>
          </w:tcPr>
          <w:p w:rsidR="001359B6" w:rsidRDefault="001359B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359B6">
        <w:tc>
          <w:tcPr>
            <w:tcW w:w="816" w:type="dxa"/>
            <w:vAlign w:val="center"/>
          </w:tcPr>
          <w:p w:rsidR="001359B6" w:rsidRDefault="00202ADA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78" w:type="dxa"/>
            <w:vAlign w:val="center"/>
          </w:tcPr>
          <w:p w:rsidR="001359B6" w:rsidRDefault="00202AD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36" w:type="dxa"/>
            <w:vAlign w:val="center"/>
          </w:tcPr>
          <w:p w:rsidR="001359B6" w:rsidRDefault="00202AD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14" w:type="dxa"/>
            <w:gridSpan w:val="2"/>
            <w:vAlign w:val="center"/>
          </w:tcPr>
          <w:p w:rsidR="001359B6" w:rsidRDefault="00202ADA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</w:t>
            </w:r>
          </w:p>
        </w:tc>
        <w:tc>
          <w:tcPr>
            <w:tcW w:w="6936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Комплектации лабораторной установки масляной агломерации.</w:t>
            </w:r>
          </w:p>
        </w:tc>
      </w:tr>
      <w:tr w:rsidR="001359B6">
        <w:trPr>
          <w:trHeight w:val="916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Типоразмер</w:t>
            </w:r>
          </w:p>
        </w:tc>
        <w:tc>
          <w:tcPr>
            <w:tcW w:w="6936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АИР 112 M2</w:t>
            </w:r>
          </w:p>
        </w:tc>
      </w:tr>
      <w:tr w:rsidR="001359B6">
        <w:trPr>
          <w:trHeight w:val="916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 и категория размещения</w:t>
            </w:r>
          </w:p>
        </w:tc>
        <w:tc>
          <w:tcPr>
            <w:tcW w:w="6936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(умеренный климат, закрытое помещение с естественной вентиляцией без кондиционирования)</w:t>
            </w: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мощность на валу, кВт</w:t>
            </w:r>
          </w:p>
        </w:tc>
        <w:tc>
          <w:tcPr>
            <w:tcW w:w="6936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</w:tr>
      <w:tr w:rsidR="001359B6">
        <w:trPr>
          <w:trHeight w:val="396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FFFFFF" w:fill="FFFFFF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Синхронная частота вращения,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>/мин</w:t>
            </w:r>
          </w:p>
        </w:tc>
        <w:tc>
          <w:tcPr>
            <w:tcW w:w="6936" w:type="dxa"/>
            <w:shd w:val="clear" w:color="FFFFFF" w:fill="FFFFFF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</w:tr>
      <w:tr w:rsidR="001359B6">
        <w:trPr>
          <w:trHeight w:val="396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FFFFFF" w:fill="FFFFFF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Номинальная асинхронная частота вращения,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>/мин</w:t>
            </w:r>
          </w:p>
        </w:tc>
        <w:tc>
          <w:tcPr>
            <w:tcW w:w="6936" w:type="dxa"/>
            <w:shd w:val="clear" w:color="FFFFFF" w:fill="FFFFFF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2800-2950</w:t>
            </w:r>
          </w:p>
        </w:tc>
      </w:tr>
      <w:tr w:rsidR="001359B6">
        <w:trPr>
          <w:trHeight w:val="396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FFFFFF" w:fill="FFFFFF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Напряжение питания,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6936" w:type="dxa"/>
            <w:shd w:val="clear" w:color="FFFFFF" w:fill="FFFFFF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220/380</w:t>
            </w:r>
          </w:p>
        </w:tc>
      </w:tr>
      <w:tr w:rsidR="001359B6">
        <w:trPr>
          <w:trHeight w:val="396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FFFFFF" w:fill="FFFFFF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Частота сети, </w:t>
            </w:r>
            <w:proofErr w:type="gramStart"/>
            <w:r>
              <w:rPr>
                <w:sz w:val="24"/>
                <w:szCs w:val="24"/>
              </w:rPr>
              <w:t>Гц</w:t>
            </w:r>
            <w:proofErr w:type="gramEnd"/>
          </w:p>
        </w:tc>
        <w:tc>
          <w:tcPr>
            <w:tcW w:w="6936" w:type="dxa"/>
            <w:shd w:val="clear" w:color="FFFFFF" w:fill="FFFFFF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1359B6">
        <w:trPr>
          <w:trHeight w:val="396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FFFFFF" w:fill="FFFFFF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 по ГОСТ 14254-2015</w:t>
            </w:r>
          </w:p>
        </w:tc>
        <w:tc>
          <w:tcPr>
            <w:tcW w:w="6936" w:type="dxa"/>
            <w:shd w:val="clear" w:color="FFFFFF" w:fill="FFFFFF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IP54</w:t>
            </w:r>
          </w:p>
        </w:tc>
      </w:tr>
      <w:tr w:rsidR="001359B6">
        <w:trPr>
          <w:trHeight w:val="396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FFFFFF" w:fill="FFFFFF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охлаждения</w:t>
            </w:r>
          </w:p>
        </w:tc>
        <w:tc>
          <w:tcPr>
            <w:tcW w:w="6936" w:type="dxa"/>
            <w:shd w:val="clear" w:color="FFFFFF" w:fill="FFFFFF"/>
            <w:vAlign w:val="center"/>
          </w:tcPr>
          <w:p w:rsidR="001359B6" w:rsidRDefault="00202ADA">
            <w:pPr>
              <w:widowControl w:val="0"/>
              <w:rPr>
                <w:color w:val="FF0000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Самовентиляция</w:t>
            </w:r>
          </w:p>
        </w:tc>
      </w:tr>
      <w:tr w:rsidR="001359B6">
        <w:trPr>
          <w:trHeight w:val="396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FFFFFF" w:fill="FFFFFF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работы</w:t>
            </w:r>
          </w:p>
        </w:tc>
        <w:tc>
          <w:tcPr>
            <w:tcW w:w="6936" w:type="dxa"/>
            <w:shd w:val="clear" w:color="FFFFFF" w:fill="FFFFFF"/>
            <w:vAlign w:val="center"/>
          </w:tcPr>
          <w:p w:rsidR="001359B6" w:rsidRDefault="00202ADA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S1</w:t>
            </w:r>
            <w:r>
              <w:rPr>
                <w:color w:val="000000" w:themeColor="text1"/>
                <w:sz w:val="24"/>
                <w:szCs w:val="24"/>
              </w:rPr>
              <w:t xml:space="preserve"> (продолжительный)</w:t>
            </w:r>
          </w:p>
        </w:tc>
      </w:tr>
      <w:tr w:rsidR="001359B6">
        <w:trPr>
          <w:trHeight w:val="396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FFFFFF" w:fill="FFFFFF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КПД (при номинальной нагрузке), не менее, %</w:t>
            </w:r>
          </w:p>
        </w:tc>
        <w:tc>
          <w:tcPr>
            <w:tcW w:w="6936" w:type="dxa"/>
            <w:shd w:val="clear" w:color="FFFFFF" w:fill="FFFFFF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1359B6">
        <w:trPr>
          <w:trHeight w:val="396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FFFFFF" w:fill="FFFFFF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Масса, </w:t>
            </w:r>
            <w:proofErr w:type="gramStart"/>
            <w:r>
              <w:rPr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6936" w:type="dxa"/>
            <w:shd w:val="clear" w:color="FFFFFF" w:fill="FFFFFF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45-50</w:t>
            </w:r>
          </w:p>
        </w:tc>
      </w:tr>
      <w:tr w:rsidR="001359B6">
        <w:trPr>
          <w:trHeight w:val="396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FFFFFF" w:fill="FFFFFF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вала,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6936" w:type="dxa"/>
            <w:shd w:val="clear" w:color="FFFFFF" w:fill="FFFFFF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1359B6">
        <w:trPr>
          <w:trHeight w:val="396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shd w:val="clear" w:color="FFFFFF" w:fill="FFFFFF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Монтажное исполнение</w:t>
            </w:r>
          </w:p>
        </w:tc>
        <w:tc>
          <w:tcPr>
            <w:tcW w:w="6936" w:type="dxa"/>
            <w:shd w:val="clear" w:color="FFFFFF" w:fill="FFFFFF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IM</w:t>
            </w:r>
            <w:r>
              <w:rPr>
                <w:sz w:val="24"/>
                <w:szCs w:val="24"/>
                <w:lang w:val="en-US"/>
              </w:rPr>
              <w:t xml:space="preserve"> 2081 (</w:t>
            </w:r>
            <w:r>
              <w:rPr>
                <w:sz w:val="24"/>
                <w:szCs w:val="24"/>
              </w:rPr>
              <w:t>комбинированное)</w:t>
            </w: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14" w:type="dxa"/>
            <w:gridSpan w:val="2"/>
            <w:vAlign w:val="center"/>
          </w:tcPr>
          <w:p w:rsidR="001359B6" w:rsidRDefault="00202AD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</w:tcPr>
          <w:p w:rsidR="001359B6" w:rsidRDefault="00202ADA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936" w:type="dxa"/>
          </w:tcPr>
          <w:p w:rsidR="001359B6" w:rsidRDefault="00202ADA">
            <w:pPr>
              <w:widowControl w:val="0"/>
            </w:pPr>
            <w:r>
              <w:rPr>
                <w:rStyle w:val="fontstyle01"/>
                <w:bCs/>
                <w:color w:val="auto"/>
              </w:rPr>
              <w:t>-</w:t>
            </w: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14" w:type="dxa"/>
            <w:gridSpan w:val="2"/>
            <w:vAlign w:val="center"/>
          </w:tcPr>
          <w:p w:rsidR="001359B6" w:rsidRDefault="00202AD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 и щитов</w:t>
            </w:r>
          </w:p>
        </w:tc>
        <w:tc>
          <w:tcPr>
            <w:tcW w:w="6936" w:type="dxa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Чугун или алюминиевый сплав.</w:t>
            </w:r>
          </w:p>
        </w:tc>
      </w:tr>
      <w:tr w:rsidR="001359B6">
        <w:trPr>
          <w:trHeight w:val="912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14" w:type="dxa"/>
            <w:gridSpan w:val="2"/>
            <w:vAlign w:val="center"/>
          </w:tcPr>
          <w:p w:rsidR="001359B6" w:rsidRDefault="00202AD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маркировке, упаковке, транспортировке, перемещению, условиям </w:t>
            </w:r>
            <w:r>
              <w:rPr>
                <w:b/>
                <w:bCs/>
                <w:sz w:val="24"/>
                <w:szCs w:val="24"/>
              </w:rPr>
              <w:t>хранения, приемке и испытаниям</w:t>
            </w:r>
          </w:p>
        </w:tc>
      </w:tr>
      <w:tr w:rsidR="001359B6">
        <w:trPr>
          <w:trHeight w:val="655"/>
        </w:trPr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936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силами и средствами поставщика</w:t>
            </w: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14" w:type="dxa"/>
            <w:gridSpan w:val="2"/>
            <w:vAlign w:val="center"/>
          </w:tcPr>
          <w:p w:rsidR="001359B6" w:rsidRDefault="00202ADA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1359B6" w:rsidRDefault="001359B6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гарантийного обслуживания</w:t>
            </w:r>
          </w:p>
        </w:tc>
        <w:tc>
          <w:tcPr>
            <w:tcW w:w="6936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12 месяцев с момента поставки</w:t>
            </w: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14" w:type="dxa"/>
            <w:gridSpan w:val="2"/>
            <w:vAlign w:val="center"/>
          </w:tcPr>
          <w:p w:rsidR="001359B6" w:rsidRDefault="00202ADA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документам, передаваемым вместе с оборудованием</w:t>
            </w:r>
          </w:p>
        </w:tc>
        <w:tc>
          <w:tcPr>
            <w:tcW w:w="6936" w:type="dxa"/>
          </w:tcPr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</w:t>
            </w:r>
            <w:r>
              <w:rPr>
                <w:iCs/>
                <w:sz w:val="24"/>
                <w:szCs w:val="24"/>
              </w:rPr>
              <w:t>лежащим образом:</w:t>
            </w:r>
          </w:p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сертификаты качества либо декларация соответствия;</w:t>
            </w:r>
          </w:p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Паспорт изделия;</w:t>
            </w:r>
          </w:p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руководства по эксплуатации;</w:t>
            </w:r>
          </w:p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товарную накладную унифицированной формы ТОРГ-12 либо УПД.</w:t>
            </w: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14" w:type="dxa"/>
            <w:gridSpan w:val="2"/>
            <w:vAlign w:val="center"/>
          </w:tcPr>
          <w:p w:rsidR="001359B6" w:rsidRDefault="00202AD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соблюдению положений нормативной и иной обязательной для поставщика </w:t>
            </w:r>
            <w:r>
              <w:rPr>
                <w:b/>
                <w:bCs/>
                <w:sz w:val="24"/>
                <w:szCs w:val="24"/>
              </w:rPr>
              <w:t>документации</w:t>
            </w:r>
          </w:p>
        </w:tc>
      </w:tr>
      <w:tr w:rsidR="001359B6">
        <w:tc>
          <w:tcPr>
            <w:tcW w:w="816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78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936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на оборудование для передачи Покупателю должна быть оформлена в соответствии с требованиями по ГОСТ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2.105-2019 «ЕСКД Общие требовани</w:t>
            </w:r>
            <w:r>
              <w:rPr>
                <w:sz w:val="24"/>
                <w:szCs w:val="24"/>
              </w:rPr>
              <w:t xml:space="preserve">я к текстовым документам» </w:t>
            </w:r>
            <w:hyperlink r:id="rId10" w:tgtFrame="https://docs.cntd.ru/document/1200164120">
              <w:r>
                <w:rPr>
                  <w:sz w:val="24"/>
                  <w:szCs w:val="24"/>
                </w:rPr>
                <w:t>https://docs.cntd.ru/document/1200164120</w:t>
              </w:r>
            </w:hyperlink>
          </w:p>
          <w:p w:rsidR="001359B6" w:rsidRDefault="001359B6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1359B6" w:rsidRDefault="001359B6"/>
    <w:p w:rsidR="001359B6" w:rsidRDefault="00202ADA">
      <w:pPr>
        <w:widowControl w:val="0"/>
        <w:jc w:val="both"/>
        <w:rPr>
          <w:rStyle w:val="af8"/>
          <w:b w:val="0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продукции: </w:t>
      </w:r>
      <w:r>
        <w:rPr>
          <w:rFonts w:eastAsia="Calibri"/>
          <w:b/>
          <w:bCs/>
          <w:sz w:val="26"/>
          <w:szCs w:val="26"/>
        </w:rPr>
        <w:t>Векторный частотный преобразователь INNOVERT ITD752U43B3</w:t>
      </w:r>
      <w:r>
        <w:rPr>
          <w:rFonts w:eastAsia="Calibri"/>
          <w:b/>
          <w:bCs/>
          <w:sz w:val="26"/>
          <w:szCs w:val="26"/>
        </w:rPr>
        <w:t xml:space="preserve"> 7,5 кВт х 380В 17</w:t>
      </w:r>
      <w:proofErr w:type="gramStart"/>
      <w:r>
        <w:rPr>
          <w:rFonts w:eastAsia="Calibri"/>
          <w:b/>
          <w:bCs/>
          <w:sz w:val="26"/>
          <w:szCs w:val="26"/>
        </w:rPr>
        <w:t xml:space="preserve"> А</w:t>
      </w:r>
      <w:proofErr w:type="gramEnd"/>
      <w:r>
        <w:rPr>
          <w:rFonts w:eastAsia="Calibri"/>
          <w:b/>
          <w:bCs/>
          <w:sz w:val="26"/>
          <w:szCs w:val="26"/>
        </w:rPr>
        <w:t>, или его аналоги</w:t>
      </w:r>
      <w:r>
        <w:rPr>
          <w:i/>
          <w:color w:val="000000"/>
        </w:rPr>
        <w:t xml:space="preserve"> </w:t>
      </w:r>
    </w:p>
    <w:tbl>
      <w:tblPr>
        <w:tblStyle w:val="affff9"/>
        <w:tblW w:w="9656" w:type="dxa"/>
        <w:tblInd w:w="298" w:type="dxa"/>
        <w:tblLayout w:type="fixed"/>
        <w:tblLook w:val="04A0" w:firstRow="1" w:lastRow="0" w:firstColumn="1" w:lastColumn="0" w:noHBand="0" w:noVBand="1"/>
      </w:tblPr>
      <w:tblGrid>
        <w:gridCol w:w="697"/>
        <w:gridCol w:w="2848"/>
        <w:gridCol w:w="6111"/>
      </w:tblGrid>
      <w:tr w:rsidR="001359B6">
        <w:tc>
          <w:tcPr>
            <w:tcW w:w="763" w:type="dxa"/>
            <w:vAlign w:val="center"/>
          </w:tcPr>
          <w:p w:rsidR="001359B6" w:rsidRDefault="00202AD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222" w:type="dxa"/>
            <w:vMerge w:val="restart"/>
            <w:vAlign w:val="center"/>
          </w:tcPr>
          <w:p w:rsidR="001359B6" w:rsidRDefault="00202AD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952" w:type="dxa"/>
            <w:vMerge w:val="restart"/>
            <w:vAlign w:val="center"/>
          </w:tcPr>
          <w:p w:rsidR="001359B6" w:rsidRDefault="00202ADA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22" w:type="dxa"/>
            <w:vMerge/>
            <w:vAlign w:val="center"/>
          </w:tcPr>
          <w:p w:rsidR="001359B6" w:rsidRDefault="001359B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52" w:type="dxa"/>
            <w:vMerge/>
            <w:vAlign w:val="center"/>
          </w:tcPr>
          <w:p w:rsidR="001359B6" w:rsidRDefault="001359B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359B6">
        <w:tc>
          <w:tcPr>
            <w:tcW w:w="763" w:type="dxa"/>
            <w:vAlign w:val="center"/>
          </w:tcPr>
          <w:p w:rsidR="001359B6" w:rsidRDefault="00202ADA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22" w:type="dxa"/>
            <w:vAlign w:val="center"/>
          </w:tcPr>
          <w:p w:rsidR="001359B6" w:rsidRDefault="00202AD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52" w:type="dxa"/>
            <w:vAlign w:val="center"/>
          </w:tcPr>
          <w:p w:rsidR="001359B6" w:rsidRDefault="00202AD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74" w:type="dxa"/>
            <w:gridSpan w:val="2"/>
            <w:vAlign w:val="center"/>
          </w:tcPr>
          <w:p w:rsidR="001359B6" w:rsidRDefault="00202ADA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</w:t>
            </w:r>
          </w:p>
        </w:tc>
        <w:tc>
          <w:tcPr>
            <w:tcW w:w="695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асинхронным электродвигателем </w:t>
            </w:r>
            <w:r>
              <w:rPr>
                <w:sz w:val="24"/>
                <w:szCs w:val="24"/>
              </w:rPr>
              <w:t>мощностью 7,5 кВт, 380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>, 50 Гц, в составе лабораторной установки масляной агломерации.</w:t>
            </w: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фаз</w:t>
            </w:r>
          </w:p>
        </w:tc>
        <w:tc>
          <w:tcPr>
            <w:tcW w:w="695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Номинальное входное напряжение,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695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304-456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Частота сети, </w:t>
            </w:r>
            <w:proofErr w:type="gramStart"/>
            <w:r>
              <w:rPr>
                <w:sz w:val="24"/>
                <w:szCs w:val="24"/>
              </w:rPr>
              <w:t>Гц</w:t>
            </w:r>
            <w:proofErr w:type="gramEnd"/>
          </w:p>
        </w:tc>
        <w:tc>
          <w:tcPr>
            <w:tcW w:w="695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50/60 (±5%)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входной ток, А</w:t>
            </w:r>
          </w:p>
        </w:tc>
        <w:tc>
          <w:tcPr>
            <w:tcW w:w="695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мощность на выходе, кВт</w:t>
            </w:r>
          </w:p>
        </w:tc>
        <w:tc>
          <w:tcPr>
            <w:tcW w:w="695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выходной ток, не менее, А</w:t>
            </w:r>
          </w:p>
        </w:tc>
        <w:tc>
          <w:tcPr>
            <w:tcW w:w="695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Перегрузочная способность, %</w:t>
            </w:r>
          </w:p>
        </w:tc>
        <w:tc>
          <w:tcPr>
            <w:tcW w:w="695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1 мин,</w:t>
            </w:r>
          </w:p>
          <w:p w:rsidR="001359B6" w:rsidRDefault="00202ADA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180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20 с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Выходное напряжение,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6952" w:type="dxa"/>
            <w:shd w:val="clear" w:color="auto" w:fill="auto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0-380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Диапазон регулирования частоты, </w:t>
            </w:r>
            <w:proofErr w:type="gramStart"/>
            <w:r>
              <w:rPr>
                <w:sz w:val="24"/>
                <w:szCs w:val="24"/>
              </w:rPr>
              <w:t>Гц</w:t>
            </w:r>
            <w:proofErr w:type="gramEnd"/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0-320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управления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Векторное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Переключение векторного режима по </w:t>
            </w:r>
            <w:r>
              <w:rPr>
                <w:sz w:val="24"/>
                <w:szCs w:val="24"/>
              </w:rPr>
              <w:t>скорости / по моменту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пониженного напряжения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Ручное/автоматическое нарастание момента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клеммы ввода/вывода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Простой ПЛК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Обязателен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предустановленными </w:t>
            </w:r>
            <w:r>
              <w:rPr>
                <w:sz w:val="24"/>
                <w:szCs w:val="24"/>
              </w:rPr>
              <w:t>скоростями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Автоподхват</w:t>
            </w:r>
            <w:proofErr w:type="spellEnd"/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Обязателен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по току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Отслеживание момента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Функция автоматической регулировки напряжения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ПИД-регулятор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Обязателен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Ограничение по моменту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Компенсация </w:t>
            </w:r>
            <w:r>
              <w:rPr>
                <w:sz w:val="24"/>
                <w:szCs w:val="24"/>
              </w:rPr>
              <w:t>скольжения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от межфазного </w:t>
            </w:r>
            <w:proofErr w:type="gramStart"/>
            <w:r>
              <w:rPr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от </w:t>
            </w:r>
            <w:proofErr w:type="gramStart"/>
            <w:r>
              <w:rPr>
                <w:sz w:val="24"/>
                <w:szCs w:val="24"/>
              </w:rPr>
              <w:t>КЗ</w:t>
            </w:r>
            <w:proofErr w:type="gramEnd"/>
            <w:r>
              <w:rPr>
                <w:sz w:val="24"/>
                <w:szCs w:val="24"/>
              </w:rPr>
              <w:t xml:space="preserve"> между фазой и землёй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задания частоты</w:t>
            </w:r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Пульт управления, клеммы программируемых входов вверх/вниз, порт связи, аналоговые входы AI1 AI2, клемма импульсного </w:t>
            </w:r>
            <w:r>
              <w:rPr>
                <w:sz w:val="24"/>
                <w:szCs w:val="24"/>
              </w:rPr>
              <w:t>входа</w:t>
            </w:r>
          </w:p>
        </w:tc>
      </w:tr>
      <w:tr w:rsidR="001359B6">
        <w:trPr>
          <w:trHeight w:val="916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Габаритные размеры, не более,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6952" w:type="dxa"/>
            <w:shd w:val="clear" w:color="auto" w:fill="auto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285х155х180</w:t>
            </w: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74" w:type="dxa"/>
            <w:gridSpan w:val="2"/>
            <w:vAlign w:val="center"/>
          </w:tcPr>
          <w:p w:rsidR="001359B6" w:rsidRDefault="00202AD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</w:tcPr>
          <w:p w:rsidR="001359B6" w:rsidRDefault="00202ADA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952" w:type="dxa"/>
          </w:tcPr>
          <w:p w:rsidR="001359B6" w:rsidRDefault="00202ADA">
            <w:pPr>
              <w:widowControl w:val="0"/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74" w:type="dxa"/>
            <w:gridSpan w:val="2"/>
            <w:vAlign w:val="center"/>
          </w:tcPr>
          <w:p w:rsidR="001359B6" w:rsidRDefault="00202AD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952" w:type="dxa"/>
            <w:vAlign w:val="center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359B6">
        <w:trPr>
          <w:trHeight w:val="912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74" w:type="dxa"/>
            <w:gridSpan w:val="2"/>
            <w:vAlign w:val="center"/>
          </w:tcPr>
          <w:p w:rsidR="001359B6" w:rsidRDefault="00202AD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маркировке, упаковке, транспортировке, перемещению, условиям хранения, приемке и </w:t>
            </w:r>
            <w:r>
              <w:rPr>
                <w:b/>
                <w:bCs/>
                <w:sz w:val="24"/>
                <w:szCs w:val="24"/>
              </w:rPr>
              <w:t>испытаниям</w:t>
            </w:r>
          </w:p>
        </w:tc>
      </w:tr>
      <w:tr w:rsidR="001359B6">
        <w:trPr>
          <w:trHeight w:val="655"/>
        </w:trPr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952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Транспортировка силами и средствами поставщика</w:t>
            </w: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74" w:type="dxa"/>
            <w:gridSpan w:val="2"/>
            <w:vAlign w:val="center"/>
          </w:tcPr>
          <w:p w:rsidR="001359B6" w:rsidRDefault="00202ADA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1359B6" w:rsidRDefault="001359B6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гарантийного обслуживания</w:t>
            </w:r>
          </w:p>
        </w:tc>
        <w:tc>
          <w:tcPr>
            <w:tcW w:w="6952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12 месяцев с момента поставки</w:t>
            </w: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74" w:type="dxa"/>
            <w:gridSpan w:val="2"/>
            <w:vAlign w:val="center"/>
          </w:tcPr>
          <w:p w:rsidR="001359B6" w:rsidRDefault="00202ADA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</w:rPr>
              <w:t>комплектации и документам, поставляемым вместе с продукцией</w:t>
            </w: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документам, передаваемым вместе с оборудованием</w:t>
            </w:r>
          </w:p>
        </w:tc>
        <w:tc>
          <w:tcPr>
            <w:tcW w:w="6952" w:type="dxa"/>
          </w:tcPr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</w:t>
            </w:r>
            <w:r>
              <w:rPr>
                <w:iCs/>
                <w:sz w:val="24"/>
                <w:szCs w:val="24"/>
              </w:rPr>
              <w:t>ом:</w:t>
            </w:r>
          </w:p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сертификаты качества либо декларация соответствия;</w:t>
            </w:r>
          </w:p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Паспорт изделия;</w:t>
            </w:r>
          </w:p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руководства по эксплуатации;</w:t>
            </w:r>
          </w:p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товарную накладную унифицированной формы ТОРГ-12 либо УПД.</w:t>
            </w: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0174" w:type="dxa"/>
            <w:gridSpan w:val="2"/>
            <w:vAlign w:val="center"/>
          </w:tcPr>
          <w:p w:rsidR="001359B6" w:rsidRDefault="00202AD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1359B6">
        <w:tc>
          <w:tcPr>
            <w:tcW w:w="763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222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952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на оборудование для передачи Покупателю должна быть оформлена в соответствии с требованиями по ГОСТ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2.105-2019 «ЕСКД Общие требования к текстовым</w:t>
            </w:r>
            <w:r>
              <w:rPr>
                <w:sz w:val="24"/>
                <w:szCs w:val="24"/>
              </w:rPr>
              <w:t xml:space="preserve"> документам» </w:t>
            </w:r>
            <w:hyperlink r:id="rId11" w:tgtFrame="https://docs.cntd.ru/document/1200164120">
              <w:r>
                <w:rPr>
                  <w:sz w:val="24"/>
                  <w:szCs w:val="24"/>
                </w:rPr>
                <w:t>https://docs.cntd.ru/document/1200164120</w:t>
              </w:r>
            </w:hyperlink>
          </w:p>
          <w:p w:rsidR="001359B6" w:rsidRDefault="001359B6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1359B6" w:rsidRDefault="001359B6"/>
    <w:tbl>
      <w:tblPr>
        <w:tblStyle w:val="affff9"/>
        <w:tblW w:w="9656" w:type="dxa"/>
        <w:tblInd w:w="298" w:type="dxa"/>
        <w:tblLayout w:type="fixed"/>
        <w:tblLook w:val="04A0" w:firstRow="1" w:lastRow="0" w:firstColumn="1" w:lastColumn="0" w:noHBand="0" w:noVBand="1"/>
      </w:tblPr>
      <w:tblGrid>
        <w:gridCol w:w="697"/>
        <w:gridCol w:w="2848"/>
        <w:gridCol w:w="6111"/>
      </w:tblGrid>
      <w:tr w:rsidR="001359B6" w:rsidTr="00F44846">
        <w:tc>
          <w:tcPr>
            <w:tcW w:w="697" w:type="dxa"/>
            <w:vAlign w:val="center"/>
          </w:tcPr>
          <w:p w:rsidR="001359B6" w:rsidRDefault="001359B6" w:rsidP="00F44846"/>
        </w:tc>
        <w:tc>
          <w:tcPr>
            <w:tcW w:w="8959" w:type="dxa"/>
            <w:gridSpan w:val="2"/>
            <w:vAlign w:val="center"/>
          </w:tcPr>
          <w:p w:rsidR="001359B6" w:rsidRDefault="00202ADA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1359B6" w:rsidRDefault="001359B6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1359B6" w:rsidTr="00F44846">
        <w:tc>
          <w:tcPr>
            <w:tcW w:w="697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48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гарантийного обслуживания</w:t>
            </w:r>
          </w:p>
        </w:tc>
        <w:tc>
          <w:tcPr>
            <w:tcW w:w="6111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12 месяцев с момента поставки</w:t>
            </w:r>
          </w:p>
        </w:tc>
      </w:tr>
      <w:tr w:rsidR="001359B6" w:rsidTr="00F44846">
        <w:tc>
          <w:tcPr>
            <w:tcW w:w="697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959" w:type="dxa"/>
            <w:gridSpan w:val="2"/>
            <w:vAlign w:val="center"/>
          </w:tcPr>
          <w:p w:rsidR="001359B6" w:rsidRDefault="00202ADA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</w:rPr>
              <w:t xml:space="preserve">комплектации и документам, поставляемым вместе с </w:t>
            </w:r>
            <w:r>
              <w:rPr>
                <w:b/>
                <w:sz w:val="24"/>
                <w:szCs w:val="24"/>
              </w:rPr>
              <w:lastRenderedPageBreak/>
              <w:t>продукцией</w:t>
            </w:r>
          </w:p>
        </w:tc>
      </w:tr>
      <w:tr w:rsidR="001359B6" w:rsidTr="00F44846">
        <w:tc>
          <w:tcPr>
            <w:tcW w:w="697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48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документам, передаваемым вместе с оборудованием</w:t>
            </w:r>
          </w:p>
        </w:tc>
        <w:tc>
          <w:tcPr>
            <w:tcW w:w="6111" w:type="dxa"/>
          </w:tcPr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</w:t>
            </w:r>
            <w:r>
              <w:rPr>
                <w:iCs/>
                <w:sz w:val="24"/>
                <w:szCs w:val="24"/>
              </w:rPr>
              <w:t>ом:</w:t>
            </w:r>
          </w:p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сертификаты качества либо декларация соответствия;</w:t>
            </w:r>
          </w:p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Паспорт изделия;</w:t>
            </w:r>
          </w:p>
          <w:p w:rsidR="001359B6" w:rsidRDefault="00202AD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руководства по эксплуатации;</w:t>
            </w:r>
          </w:p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товарную накладную унифицированной формы ТОРГ-12 либо УПД.</w:t>
            </w:r>
          </w:p>
        </w:tc>
      </w:tr>
      <w:tr w:rsidR="001359B6" w:rsidTr="00F44846">
        <w:tc>
          <w:tcPr>
            <w:tcW w:w="697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959" w:type="dxa"/>
            <w:gridSpan w:val="2"/>
            <w:vAlign w:val="center"/>
          </w:tcPr>
          <w:p w:rsidR="001359B6" w:rsidRDefault="00202ADA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1359B6" w:rsidTr="00F44846">
        <w:tc>
          <w:tcPr>
            <w:tcW w:w="697" w:type="dxa"/>
            <w:vAlign w:val="center"/>
          </w:tcPr>
          <w:p w:rsidR="001359B6" w:rsidRDefault="001359B6">
            <w:pPr>
              <w:pStyle w:val="afff9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48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pacing w:val="-10"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111" w:type="dxa"/>
          </w:tcPr>
          <w:p w:rsidR="001359B6" w:rsidRDefault="00202AD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Документация на оборудование для передачи Покупателю должна быть оформлена в соответствии с требованиями по ГОСТ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2.105-2019 «ЕСКД Общие требования к текстовым</w:t>
            </w:r>
            <w:r>
              <w:rPr>
                <w:sz w:val="24"/>
                <w:szCs w:val="24"/>
              </w:rPr>
              <w:t xml:space="preserve"> документам» </w:t>
            </w:r>
            <w:hyperlink r:id="rId12" w:tgtFrame="https://docs.cntd.ru/document/1200164120">
              <w:r>
                <w:rPr>
                  <w:sz w:val="24"/>
                  <w:szCs w:val="24"/>
                </w:rPr>
                <w:t>https://docs.cntd.ru/document/1200164120</w:t>
              </w:r>
            </w:hyperlink>
          </w:p>
          <w:p w:rsidR="001359B6" w:rsidRDefault="001359B6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1359B6" w:rsidRDefault="001359B6">
      <w:pPr>
        <w:pStyle w:val="aff4"/>
        <w:rPr>
          <w:i w:val="0"/>
          <w:iCs w:val="0"/>
        </w:rPr>
      </w:pPr>
    </w:p>
    <w:p w:rsidR="001359B6" w:rsidRDefault="001359B6">
      <w:pPr>
        <w:pStyle w:val="4"/>
        <w:keepNext w:val="0"/>
        <w:widowControl w:val="0"/>
        <w:tabs>
          <w:tab w:val="clear" w:pos="0"/>
        </w:tabs>
        <w:ind w:firstLine="0"/>
        <w:rPr>
          <w:i/>
          <w:iCs/>
        </w:rPr>
      </w:pPr>
      <w:bookmarkStart w:id="30" w:name="_GoBack"/>
      <w:bookmarkEnd w:id="30"/>
    </w:p>
    <w:p w:rsidR="001359B6" w:rsidRDefault="001359B6"/>
    <w:p w:rsidR="001359B6" w:rsidRDefault="001359B6">
      <w:pPr>
        <w:rPr>
          <w:iCs/>
          <w:caps/>
        </w:rPr>
      </w:pPr>
    </w:p>
    <w:sectPr w:rsidR="001359B6">
      <w:headerReference w:type="default" r:id="rId13"/>
      <w:headerReference w:type="first" r:id="rId14"/>
      <w:pgSz w:w="11906" w:h="16838"/>
      <w:pgMar w:top="992" w:right="851" w:bottom="567" w:left="851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ADA" w:rsidRDefault="00202ADA">
      <w:r>
        <w:separator/>
      </w:r>
    </w:p>
  </w:endnote>
  <w:endnote w:type="continuationSeparator" w:id="0">
    <w:p w:rsidR="00202ADA" w:rsidRDefault="00202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WenQuanYi Zen Hei Sharp"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stem-ui">
    <w:altName w:val="Times New Roman"/>
    <w:charset w:val="01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ADA" w:rsidRDefault="00202ADA">
      <w:r>
        <w:separator/>
      </w:r>
    </w:p>
  </w:footnote>
  <w:footnote w:type="continuationSeparator" w:id="0">
    <w:p w:rsidR="00202ADA" w:rsidRDefault="00202A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9B6" w:rsidRDefault="00202ADA">
    <w:pPr>
      <w:pStyle w:val="affd"/>
      <w:jc w:val="center"/>
    </w:pPr>
    <w:r>
      <w:fldChar w:fldCharType="begin"/>
    </w:r>
    <w:r>
      <w:instrText>PAGE</w:instrText>
    </w:r>
    <w:r>
      <w:fldChar w:fldCharType="separate"/>
    </w:r>
    <w:r w:rsidR="00F44846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9B6" w:rsidRDefault="001359B6">
    <w:pPr>
      <w:pStyle w:val="affd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9B6" w:rsidRDefault="00202ADA">
    <w:pPr>
      <w:pStyle w:val="affd"/>
      <w:jc w:val="center"/>
    </w:pPr>
    <w:r>
      <w:fldChar w:fldCharType="begin"/>
    </w:r>
    <w:r>
      <w:instrText>PAGE</w:instrText>
    </w:r>
    <w:r>
      <w:fldChar w:fldCharType="separate"/>
    </w:r>
    <w:r w:rsidR="00F44846">
      <w:rPr>
        <w:noProof/>
      </w:rPr>
      <w:t>5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9B6" w:rsidRDefault="001359B6">
    <w:pPr>
      <w:pStyle w:val="aff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1B72"/>
    <w:multiLevelType w:val="multilevel"/>
    <w:tmpl w:val="14266B0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90A7D9A"/>
    <w:multiLevelType w:val="multilevel"/>
    <w:tmpl w:val="BB3A4F9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AB90C39"/>
    <w:multiLevelType w:val="multilevel"/>
    <w:tmpl w:val="2FA2E4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17A97377"/>
    <w:multiLevelType w:val="multilevel"/>
    <w:tmpl w:val="B9E4E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>
    <w:nsid w:val="2C8E04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32EF2C75"/>
    <w:multiLevelType w:val="multilevel"/>
    <w:tmpl w:val="937437BE"/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>
    <w:nsid w:val="398264C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39C8728C"/>
    <w:multiLevelType w:val="multilevel"/>
    <w:tmpl w:val="6DA2765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432" w:hanging="432"/>
        </w:pPr>
        <w:rPr>
          <w:b/>
          <w:bCs/>
          <w:i w:val="0"/>
          <w:iCs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0">
    <w:abstractNumId w:val="1"/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432" w:hanging="432"/>
        </w:pPr>
        <w:rPr>
          <w:b/>
          <w:bCs/>
          <w:i w:val="0"/>
          <w:iCs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1">
    <w:abstractNumId w:val="1"/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432" w:hanging="432"/>
        </w:pPr>
        <w:rPr>
          <w:b/>
          <w:bCs/>
          <w:i w:val="0"/>
          <w:iCs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2">
    <w:abstractNumId w:val="1"/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432" w:hanging="432"/>
        </w:pPr>
        <w:rPr>
          <w:b/>
          <w:bCs/>
          <w:i w:val="0"/>
          <w:iCs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3">
    <w:abstractNumId w:val="1"/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432" w:hanging="432"/>
        </w:pPr>
        <w:rPr>
          <w:b/>
          <w:bCs/>
          <w:i w:val="0"/>
          <w:iCs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4">
    <w:abstractNumId w:val="1"/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432" w:hanging="432"/>
        </w:pPr>
        <w:rPr>
          <w:b/>
          <w:bCs/>
          <w:i w:val="0"/>
          <w:iCs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5">
    <w:abstractNumId w:val="1"/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432" w:hanging="432"/>
        </w:pPr>
        <w:rPr>
          <w:b/>
          <w:bCs/>
          <w:i w:val="0"/>
          <w:iCs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6">
    <w:abstractNumId w:val="1"/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432" w:hanging="432"/>
        </w:pPr>
        <w:rPr>
          <w:b/>
          <w:bCs/>
          <w:i w:val="0"/>
          <w:iCs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9B6"/>
    <w:rsid w:val="001359B6"/>
    <w:rsid w:val="00202ADA"/>
    <w:rsid w:val="00F4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3"/>
    <w:next w:val="a"/>
    <w:qFormat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4"/>
    <w:next w:val="a"/>
    <w:qFormat/>
    <w:pPr>
      <w:outlineLvl w:val="1"/>
    </w:p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CaptionChar">
    <w:name w:val="Caption Char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4">
    <w:name w:val="Нижний колонтитул Знак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7">
    <w:name w:val="page number"/>
    <w:basedOn w:val="a0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8">
    <w:name w:val="annotation reference"/>
    <w:uiPriority w:val="99"/>
    <w:semiHidden/>
    <w:qFormat/>
    <w:rPr>
      <w:sz w:val="16"/>
      <w:szCs w:val="16"/>
    </w:rPr>
  </w:style>
  <w:style w:type="character" w:styleId="a9">
    <w:name w:val="Strong"/>
    <w:uiPriority w:val="22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0">
    <w:name w:val="Заголовок 1 Знак"/>
    <w:link w:val="aa"/>
    <w:qFormat/>
    <w:rPr>
      <w:rFonts w:eastAsia="Calibri"/>
      <w:b/>
      <w:sz w:val="28"/>
      <w:szCs w:val="28"/>
    </w:rPr>
  </w:style>
  <w:style w:type="character" w:customStyle="1" w:styleId="20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0"/>
    <w:uiPriority w:val="10"/>
    <w:qFormat/>
    <w:rPr>
      <w:sz w:val="28"/>
    </w:rPr>
  </w:style>
  <w:style w:type="character" w:customStyle="1" w:styleId="ab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c">
    <w:name w:val="Emphasis"/>
    <w:uiPriority w:val="20"/>
    <w:qFormat/>
    <w:rPr>
      <w:i/>
      <w:iCs/>
    </w:rPr>
  </w:style>
  <w:style w:type="character" w:customStyle="1" w:styleId="21">
    <w:name w:val="Цитата 2 Знак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d">
    <w:name w:val="Выделенная цитата Знак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Intense Emphasis"/>
    <w:uiPriority w:val="21"/>
    <w:qFormat/>
    <w:rPr>
      <w:b/>
      <w:bCs/>
      <w:i/>
      <w:iCs/>
      <w:color w:val="4F81BD"/>
    </w:rPr>
  </w:style>
  <w:style w:type="character" w:styleId="af0">
    <w:name w:val="Subtle Reference"/>
    <w:uiPriority w:val="31"/>
    <w:qFormat/>
    <w:rPr>
      <w:smallCaps/>
      <w:color w:val="C0504D"/>
      <w:u w:val="single"/>
    </w:rPr>
  </w:style>
  <w:style w:type="character" w:styleId="a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Pr>
      <w:b/>
      <w:bCs/>
      <w:smallCaps/>
      <w:spacing w:val="5"/>
    </w:rPr>
  </w:style>
  <w:style w:type="character" w:customStyle="1" w:styleId="af3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customStyle="1" w:styleId="11">
    <w:name w:val="Подпункт Знак1"/>
    <w:link w:val="af4"/>
    <w:qFormat/>
    <w:rPr>
      <w:sz w:val="28"/>
    </w:rPr>
  </w:style>
  <w:style w:type="character" w:customStyle="1" w:styleId="af5">
    <w:name w:val="Текст сноски Знак"/>
    <w:uiPriority w:val="99"/>
    <w:qFormat/>
  </w:style>
  <w:style w:type="character" w:customStyle="1" w:styleId="af6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7">
    <w:name w:val="Абзац списка Знак"/>
    <w:uiPriority w:val="34"/>
    <w:qFormat/>
    <w:rPr>
      <w:rFonts w:eastAsia="Calibri"/>
      <w:sz w:val="24"/>
      <w:szCs w:val="24"/>
    </w:rPr>
  </w:style>
  <w:style w:type="character" w:customStyle="1" w:styleId="af8">
    <w:name w:val="комментарий"/>
    <w:qFormat/>
    <w:rPr>
      <w:b/>
      <w:i/>
      <w:shd w:val="clear" w:color="auto" w:fill="FFFF99"/>
    </w:rPr>
  </w:style>
  <w:style w:type="character" w:customStyle="1" w:styleId="af9">
    <w:name w:val="Подподпункт Знак"/>
    <w:qFormat/>
    <w:rPr>
      <w:sz w:val="26"/>
      <w:szCs w:val="26"/>
    </w:rPr>
  </w:style>
  <w:style w:type="character" w:customStyle="1" w:styleId="3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uiPriority w:val="99"/>
    <w:qFormat/>
    <w:rPr>
      <w:sz w:val="24"/>
      <w:szCs w:val="24"/>
    </w:rPr>
  </w:style>
  <w:style w:type="character" w:customStyle="1" w:styleId="afb">
    <w:name w:val="Текст примечания Знак"/>
    <w:semiHidden/>
    <w:qFormat/>
  </w:style>
  <w:style w:type="character" w:customStyle="1" w:styleId="afc">
    <w:name w:val="Текст концевой сноски Знак"/>
    <w:basedOn w:val="a0"/>
    <w:qFormat/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afe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22">
    <w:name w:val="Пункт2 Знак"/>
    <w:link w:val="23"/>
    <w:qFormat/>
    <w:rPr>
      <w:b/>
      <w:sz w:val="28"/>
    </w:rPr>
  </w:style>
  <w:style w:type="character" w:customStyle="1" w:styleId="12">
    <w:name w:val="УРОВЕНЬ_1. Знак"/>
    <w:link w:val="13"/>
    <w:qFormat/>
    <w:rPr>
      <w:rFonts w:eastAsia="Calibri"/>
      <w:caps/>
      <w:sz w:val="28"/>
      <w:szCs w:val="28"/>
      <w:lang w:eastAsia="en-US"/>
    </w:rPr>
  </w:style>
  <w:style w:type="character" w:customStyle="1" w:styleId="13">
    <w:name w:val="Неразрешенное упоминание1"/>
    <w:basedOn w:val="a0"/>
    <w:link w:val="1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f">
    <w:name w:val="Посещённая гиперссылка"/>
    <w:basedOn w:val="a0"/>
    <w:semiHidden/>
    <w:unhideWhenUsed/>
    <w:rPr>
      <w:color w:val="954F72" w:themeColor="followedHyperlink"/>
      <w:u w:val="single"/>
    </w:rPr>
  </w:style>
  <w:style w:type="character" w:customStyle="1" w:styleId="aff0">
    <w:name w:val="Ссылка указателя"/>
    <w:qFormat/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2">
    <w:name w:val="Body Text"/>
    <w:basedOn w:val="a"/>
    <w:pPr>
      <w:spacing w:after="120"/>
    </w:pPr>
  </w:style>
  <w:style w:type="paragraph" w:styleId="aff3">
    <w:name w:val="List"/>
    <w:basedOn w:val="aff2"/>
    <w:rPr>
      <w:rFonts w:cs="Lohit Devanagari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5">
    <w:name w:val="index heading"/>
    <w:basedOn w:val="14"/>
    <w:qFormat/>
  </w:style>
  <w:style w:type="paragraph" w:customStyle="1" w:styleId="14">
    <w:name w:val="Заголовок1"/>
    <w:basedOn w:val="a"/>
    <w:next w:val="aff2"/>
    <w:qFormat/>
    <w:pPr>
      <w:keepNext/>
      <w:spacing w:before="240" w:after="120"/>
    </w:pPr>
    <w:rPr>
      <w:rFonts w:eastAsia="WenQuanYi Zen Hei Sharp"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4"/>
    <w:qFormat/>
  </w:style>
  <w:style w:type="paragraph" w:styleId="aff6">
    <w:name w:val="Title"/>
    <w:basedOn w:val="a"/>
    <w:next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7">
    <w:name w:val="table of figures"/>
    <w:basedOn w:val="a"/>
    <w:next w:val="a"/>
    <w:uiPriority w:val="99"/>
    <w:unhideWhenUsed/>
    <w:qFormat/>
  </w:style>
  <w:style w:type="paragraph" w:customStyle="1" w:styleId="aff8">
    <w:name w:val="Название раздела инструкции"/>
    <w:basedOn w:val="a"/>
    <w:qFormat/>
    <w:pPr>
      <w:jc w:val="center"/>
    </w:pPr>
    <w:rPr>
      <w:b/>
    </w:rPr>
  </w:style>
  <w:style w:type="paragraph" w:customStyle="1" w:styleId="aff9">
    <w:name w:val="Раздел положения"/>
    <w:basedOn w:val="a"/>
    <w:qFormat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a">
    <w:name w:val="Подраздел раздела положения"/>
    <w:basedOn w:val="a"/>
    <w:qFormat/>
    <w:pPr>
      <w:tabs>
        <w:tab w:val="num" w:pos="360"/>
      </w:tabs>
      <w:spacing w:before="80" w:after="80"/>
      <w:ind w:left="360" w:hanging="360"/>
      <w:jc w:val="both"/>
    </w:pPr>
  </w:style>
  <w:style w:type="paragraph" w:styleId="affb">
    <w:name w:val="footnote text"/>
    <w:basedOn w:val="a"/>
    <w:uiPriority w:val="99"/>
    <w:rPr>
      <w:sz w:val="20"/>
      <w:szCs w:val="20"/>
    </w:rPr>
  </w:style>
  <w:style w:type="paragraph" w:customStyle="1" w:styleId="15">
    <w:name w:val="Шапка 1"/>
    <w:basedOn w:val="a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0">
    <w:name w:val="Цитата 2 Знак1"/>
    <w:basedOn w:val="a"/>
    <w:link w:val="24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Основной текст с отступом 3 Знак"/>
    <w:basedOn w:val="a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6">
    <w:name w:val="Название1"/>
    <w:basedOn w:val="a"/>
    <w:uiPriority w:val="10"/>
    <w:qFormat/>
    <w:pPr>
      <w:jc w:val="center"/>
    </w:pPr>
    <w:rPr>
      <w:szCs w:val="20"/>
    </w:rPr>
  </w:style>
  <w:style w:type="paragraph" w:customStyle="1" w:styleId="affc">
    <w:name w:val="Колонтитул"/>
    <w:basedOn w:val="a"/>
    <w:qFormat/>
  </w:style>
  <w:style w:type="paragraph" w:styleId="affd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e">
    <w:name w:val="Body Text Indent"/>
    <w:basedOn w:val="a"/>
    <w:pPr>
      <w:ind w:left="360"/>
    </w:pPr>
    <w:rPr>
      <w:sz w:val="24"/>
      <w:szCs w:val="24"/>
    </w:rPr>
  </w:style>
  <w:style w:type="paragraph" w:styleId="afff">
    <w:name w:val="footer"/>
    <w:basedOn w:val="a"/>
    <w:pPr>
      <w:tabs>
        <w:tab w:val="center" w:pos="4677"/>
        <w:tab w:val="right" w:pos="9355"/>
      </w:tabs>
    </w:p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styleId="35">
    <w:name w:val="Body Text Indent 3"/>
    <w:basedOn w:val="a"/>
    <w:link w:val="34"/>
    <w:qFormat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styleId="afff0">
    <w:name w:val="Block Text"/>
    <w:basedOn w:val="a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"/>
    <w:link w:val="11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Оглавление 2 Знак"/>
    <w:basedOn w:val="a"/>
    <w:link w:val="28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"/>
    <w:next w:val="a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a"/>
    <w:next w:val="a"/>
    <w:link w:val="32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1">
    <w:name w:val="Раздел регламента"/>
    <w:basedOn w:val="a"/>
    <w:qFormat/>
  </w:style>
  <w:style w:type="paragraph" w:customStyle="1" w:styleId="afff2">
    <w:name w:val="Приложение к регламенту"/>
    <w:basedOn w:val="a"/>
    <w:qFormat/>
    <w:pPr>
      <w:jc w:val="right"/>
    </w:pPr>
  </w:style>
  <w:style w:type="paragraph" w:styleId="28">
    <w:name w:val="toc 2"/>
    <w:basedOn w:val="a"/>
    <w:next w:val="a"/>
    <w:link w:val="27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f4">
    <w:name w:val="annotation text"/>
    <w:basedOn w:val="a"/>
    <w:semiHidden/>
    <w:qFormat/>
    <w:rPr>
      <w:sz w:val="20"/>
      <w:szCs w:val="20"/>
    </w:rPr>
  </w:style>
  <w:style w:type="paragraph" w:styleId="afff5">
    <w:name w:val="annotation subject"/>
    <w:basedOn w:val="afff4"/>
    <w:next w:val="afff4"/>
    <w:semiHidden/>
    <w:qFormat/>
    <w:rPr>
      <w:b/>
      <w:bCs/>
    </w:rPr>
  </w:style>
  <w:style w:type="paragraph" w:customStyle="1" w:styleId="18">
    <w:name w:val="Обычный (веб)1"/>
    <w:basedOn w:val="a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uiPriority w:val="39"/>
    <w:pPr>
      <w:ind w:left="560"/>
    </w:pPr>
    <w:rPr>
      <w:rFonts w:cstheme="minorHAnsi"/>
      <w:sz w:val="20"/>
      <w:szCs w:val="20"/>
    </w:rPr>
  </w:style>
  <w:style w:type="paragraph" w:customStyle="1" w:styleId="23">
    <w:name w:val="Раздел положения 2"/>
    <w:basedOn w:val="a"/>
    <w:link w:val="22"/>
    <w:qFormat/>
    <w:pPr>
      <w:pageBreakBefore/>
      <w:jc w:val="both"/>
      <w:outlineLvl w:val="0"/>
    </w:pPr>
    <w:rPr>
      <w:b/>
    </w:rPr>
  </w:style>
  <w:style w:type="paragraph" w:customStyle="1" w:styleId="afff6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7">
    <w:name w:val="No Spacing"/>
    <w:basedOn w:val="a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"/>
    <w:next w:val="a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ff8">
    <w:name w:val="Subtitle"/>
    <w:basedOn w:val="a"/>
    <w:next w:val="a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f9">
    <w:name w:val="List Paragraph"/>
    <w:basedOn w:val="a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"/>
    <w:next w:val="a"/>
    <w:link w:val="210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ffa">
    <w:name w:val="Intense Quote"/>
    <w:basedOn w:val="a"/>
    <w:next w:val="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b">
    <w:name w:val="TOC Heading"/>
    <w:basedOn w:val="1"/>
    <w:next w:val="a"/>
    <w:uiPriority w:val="39"/>
    <w:qFormat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c">
    <w:name w:val="E-mail Signature"/>
    <w:basedOn w:val="a"/>
    <w:uiPriority w:val="99"/>
    <w:unhideWhenUsed/>
    <w:qFormat/>
    <w:rPr>
      <w:rFonts w:eastAsia="Calibri"/>
      <w:sz w:val="24"/>
      <w:szCs w:val="24"/>
    </w:rPr>
  </w:style>
  <w:style w:type="paragraph" w:customStyle="1" w:styleId="afffd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pPr>
      <w:tabs>
        <w:tab w:val="num" w:pos="0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1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2">
    <w:name w:val="Подподпункт"/>
    <w:basedOn w:val="af4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ffff3">
    <w:name w:val="УРОВЕНЬ_(а)"/>
    <w:basedOn w:val="afff9"/>
    <w:qFormat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9"/>
    <w:qFormat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9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9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4">
    <w:name w:val="УРОВЕНЬ_Подпись"/>
    <w:basedOn w:val="afff9"/>
    <w:qFormat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f5">
    <w:name w:val="endnote text"/>
    <w:basedOn w:val="a"/>
    <w:rPr>
      <w:sz w:val="20"/>
      <w:szCs w:val="20"/>
    </w:rPr>
  </w:style>
  <w:style w:type="paragraph" w:customStyle="1" w:styleId="2b">
    <w:name w:val="Заголовок 2 КВВ"/>
    <w:basedOn w:val="a"/>
    <w:qFormat/>
    <w:pPr>
      <w:keepNext/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6">
    <w:name w:val="Таблица текст"/>
    <w:basedOn w:val="a"/>
    <w:qFormat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b">
    <w:name w:val="УРОВЕНЬ_1."/>
    <w:basedOn w:val="afff9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8">
    <w:name w:val="Содержимое врезки"/>
    <w:basedOn w:val="a"/>
    <w:qFormat/>
  </w:style>
  <w:style w:type="numbering" w:customStyle="1" w:styleId="1c">
    <w:name w:val="Стиль1"/>
    <w:uiPriority w:val="99"/>
    <w:qFormat/>
  </w:style>
  <w:style w:type="numbering" w:customStyle="1" w:styleId="2c">
    <w:name w:val="Стиль2"/>
    <w:uiPriority w:val="99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9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3"/>
    <w:next w:val="a"/>
    <w:qFormat/>
    <w:pPr>
      <w:numPr>
        <w:ilvl w:val="0"/>
      </w:numPr>
      <w:outlineLvl w:val="0"/>
    </w:pPr>
    <w:rPr>
      <w:sz w:val="28"/>
      <w:szCs w:val="28"/>
    </w:rPr>
  </w:style>
  <w:style w:type="paragraph" w:styleId="2">
    <w:name w:val="heading 2"/>
    <w:basedOn w:val="4"/>
    <w:next w:val="a"/>
    <w:qFormat/>
    <w:pPr>
      <w:outlineLvl w:val="1"/>
    </w:p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CaptionChar">
    <w:name w:val="Caption Char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4">
    <w:name w:val="Нижний колонтитул Знак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7">
    <w:name w:val="page number"/>
    <w:basedOn w:val="a0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8">
    <w:name w:val="annotation reference"/>
    <w:uiPriority w:val="99"/>
    <w:semiHidden/>
    <w:qFormat/>
    <w:rPr>
      <w:sz w:val="16"/>
      <w:szCs w:val="16"/>
    </w:rPr>
  </w:style>
  <w:style w:type="character" w:styleId="a9">
    <w:name w:val="Strong"/>
    <w:uiPriority w:val="22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0">
    <w:name w:val="Заголовок 1 Знак"/>
    <w:link w:val="aa"/>
    <w:qFormat/>
    <w:rPr>
      <w:rFonts w:eastAsia="Calibri"/>
      <w:b/>
      <w:sz w:val="28"/>
      <w:szCs w:val="28"/>
    </w:rPr>
  </w:style>
  <w:style w:type="character" w:customStyle="1" w:styleId="20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a">
    <w:name w:val="Название Знак"/>
    <w:link w:val="10"/>
    <w:uiPriority w:val="10"/>
    <w:qFormat/>
    <w:rPr>
      <w:sz w:val="28"/>
    </w:rPr>
  </w:style>
  <w:style w:type="character" w:customStyle="1" w:styleId="ab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c">
    <w:name w:val="Emphasis"/>
    <w:uiPriority w:val="20"/>
    <w:qFormat/>
    <w:rPr>
      <w:i/>
      <w:iCs/>
    </w:rPr>
  </w:style>
  <w:style w:type="character" w:customStyle="1" w:styleId="21">
    <w:name w:val="Цитата 2 Знак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d">
    <w:name w:val="Выделенная цитата Знак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Intense Emphasis"/>
    <w:uiPriority w:val="21"/>
    <w:qFormat/>
    <w:rPr>
      <w:b/>
      <w:bCs/>
      <w:i/>
      <w:iCs/>
      <w:color w:val="4F81BD"/>
    </w:rPr>
  </w:style>
  <w:style w:type="character" w:styleId="af0">
    <w:name w:val="Subtle Reference"/>
    <w:uiPriority w:val="31"/>
    <w:qFormat/>
    <w:rPr>
      <w:smallCaps/>
      <w:color w:val="C0504D"/>
      <w:u w:val="single"/>
    </w:rPr>
  </w:style>
  <w:style w:type="character" w:styleId="af1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Pr>
      <w:b/>
      <w:bCs/>
      <w:smallCaps/>
      <w:spacing w:val="5"/>
    </w:rPr>
  </w:style>
  <w:style w:type="character" w:customStyle="1" w:styleId="af3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customStyle="1" w:styleId="11">
    <w:name w:val="Подпункт Знак1"/>
    <w:link w:val="af4"/>
    <w:qFormat/>
    <w:rPr>
      <w:sz w:val="28"/>
    </w:rPr>
  </w:style>
  <w:style w:type="character" w:customStyle="1" w:styleId="af5">
    <w:name w:val="Текст сноски Знак"/>
    <w:uiPriority w:val="99"/>
    <w:qFormat/>
  </w:style>
  <w:style w:type="character" w:customStyle="1" w:styleId="af6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7">
    <w:name w:val="Абзац списка Знак"/>
    <w:uiPriority w:val="34"/>
    <w:qFormat/>
    <w:rPr>
      <w:rFonts w:eastAsia="Calibri"/>
      <w:sz w:val="24"/>
      <w:szCs w:val="24"/>
    </w:rPr>
  </w:style>
  <w:style w:type="character" w:customStyle="1" w:styleId="af8">
    <w:name w:val="комментарий"/>
    <w:qFormat/>
    <w:rPr>
      <w:b/>
      <w:i/>
      <w:shd w:val="clear" w:color="auto" w:fill="FFFF99"/>
    </w:rPr>
  </w:style>
  <w:style w:type="character" w:customStyle="1" w:styleId="af9">
    <w:name w:val="Подподпункт Знак"/>
    <w:qFormat/>
    <w:rPr>
      <w:sz w:val="26"/>
      <w:szCs w:val="26"/>
    </w:rPr>
  </w:style>
  <w:style w:type="character" w:customStyle="1" w:styleId="3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customStyle="1" w:styleId="afa">
    <w:name w:val="Верхний колонтитул Знак"/>
    <w:uiPriority w:val="99"/>
    <w:qFormat/>
    <w:rPr>
      <w:sz w:val="24"/>
      <w:szCs w:val="24"/>
    </w:rPr>
  </w:style>
  <w:style w:type="character" w:customStyle="1" w:styleId="afb">
    <w:name w:val="Текст примечания Знак"/>
    <w:semiHidden/>
    <w:qFormat/>
  </w:style>
  <w:style w:type="character" w:customStyle="1" w:styleId="afc">
    <w:name w:val="Текст концевой сноски Знак"/>
    <w:basedOn w:val="a0"/>
    <w:qFormat/>
  </w:style>
  <w:style w:type="character" w:customStyle="1" w:styleId="afd">
    <w:name w:val="Символ концевой сноски"/>
    <w:qFormat/>
    <w:rPr>
      <w:vertAlign w:val="superscript"/>
    </w:rPr>
  </w:style>
  <w:style w:type="character" w:customStyle="1" w:styleId="afe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22">
    <w:name w:val="Пункт2 Знак"/>
    <w:link w:val="23"/>
    <w:qFormat/>
    <w:rPr>
      <w:b/>
      <w:sz w:val="28"/>
    </w:rPr>
  </w:style>
  <w:style w:type="character" w:customStyle="1" w:styleId="12">
    <w:name w:val="УРОВЕНЬ_1. Знак"/>
    <w:link w:val="13"/>
    <w:qFormat/>
    <w:rPr>
      <w:rFonts w:eastAsia="Calibri"/>
      <w:caps/>
      <w:sz w:val="28"/>
      <w:szCs w:val="28"/>
      <w:lang w:eastAsia="en-US"/>
    </w:rPr>
  </w:style>
  <w:style w:type="character" w:customStyle="1" w:styleId="13">
    <w:name w:val="Неразрешенное упоминание1"/>
    <w:basedOn w:val="a0"/>
    <w:link w:val="1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2">
    <w:name w:val="Оглавление 3 Знак"/>
    <w:link w:val="33"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aff">
    <w:name w:val="Посещённая гиперссылка"/>
    <w:basedOn w:val="a0"/>
    <w:semiHidden/>
    <w:unhideWhenUsed/>
    <w:rPr>
      <w:color w:val="954F72" w:themeColor="followedHyperlink"/>
      <w:u w:val="single"/>
    </w:rPr>
  </w:style>
  <w:style w:type="character" w:customStyle="1" w:styleId="aff0">
    <w:name w:val="Ссылка указателя"/>
    <w:qFormat/>
  </w:style>
  <w:style w:type="paragraph" w:customStyle="1" w:styleId="aff1">
    <w:name w:val="Заголовок"/>
    <w:basedOn w:val="a"/>
    <w:next w:val="aff2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2">
    <w:name w:val="Body Text"/>
    <w:basedOn w:val="a"/>
    <w:pPr>
      <w:spacing w:after="120"/>
    </w:pPr>
  </w:style>
  <w:style w:type="paragraph" w:styleId="aff3">
    <w:name w:val="List"/>
    <w:basedOn w:val="aff2"/>
    <w:rPr>
      <w:rFonts w:cs="Lohit Devanagari"/>
    </w:rPr>
  </w:style>
  <w:style w:type="paragraph" w:styleId="af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5">
    <w:name w:val="index heading"/>
    <w:basedOn w:val="14"/>
    <w:qFormat/>
  </w:style>
  <w:style w:type="paragraph" w:customStyle="1" w:styleId="14">
    <w:name w:val="Заголовок1"/>
    <w:basedOn w:val="a"/>
    <w:next w:val="aff2"/>
    <w:qFormat/>
    <w:pPr>
      <w:keepNext/>
      <w:spacing w:before="240" w:after="120"/>
    </w:pPr>
    <w:rPr>
      <w:rFonts w:eastAsia="WenQuanYi Zen Hei Sharp"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4"/>
    <w:qFormat/>
  </w:style>
  <w:style w:type="paragraph" w:styleId="aff6">
    <w:name w:val="Title"/>
    <w:basedOn w:val="a"/>
    <w:next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7">
    <w:name w:val="table of figures"/>
    <w:basedOn w:val="a"/>
    <w:next w:val="a"/>
    <w:uiPriority w:val="99"/>
    <w:unhideWhenUsed/>
    <w:qFormat/>
  </w:style>
  <w:style w:type="paragraph" w:customStyle="1" w:styleId="aff8">
    <w:name w:val="Название раздела инструкции"/>
    <w:basedOn w:val="a"/>
    <w:qFormat/>
    <w:pPr>
      <w:jc w:val="center"/>
    </w:pPr>
    <w:rPr>
      <w:b/>
    </w:rPr>
  </w:style>
  <w:style w:type="paragraph" w:customStyle="1" w:styleId="aff9">
    <w:name w:val="Раздел положения"/>
    <w:basedOn w:val="a"/>
    <w:qFormat/>
    <w:pPr>
      <w:tabs>
        <w:tab w:val="num" w:pos="360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customStyle="1" w:styleId="affa">
    <w:name w:val="Подраздел раздела положения"/>
    <w:basedOn w:val="a"/>
    <w:qFormat/>
    <w:pPr>
      <w:tabs>
        <w:tab w:val="num" w:pos="360"/>
      </w:tabs>
      <w:spacing w:before="80" w:after="80"/>
      <w:ind w:left="360" w:hanging="360"/>
      <w:jc w:val="both"/>
    </w:pPr>
  </w:style>
  <w:style w:type="paragraph" w:styleId="affb">
    <w:name w:val="footnote text"/>
    <w:basedOn w:val="a"/>
    <w:uiPriority w:val="99"/>
    <w:rPr>
      <w:sz w:val="20"/>
      <w:szCs w:val="20"/>
    </w:rPr>
  </w:style>
  <w:style w:type="paragraph" w:customStyle="1" w:styleId="15">
    <w:name w:val="Шапка 1"/>
    <w:basedOn w:val="a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0">
    <w:name w:val="Цитата 2 Знак1"/>
    <w:basedOn w:val="a"/>
    <w:link w:val="24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Основной текст с отступом 3 Знак"/>
    <w:basedOn w:val="a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6">
    <w:name w:val="Название1"/>
    <w:basedOn w:val="a"/>
    <w:uiPriority w:val="10"/>
    <w:qFormat/>
    <w:pPr>
      <w:jc w:val="center"/>
    </w:pPr>
    <w:rPr>
      <w:szCs w:val="20"/>
    </w:rPr>
  </w:style>
  <w:style w:type="paragraph" w:customStyle="1" w:styleId="affc">
    <w:name w:val="Колонтитул"/>
    <w:basedOn w:val="a"/>
    <w:qFormat/>
  </w:style>
  <w:style w:type="paragraph" w:styleId="affd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e">
    <w:name w:val="Body Text Indent"/>
    <w:basedOn w:val="a"/>
    <w:pPr>
      <w:ind w:left="360"/>
    </w:pPr>
    <w:rPr>
      <w:sz w:val="24"/>
      <w:szCs w:val="24"/>
    </w:rPr>
  </w:style>
  <w:style w:type="paragraph" w:styleId="afff">
    <w:name w:val="footer"/>
    <w:basedOn w:val="a"/>
    <w:pPr>
      <w:tabs>
        <w:tab w:val="center" w:pos="4677"/>
        <w:tab w:val="right" w:pos="9355"/>
      </w:tabs>
    </w:p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6">
    <w:name w:val="Body Text 3"/>
    <w:basedOn w:val="a"/>
    <w:qFormat/>
    <w:pPr>
      <w:spacing w:after="120"/>
    </w:pPr>
    <w:rPr>
      <w:sz w:val="16"/>
      <w:szCs w:val="16"/>
    </w:rPr>
  </w:style>
  <w:style w:type="paragraph" w:styleId="35">
    <w:name w:val="Body Text Indent 3"/>
    <w:basedOn w:val="a"/>
    <w:link w:val="34"/>
    <w:qFormat/>
    <w:pPr>
      <w:spacing w:after="120"/>
      <w:ind w:left="283"/>
    </w:pPr>
    <w:rPr>
      <w:sz w:val="16"/>
      <w:szCs w:val="16"/>
    </w:rPr>
  </w:style>
  <w:style w:type="paragraph" w:styleId="26">
    <w:name w:val="Body Text 2"/>
    <w:basedOn w:val="a"/>
    <w:qFormat/>
    <w:pPr>
      <w:spacing w:after="120" w:line="480" w:lineRule="auto"/>
    </w:pPr>
  </w:style>
  <w:style w:type="paragraph" w:styleId="afff0">
    <w:name w:val="Block Text"/>
    <w:basedOn w:val="a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"/>
    <w:link w:val="11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Оглавление 2 Знак"/>
    <w:basedOn w:val="a"/>
    <w:link w:val="28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"/>
    <w:next w:val="a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a"/>
    <w:next w:val="a"/>
    <w:link w:val="32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1">
    <w:name w:val="Раздел регламента"/>
    <w:basedOn w:val="a"/>
    <w:qFormat/>
  </w:style>
  <w:style w:type="paragraph" w:customStyle="1" w:styleId="afff2">
    <w:name w:val="Приложение к регламенту"/>
    <w:basedOn w:val="a"/>
    <w:qFormat/>
    <w:pPr>
      <w:jc w:val="right"/>
    </w:pPr>
  </w:style>
  <w:style w:type="paragraph" w:styleId="28">
    <w:name w:val="toc 2"/>
    <w:basedOn w:val="a"/>
    <w:next w:val="a"/>
    <w:link w:val="27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f4">
    <w:name w:val="annotation text"/>
    <w:basedOn w:val="a"/>
    <w:semiHidden/>
    <w:qFormat/>
    <w:rPr>
      <w:sz w:val="20"/>
      <w:szCs w:val="20"/>
    </w:rPr>
  </w:style>
  <w:style w:type="paragraph" w:styleId="afff5">
    <w:name w:val="annotation subject"/>
    <w:basedOn w:val="afff4"/>
    <w:next w:val="afff4"/>
    <w:semiHidden/>
    <w:qFormat/>
    <w:rPr>
      <w:b/>
      <w:bCs/>
    </w:rPr>
  </w:style>
  <w:style w:type="paragraph" w:customStyle="1" w:styleId="18">
    <w:name w:val="Обычный (веб)1"/>
    <w:basedOn w:val="a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"/>
    <w:next w:val="a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"/>
    <w:next w:val="a"/>
    <w:uiPriority w:val="39"/>
    <w:pPr>
      <w:ind w:left="560"/>
    </w:pPr>
    <w:rPr>
      <w:rFonts w:cstheme="minorHAnsi"/>
      <w:sz w:val="20"/>
      <w:szCs w:val="20"/>
    </w:rPr>
  </w:style>
  <w:style w:type="paragraph" w:customStyle="1" w:styleId="23">
    <w:name w:val="Раздел положения 2"/>
    <w:basedOn w:val="a"/>
    <w:link w:val="22"/>
    <w:qFormat/>
    <w:pPr>
      <w:pageBreakBefore/>
      <w:jc w:val="both"/>
      <w:outlineLvl w:val="0"/>
    </w:pPr>
    <w:rPr>
      <w:b/>
    </w:rPr>
  </w:style>
  <w:style w:type="paragraph" w:customStyle="1" w:styleId="afff6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7">
    <w:name w:val="No Spacing"/>
    <w:basedOn w:val="a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"/>
    <w:next w:val="a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ff8">
    <w:name w:val="Subtitle"/>
    <w:basedOn w:val="a"/>
    <w:next w:val="a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f9">
    <w:name w:val="List Paragraph"/>
    <w:basedOn w:val="a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"/>
    <w:next w:val="a"/>
    <w:link w:val="210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ffa">
    <w:name w:val="Intense Quote"/>
    <w:basedOn w:val="a"/>
    <w:next w:val="a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b">
    <w:name w:val="TOC Heading"/>
    <w:basedOn w:val="1"/>
    <w:next w:val="a"/>
    <w:uiPriority w:val="39"/>
    <w:qFormat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c">
    <w:name w:val="E-mail Signature"/>
    <w:basedOn w:val="a"/>
    <w:uiPriority w:val="99"/>
    <w:unhideWhenUsed/>
    <w:qFormat/>
    <w:rPr>
      <w:rFonts w:eastAsia="Calibri"/>
      <w:sz w:val="24"/>
      <w:szCs w:val="24"/>
    </w:rPr>
  </w:style>
  <w:style w:type="paragraph" w:customStyle="1" w:styleId="afffd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pPr>
      <w:tabs>
        <w:tab w:val="num" w:pos="0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9">
    <w:name w:val="Нумерованный список ур2"/>
    <w:basedOn w:val="a"/>
    <w:qFormat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1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2">
    <w:name w:val="Подподпункт"/>
    <w:basedOn w:val="af4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ffff3">
    <w:name w:val="УРОВЕНЬ_(а)"/>
    <w:basedOn w:val="afff9"/>
    <w:qFormat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9"/>
    <w:qFormat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a">
    <w:name w:val="УРОВЕНЬ_Абзац_тип2"/>
    <w:basedOn w:val="afff9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39">
    <w:name w:val="УРОВЕНЬ_Абзац_тип3"/>
    <w:basedOn w:val="afff9"/>
    <w:qFormat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4">
    <w:name w:val="УРОВЕНЬ_Подпись"/>
    <w:basedOn w:val="afff9"/>
    <w:qFormat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ff5">
    <w:name w:val="endnote text"/>
    <w:basedOn w:val="a"/>
    <w:rPr>
      <w:sz w:val="20"/>
      <w:szCs w:val="20"/>
    </w:rPr>
  </w:style>
  <w:style w:type="paragraph" w:customStyle="1" w:styleId="2b">
    <w:name w:val="Заголовок 2 КВВ"/>
    <w:basedOn w:val="a"/>
    <w:qFormat/>
    <w:pPr>
      <w:keepNext/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6">
    <w:name w:val="Таблица текст"/>
    <w:basedOn w:val="a"/>
    <w:qFormat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b">
    <w:name w:val="УРОВЕНЬ_1."/>
    <w:basedOn w:val="afff9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8">
    <w:name w:val="Содержимое врезки"/>
    <w:basedOn w:val="a"/>
    <w:qFormat/>
  </w:style>
  <w:style w:type="numbering" w:customStyle="1" w:styleId="1c">
    <w:name w:val="Стиль1"/>
    <w:uiPriority w:val="99"/>
    <w:qFormat/>
  </w:style>
  <w:style w:type="numbering" w:customStyle="1" w:styleId="2c">
    <w:name w:val="Стиль2"/>
    <w:uiPriority w:val="99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9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12001641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12001641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120016412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8</Pages>
  <Words>1330</Words>
  <Characters>7583</Characters>
  <Application>Microsoft Office Word</Application>
  <DocSecurity>0</DocSecurity>
  <Lines>63</Lines>
  <Paragraphs>17</Paragraphs>
  <ScaleCrop>false</ScaleCrop>
  <Company>Microsoft</Company>
  <LinksUpToDate>false</LinksUpToDate>
  <CharactersWithSpaces>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govorushchenkoia</cp:lastModifiedBy>
  <cp:revision>22</cp:revision>
  <dcterms:created xsi:type="dcterms:W3CDTF">2025-09-26T13:22:00Z</dcterms:created>
  <dcterms:modified xsi:type="dcterms:W3CDTF">2026-07-27T09:20:00Z</dcterms:modified>
  <dc:language>ru-RU</dc:language>
</cp:coreProperties>
</file>