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  <w:highlight w:val="none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keepNext w:val="true"/>
        <w:keepLines/>
        <w:jc w:val="center"/>
        <w:rPr>
          <w:highlight w:val="none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hyperlink r:id="rId2">
        <w:r>
          <w:rPr>
            <w:rStyle w:val="1"/>
            <w:rFonts w:eastAsia="Calibri"/>
            <w:color w:val="000000"/>
            <w:sz w:val="26"/>
            <w:szCs w:val="26"/>
            <w:u w:val="none"/>
            <w:shd w:fill="FFFFFF" w:val="clear"/>
          </w:rPr>
          <w:t>ОКПД2 28.15.24.131 Поставка и установка автоматической коробки передач</w:t>
        </w:r>
        <w:r>
          <w:rPr>
            <w:rStyle w:val="1"/>
            <w:rFonts w:eastAsia="Calibri"/>
            <w:color w:val="000000"/>
            <w:sz w:val="26"/>
            <w:szCs w:val="26"/>
            <w:u w:val="none"/>
            <w:shd w:fill="FFFFFF" w:val="clear"/>
          </w:rPr>
          <w:t xml:space="preserve"> автомобиля Lexus ES 350 для нужд Красноярского представительства Саяно-Шушенского филиала АО "ТК РусГидро"</w:t>
        </w:r>
      </w:hyperlink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1"/>
          <w:rFonts w:eastAsia="Calibri"/>
          <w:color w:val="000000"/>
          <w:sz w:val="26"/>
          <w:szCs w:val="26"/>
          <w:u w:val="none"/>
          <w:shd w:fill="FFFFFF" w:val="clear"/>
        </w:rPr>
        <w:t>Лот № 4118-РЕМ ПРОД-2026-ТК-СШФ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highlight w:val="none"/>
          <w:shd w:fill="FFFFFF" w:val="clear"/>
        </w:rPr>
      </w:pPr>
      <w:r>
        <w:rPr>
          <w:rFonts w:eastAsia="Calibri"/>
          <w:b/>
          <w:i/>
          <w:sz w:val="26"/>
          <w:szCs w:val="26"/>
          <w:shd w:fill="FFFFFF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  <w:highlight w:val="none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rPr>
          <w:sz w:val="26"/>
          <w:szCs w:val="26"/>
          <w:highlight w:val="none"/>
          <w:shd w:fill="FFFFFF" w:val="clear"/>
        </w:rPr>
      </w:pPr>
      <w:r>
        <w:rPr>
          <w:sz w:val="26"/>
          <w:szCs w:val="26"/>
          <w:shd w:fill="FFFFFF" w:val="clear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7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Цель использования закупаемой продукции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0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Существующее положение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2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Иные требования и сведения общего характера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7">
            <w:r>
              <w:rPr>
                <w:webHidden/>
                <w:rStyle w:val="Style14"/>
                <w:vanish w:val="false"/>
              </w:rPr>
              <w:t>Таблица 1.2 Перечень и объем закупаемых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0">
            <w:r>
              <w:rPr>
                <w:webHidden/>
                <w:rStyle w:val="Style14"/>
                <w:vanish w:val="false"/>
              </w:rPr>
              <w:t>Таблица 2.2 Требования по срокам оказания сопутствующих услуг</w:t>
            </w:r>
            <w:r>
              <w:rPr>
                <w:rStyle w:val="Style14"/>
              </w:rPr>
              <w:tab/>
            </w:r>
          </w:hyperlink>
          <w:r>
            <w:rPr/>
            <w:t>5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8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4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</w:r>
          </w:hyperlink>
          <w:r>
            <w:rPr/>
            <w:t>8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Style w:val="Style14"/>
        </w:rPr>
      </w:pPr>
      <w:hyperlink w:anchor="_Toc75446584">
        <w:r>
          <w:rPr>
            <w:rStyle w:val="Style14"/>
          </w:rPr>
          <w:t>4.</w:t>
          <w:tab/>
          <w:t>Требования к документации по ценообразованию на этапе заключения (исполнения) договора</w:t>
        </w:r>
        <w:r>
          <w:rPr>
            <w:rStyle w:val="Style14"/>
            <w:vanish/>
          </w:rPr>
          <w:tab/>
        </w:r>
      </w:hyperlink>
      <w:r>
        <w:rPr>
          <w:rStyle w:val="Style14"/>
        </w:rPr>
        <w:t>8</w:t>
      </w:r>
    </w:p>
    <w:p>
      <w:pPr>
        <w:pStyle w:val="Normal"/>
        <w:rPr/>
      </w:pPr>
      <w:r>
        <w:rPr/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75446567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АКПП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Автоматическая коробка переключения передач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/>
      </w:pPr>
      <w:hyperlink r:id="rId3">
        <w:bookmarkStart w:id="6" w:name="_Toc75446569"/>
        <w:r>
          <w:rPr>
            <w:rStyle w:val="1"/>
            <w:rFonts w:eastAsia="Calibri"/>
            <w:color w:val="auto"/>
            <w:sz w:val="26"/>
            <w:szCs w:val="26"/>
            <w:u w:val="none"/>
          </w:rPr>
          <w:t xml:space="preserve">ОКПД2 28.15.24.131 </w:t>
        </w:r>
        <w:r>
          <w:rPr>
            <w:rStyle w:val="1"/>
            <w:rFonts w:eastAsia="Calibri"/>
            <w:color w:val="000000"/>
            <w:sz w:val="26"/>
            <w:szCs w:val="26"/>
            <w:u w:val="none"/>
            <w:shd w:fill="FFFFFF" w:val="clear"/>
          </w:rPr>
          <w:t>Поставка и установка автоматической коробки передач</w:t>
        </w:r>
        <w:r>
          <w:rPr>
            <w:rStyle w:val="1"/>
            <w:rFonts w:eastAsia="Calibri"/>
            <w:color w:val="000000"/>
            <w:sz w:val="26"/>
            <w:szCs w:val="26"/>
            <w:u w:val="none"/>
            <w:shd w:fill="FFFFFF" w:val="clear"/>
          </w:rPr>
          <w:t xml:space="preserve"> автомобиля Lexus ES 350 для нужд Красноярского представительства Саяно-Шушенского филиала АО "ТК РусГидро"</w:t>
        </w:r>
      </w:hyperlink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/>
      </w:pPr>
      <w:r>
        <w:rPr/>
      </w:r>
    </w:p>
    <w:p>
      <w:pPr>
        <w:pStyle w:val="Heading4"/>
        <w:numPr>
          <w:ilvl w:val="1"/>
          <w:numId w:val="3"/>
        </w:numPr>
        <w:rPr/>
      </w:pPr>
      <w:bookmarkStart w:id="7" w:name="_Toc46743507"/>
      <w:r>
        <w:rPr/>
        <w:t xml:space="preserve">Цель </w:t>
      </w:r>
      <w:bookmarkEnd w:id="7"/>
      <w:r>
        <w:rPr/>
        <w:t xml:space="preserve">использования закупаемой продукции </w:t>
      </w:r>
      <w:bookmarkEnd w:id="6"/>
    </w:p>
    <w:p>
      <w:pPr>
        <w:pStyle w:val="Normal"/>
        <w:ind w:firstLine="454"/>
        <w:jc w:val="both"/>
        <w:rPr>
          <w:spacing w:val="-10"/>
          <w:sz w:val="24"/>
          <w:szCs w:val="24"/>
        </w:rPr>
      </w:pPr>
      <w:r>
        <w:rPr>
          <w:rStyle w:val="1"/>
          <w:rFonts w:eastAsia="Calibri"/>
          <w:color w:val="000000"/>
          <w:spacing w:val="-10"/>
          <w:sz w:val="24"/>
          <w:szCs w:val="24"/>
          <w:u w:val="none"/>
        </w:rPr>
        <w:t>Замена  автоматической коробки передач</w:t>
      </w:r>
      <w:r>
        <w:rPr>
          <w:rFonts w:eastAsia="Calibri"/>
          <w:spacing w:val="-10"/>
          <w:sz w:val="24"/>
          <w:szCs w:val="24"/>
          <w:lang w:eastAsia="x-none"/>
        </w:rPr>
        <w:t xml:space="preserve"> с соблюдением "Правил оказания услуг (выполнения работ) по техническому обслуживанию и ремонту автомототранспортных средств" утвержденных Постановлением Правительства РФ от </w:t>
      </w:r>
      <w:r>
        <w:rPr>
          <w:rFonts w:eastAsia="Calibri" w:ascii="PT Serif;Times New Roman;serif" w:hAnsi="PT Serif;Times New Roman;serif"/>
          <w:b w:val="false"/>
          <w:i w:val="false"/>
          <w:caps w:val="false"/>
          <w:smallCaps w:val="false"/>
          <w:color w:val="333333"/>
          <w:spacing w:val="-10"/>
          <w:sz w:val="24"/>
          <w:szCs w:val="24"/>
          <w:lang w:eastAsia="x-none"/>
        </w:rPr>
        <w:t>от 29.05.2025 N 780</w:t>
      </w:r>
      <w:r>
        <w:rPr>
          <w:rFonts w:eastAsia="Calibri"/>
          <w:spacing w:val="-10"/>
          <w:sz w:val="24"/>
          <w:szCs w:val="24"/>
          <w:lang w:eastAsia="x-none"/>
        </w:rPr>
        <w:t xml:space="preserve"> (в действующей редакции),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средств,</w:t>
      </w:r>
      <w:r>
        <w:rPr>
          <w:spacing w:val="-10"/>
          <w:sz w:val="24"/>
          <w:szCs w:val="24"/>
        </w:rPr>
        <w:t xml:space="preserve"> исполнения обязательств доходного договора оказания транспортных услуг, заключенного с Филиалом ПАО «РусГидро»  № 1010-884-2025 от 25.08.2025.</w:t>
      </w:r>
      <w:bookmarkStart w:id="8" w:name="_Toc75446570"/>
    </w:p>
    <w:p>
      <w:pPr>
        <w:pStyle w:val="Heading4"/>
        <w:numPr>
          <w:ilvl w:val="1"/>
          <w:numId w:val="3"/>
        </w:numPr>
        <w:rPr/>
      </w:pPr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425"/>
        <w:jc w:val="both"/>
        <w:rPr>
          <w:rStyle w:val="Style8"/>
          <w:b w:val="false"/>
          <w:bCs/>
          <w:sz w:val="24"/>
          <w:szCs w:val="24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Необходима </w:t>
      </w:r>
      <w:r>
        <w:rPr>
          <w:rStyle w:val="Style8"/>
          <w:b w:val="false"/>
          <w:i w:val="false"/>
          <w:color w:val="000000"/>
          <w:spacing w:val="-10"/>
          <w:sz w:val="24"/>
          <w:szCs w:val="24"/>
          <w:shd w:fill="auto" w:val="clear"/>
        </w:rPr>
        <w:t xml:space="preserve"> замена</w:t>
      </w:r>
      <w:hyperlink r:id="rId4">
        <w:r>
          <w:rPr>
            <w:rStyle w:val="1"/>
            <w:bCs/>
            <w:color w:val="000000"/>
            <w:sz w:val="24"/>
            <w:szCs w:val="24"/>
            <w:u w:val="none"/>
          </w:rPr>
          <w:t xml:space="preserve"> автоматической коробки передач автомобиля </w:t>
        </w:r>
      </w:hyperlink>
      <w:r>
        <w:rPr>
          <w:rStyle w:val="Style8"/>
          <w:b w:val="false"/>
          <w:i w:val="false"/>
          <w:color w:val="000000"/>
          <w:spacing w:val="-10"/>
          <w:sz w:val="24"/>
          <w:szCs w:val="24"/>
          <w:shd w:fill="auto" w:val="clear"/>
        </w:rPr>
        <w:t xml:space="preserve"> </w:t>
      </w:r>
      <w:r>
        <w:rPr>
          <w:rStyle w:val="1"/>
          <w:rFonts w:eastAsia="Calibri"/>
          <w:color w:val="000000"/>
          <w:spacing w:val="-10"/>
          <w:sz w:val="26"/>
          <w:szCs w:val="26"/>
          <w:u w:val="none"/>
        </w:rPr>
        <w:t xml:space="preserve"> Lexus ES 350 VIN -JTHBK1GG002146560  2014 года</w:t>
      </w:r>
    </w:p>
    <w:p>
      <w:pPr>
        <w:pStyle w:val="Heading4"/>
        <w:numPr>
          <w:ilvl w:val="1"/>
          <w:numId w:val="3"/>
        </w:numPr>
        <w:rPr/>
      </w:pPr>
      <w:bookmarkStart w:id="10" w:name="_Toc75446572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0"/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1.5.1. Запасные части используемые при ремонте должны быть пригодными к использованию.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51339693"/>
      <w:bookmarkStart w:id="12" w:name="_Toc75446573"/>
      <w:r>
        <w:rPr>
          <w:iCs/>
        </w:rPr>
        <w:t>Требования к продукции</w:t>
      </w:r>
      <w:bookmarkEnd w:id="11"/>
      <w:bookmarkEnd w:id="12"/>
    </w:p>
    <w:p>
      <w:pPr>
        <w:pStyle w:val="Heading4"/>
        <w:numPr>
          <w:ilvl w:val="1"/>
          <w:numId w:val="3"/>
        </w:numPr>
        <w:rPr/>
      </w:pP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3"/>
        </w:numPr>
        <w:rPr/>
      </w:pPr>
      <w:bookmarkStart w:id="14" w:name="_Toc75446575"/>
      <w:r>
        <w:rPr>
          <w:lang w:val="ru-RU"/>
        </w:rPr>
        <w:t>Перечень и объем закупаемой продукции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75446576"/>
      <w:bookmarkStart w:id="1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6"/>
      <w:r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98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2"/>
        <w:gridCol w:w="1425"/>
        <w:gridCol w:w="1409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(каталожный номер)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1.</w:t>
            </w:r>
          </w:p>
        </w:tc>
        <w:tc>
          <w:tcPr>
            <w:tcW w:w="8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/>
            </w:pPr>
            <w:hyperlink r:id="rId5">
              <w:r>
                <w:rPr>
                  <w:rStyle w:val="1"/>
                  <w:rFonts w:eastAsia="Calibri"/>
                  <w:color w:val="000000"/>
                  <w:sz w:val="26"/>
                  <w:szCs w:val="26"/>
                  <w:u w:val="none"/>
                  <w:shd w:fill="FFFFFF" w:val="clear"/>
                </w:rPr>
                <w:t>ОКПД2 28.15.24.131 Поставка и установка автоматической коробки передач</w:t>
              </w:r>
              <w:r>
                <w:rPr>
                  <w:rStyle w:val="1"/>
                  <w:rFonts w:eastAsia="Calibri"/>
                  <w:color w:val="000000"/>
                  <w:sz w:val="26"/>
                  <w:szCs w:val="26"/>
                  <w:u w:val="none"/>
                  <w:shd w:fill="FFFFFF" w:val="clear"/>
                </w:rPr>
                <w:t xml:space="preserve"> автомобиля Lexus ES 350 для нужд Красноярского представительства Саяно-Шушенского филиала АО "ТК РусГидро"</w:t>
              </w:r>
            </w:hyperlink>
            <w:r>
              <w:rPr>
                <w:shd w:fill="FFFFFF" w:val="clear"/>
              </w:rPr>
              <w:t xml:space="preserve">, </w:t>
            </w:r>
            <w:r>
              <w:rPr>
                <w:rStyle w:val="1"/>
                <w:rFonts w:eastAsia="Calibri"/>
                <w:color w:val="000000"/>
                <w:spacing w:val="-10"/>
                <w:sz w:val="24"/>
                <w:szCs w:val="24"/>
                <w:u w:val="none"/>
                <w:shd w:fill="FFFFFF" w:val="clear"/>
              </w:rPr>
              <w:t>в том числе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/>
            </w:pPr>
            <w:r>
              <w:rPr/>
              <w:t>1.1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 xml:space="preserve">Поставка контрактной АКПП на  </w:t>
            </w:r>
            <w:r>
              <w:rPr>
                <w:rStyle w:val="1"/>
                <w:rFonts w:eastAsia="Calibri"/>
                <w:color w:val="000000"/>
                <w:spacing w:val="-10"/>
                <w:sz w:val="26"/>
                <w:szCs w:val="26"/>
                <w:u w:val="none"/>
                <w:shd w:fill="FFFFFF" w:val="clear"/>
              </w:rPr>
              <w:t>Lexus ES 350</w:t>
            </w:r>
            <w:r>
              <w:rPr>
                <w:rStyle w:val="Style8"/>
                <w:b w:val="false"/>
                <w:i w:val="false"/>
                <w:color w:val="000000"/>
                <w:spacing w:val="-1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Style w:val="Strong"/>
                <w:color w:val="333333"/>
                <w:sz w:val="24"/>
                <w:szCs w:val="24"/>
                <w:shd w:fill="FFFFFF" w:val="clear"/>
              </w:rPr>
              <w:t> </w:t>
            </w:r>
            <w:r>
              <w:rPr>
                <w:rStyle w:val="Strong"/>
                <w:rFonts w:ascii="YS Text;apple-system;BlinkMacSy" w:hAnsi="YS Text;apple-system;BlinkMacSy"/>
                <w:b w:val="false"/>
                <w:color w:val="333333"/>
                <w:sz w:val="24"/>
                <w:szCs w:val="24"/>
                <w:shd w:fill="FFFFFF" w:val="clear"/>
              </w:rPr>
              <w:t>Aisin U660E или эквивалент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шт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1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1.2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FFFFFF" w:val="clear"/>
              </w:rPr>
              <w:t>Поставка масла трансмиссионного ATF WS TOYOTA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л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11</w:t>
            </w:r>
          </w:p>
        </w:tc>
      </w:tr>
    </w:tbl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754465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</w:t>
      </w:r>
      <w:bookmarkEnd w:id="17"/>
    </w:p>
    <w:tbl>
      <w:tblPr>
        <w:tblW w:w="9815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8"/>
        <w:gridCol w:w="4853"/>
        <w:gridCol w:w="1991"/>
        <w:gridCol w:w="2122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ind w:hanging="38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Оказание услуги по установке АКПП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Оказание услуг по замене масла трансмиссионного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>
        <w:trPr>
          <w:trHeight w:val="29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Оказание услуг по </w:t>
            </w:r>
            <w:r>
              <w:rPr>
                <w:sz w:val="24"/>
                <w:szCs w:val="24"/>
              </w:rPr>
              <w:t>настройке автоматической коробки передач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8" w:name="_Toc51339696"/>
      <w:bookmarkStart w:id="19" w:name="_Toc75446578"/>
      <w:r>
        <w:rPr>
          <w:lang w:val="ru-RU"/>
        </w:rPr>
        <w:t xml:space="preserve">Требования </w:t>
      </w:r>
      <w:bookmarkEnd w:id="18"/>
      <w:r>
        <w:rPr>
          <w:lang w:val="ru-RU"/>
        </w:rPr>
        <w:t>к срокам поставки продукции и оказания сопутствующих услуг</w:t>
      </w:r>
      <w:bookmarkEnd w:id="1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0" w:name="_Toc50125126_Копия_1"/>
      <w:bookmarkStart w:id="21" w:name="_Toc51339697_Копия_1"/>
      <w:bookmarkStart w:id="22" w:name="_Toc75446579_Копия_1"/>
      <w:bookmarkStart w:id="23" w:name="_Toc50125127_Копия_1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_Копия_1"/>
      <w:r>
        <w:rPr>
          <w:sz w:val="24"/>
          <w:szCs w:val="24"/>
        </w:rPr>
        <w:t xml:space="preserve">Требования по срокам </w:t>
      </w:r>
      <w:bookmarkEnd w:id="21"/>
      <w:bookmarkEnd w:id="23"/>
      <w:bookmarkEnd w:id="24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4"/>
        <w:gridCol w:w="4111"/>
        <w:gridCol w:w="2551"/>
        <w:gridCol w:w="2691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  <w:shd w:fill="FFFFFF" w:val="clear"/>
              </w:rPr>
              <w:t xml:space="preserve">Поставка контрактной АКПП на  </w:t>
            </w:r>
            <w:r>
              <w:rPr>
                <w:rStyle w:val="1"/>
                <w:rFonts w:eastAsia="Calibri"/>
                <w:color w:val="000000"/>
                <w:spacing w:val="-10"/>
                <w:sz w:val="24"/>
                <w:szCs w:val="24"/>
                <w:u w:val="none"/>
                <w:shd w:fill="FFFFFF" w:val="clear"/>
              </w:rPr>
              <w:t>Lexus ES 350</w:t>
            </w:r>
            <w:r>
              <w:rPr>
                <w:rStyle w:val="Style8"/>
                <w:b w:val="false"/>
                <w:i w:val="false"/>
                <w:color w:val="000000"/>
                <w:spacing w:val="-1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Style w:val="Strong"/>
                <w:color w:val="333333"/>
                <w:sz w:val="24"/>
                <w:szCs w:val="24"/>
                <w:shd w:fill="FFFFFF" w:val="clear"/>
              </w:rPr>
              <w:t> </w:t>
            </w:r>
            <w:r>
              <w:rPr>
                <w:rStyle w:val="Strong"/>
                <w:b w:val="false"/>
                <w:color w:val="333333"/>
                <w:sz w:val="24"/>
                <w:szCs w:val="24"/>
                <w:shd w:fill="FFFFFF" w:val="clear"/>
              </w:rPr>
              <w:t>Aisin U660E или эквивалент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5" w:name="_Toc46743510_Копия_1"/>
            <w:r>
              <w:rPr>
                <w:sz w:val="24"/>
                <w:szCs w:val="24"/>
              </w:rPr>
              <w:t>В</w:t>
            </w:r>
            <w:bookmarkEnd w:id="25"/>
            <w:r>
              <w:rPr>
                <w:sz w:val="24"/>
                <w:szCs w:val="24"/>
              </w:rPr>
              <w:t xml:space="preserve"> течении 10 календарных дней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FFFFFF" w:val="clear"/>
              </w:rPr>
              <w:t>Поставка масла трансмиссионного ATF WS TOYOTA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6" w:name="_Toc46743510_Копия_1_Копия_1"/>
            <w:r>
              <w:rPr>
                <w:sz w:val="24"/>
                <w:szCs w:val="24"/>
              </w:rPr>
              <w:t>В</w:t>
            </w:r>
            <w:bookmarkEnd w:id="26"/>
            <w:r>
              <w:rPr>
                <w:sz w:val="24"/>
                <w:szCs w:val="24"/>
              </w:rPr>
              <w:t xml:space="preserve"> течении 10 календарных дней</w:t>
            </w:r>
          </w:p>
        </w:tc>
      </w:tr>
    </w:tbl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7" w:name="_Toc54785622_Копия_1"/>
      <w:bookmarkStart w:id="28" w:name="_Toc50125126"/>
      <w:bookmarkEnd w:id="28"/>
      <w:r>
        <w:rPr>
          <w:sz w:val="24"/>
          <w:szCs w:val="24"/>
          <w:lang w:val="ru-RU"/>
        </w:rPr>
        <w:t>Таблица 2.2 Требования по срокам оказания сопутствующих услуг</w:t>
      </w:r>
      <w:bookmarkEnd w:id="27"/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3971"/>
        <w:gridCol w:w="1843"/>
        <w:gridCol w:w="1984"/>
        <w:gridCol w:w="1701"/>
      </w:tblGrid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Наименование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Требования к началу срока оказания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highlight w:val="none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Требования к окончанию срока оказания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spacing w:before="100" w:after="100"/>
              <w:ind w:hanging="38"/>
              <w:textAlignment w:val="baseline"/>
              <w:rPr>
                <w:highlight w:val="none"/>
                <w:shd w:fill="FFFFFF" w:val="clear"/>
              </w:rPr>
            </w:pPr>
            <w:r>
              <w:rPr>
                <w:bCs/>
                <w:sz w:val="24"/>
                <w:szCs w:val="24"/>
                <w:shd w:fill="FFFFFF" w:val="clear"/>
              </w:rPr>
              <w:t>Оказание услуги по установке АКПП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1"/>
                <w:color w:val="000000"/>
                <w:spacing w:val="-10"/>
                <w:sz w:val="24"/>
                <w:szCs w:val="24"/>
                <w:u w:val="none"/>
                <w:shd w:fill="FFFFFF" w:val="clear"/>
              </w:rPr>
              <w:t>С момента поставки транспортного средства в автосервис.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1"/>
                <w:color w:val="000000"/>
                <w:spacing w:val="-10"/>
                <w:sz w:val="24"/>
                <w:szCs w:val="24"/>
                <w:u w:val="none"/>
                <w:shd w:fill="FFFFFF" w:val="clear"/>
              </w:rPr>
              <w:t>В течении 10 календарных дней предоставления транспортного средства в автосервис.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Style w:val="1"/>
                <w:color w:val="000000"/>
                <w:spacing w:val="-10"/>
                <w:sz w:val="24"/>
                <w:szCs w:val="24"/>
                <w:u w:val="none"/>
              </w:rPr>
            </w:pPr>
            <w:r>
              <w:rPr>
                <w:color w:val="000000"/>
                <w:spacing w:val="-1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Оказание услуг по замене масла трансмиссионного</w:t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1"/>
                <w:color w:val="000000"/>
                <w:spacing w:val="-10"/>
                <w:sz w:val="24"/>
                <w:szCs w:val="24"/>
                <w:u w:val="none"/>
              </w:rPr>
            </w:pPr>
            <w:r>
              <w:rPr>
                <w:color w:val="000000"/>
                <w:spacing w:val="-10"/>
                <w:sz w:val="24"/>
                <w:szCs w:val="24"/>
                <w:u w:val="none"/>
              </w:rPr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Style w:val="1"/>
                <w:color w:val="000000"/>
                <w:spacing w:val="-10"/>
                <w:sz w:val="24"/>
                <w:szCs w:val="24"/>
                <w:u w:val="none"/>
              </w:rPr>
            </w:pPr>
            <w:r>
              <w:rPr>
                <w:color w:val="000000"/>
                <w:spacing w:val="-10"/>
                <w:sz w:val="24"/>
                <w:szCs w:val="24"/>
                <w:u w:val="none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Style w:val="1"/>
                <w:color w:val="000000"/>
                <w:spacing w:val="-10"/>
                <w:sz w:val="24"/>
                <w:szCs w:val="24"/>
                <w:u w:val="none"/>
              </w:rPr>
            </w:pPr>
            <w:r>
              <w:rPr>
                <w:color w:val="000000"/>
                <w:spacing w:val="-1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Оказание услуг по </w:t>
            </w:r>
            <w:r>
              <w:rPr>
                <w:sz w:val="24"/>
                <w:szCs w:val="24"/>
              </w:rPr>
              <w:t>настройке автоматической коробки передач</w:t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1"/>
                <w:color w:val="000000"/>
                <w:spacing w:val="-10"/>
                <w:sz w:val="24"/>
                <w:szCs w:val="24"/>
                <w:u w:val="none"/>
              </w:rPr>
            </w:pPr>
            <w:r>
              <w:rPr>
                <w:color w:val="000000"/>
                <w:spacing w:val="-10"/>
                <w:sz w:val="24"/>
                <w:szCs w:val="24"/>
                <w:u w:val="none"/>
              </w:rPr>
            </w:r>
          </w:p>
        </w:tc>
        <w:tc>
          <w:tcPr>
            <w:tcW w:w="19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Style w:val="1"/>
                <w:color w:val="000000"/>
                <w:spacing w:val="-10"/>
                <w:sz w:val="24"/>
                <w:szCs w:val="24"/>
                <w:u w:val="none"/>
              </w:rPr>
            </w:pPr>
            <w:r>
              <w:rPr>
                <w:color w:val="000000"/>
                <w:spacing w:val="-10"/>
                <w:sz w:val="24"/>
                <w:szCs w:val="24"/>
                <w:u w:val="none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Style w:val="1"/>
                <w:color w:val="000000"/>
                <w:spacing w:val="-10"/>
                <w:sz w:val="24"/>
                <w:szCs w:val="24"/>
                <w:u w:val="none"/>
              </w:rPr>
            </w:pPr>
            <w:r>
              <w:rPr>
                <w:color w:val="000000"/>
                <w:spacing w:val="-10"/>
                <w:sz w:val="24"/>
                <w:szCs w:val="24"/>
                <w:u w:val="none"/>
              </w:rPr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2.2. </w:t>
      </w:r>
      <w:bookmarkStart w:id="29" w:name="_Toc51339698_Копия_1"/>
      <w:bookmarkStart w:id="30" w:name="_Toc75446581_Копия_1"/>
      <w:bookmarkStart w:id="31" w:name="_Toc46743511_Копия_1"/>
      <w:r>
        <w:rPr>
          <w:b/>
          <w:bCs/>
          <w:iCs/>
          <w:sz w:val="24"/>
          <w:szCs w:val="24"/>
        </w:rPr>
        <w:t xml:space="preserve">Требования к </w:t>
      </w:r>
      <w:bookmarkEnd w:id="31"/>
      <w:r>
        <w:rPr>
          <w:b/>
          <w:bCs/>
          <w:iCs/>
          <w:sz w:val="24"/>
          <w:szCs w:val="24"/>
        </w:rPr>
        <w:t>качеству продукции</w:t>
      </w:r>
      <w:bookmarkEnd w:id="3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2" w:name="_Toc75446582_Копия_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29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(позиция№ 1 Таблицы 1.1): </w:t>
      </w:r>
      <w:hyperlink r:id="rId9">
        <w:r>
          <w:rPr>
            <w:rStyle w:val="1"/>
            <w:rFonts w:eastAsia="Calibri"/>
            <w:color w:val="auto"/>
            <w:sz w:val="26"/>
            <w:szCs w:val="26"/>
            <w:u w:val="none"/>
          </w:rPr>
          <w:t>ОКПД2 28.15.24.131</w:t>
        </w:r>
        <w:r>
          <w:rPr>
            <w:rStyle w:val="1"/>
            <w:rFonts w:eastAsia="Calibri"/>
            <w:color w:val="000000"/>
            <w:sz w:val="26"/>
            <w:szCs w:val="26"/>
            <w:u w:val="none"/>
            <w:shd w:fill="FFFFFF" w:val="clear"/>
          </w:rPr>
          <w:t xml:space="preserve"> Поставка и установка автоматической коробки передач</w:t>
        </w:r>
        <w:r>
          <w:rPr>
            <w:rStyle w:val="1"/>
            <w:rFonts w:eastAsia="Calibri"/>
            <w:color w:val="000000"/>
            <w:sz w:val="26"/>
            <w:szCs w:val="26"/>
            <w:u w:val="none"/>
            <w:shd w:fill="FFFFFF" w:val="clear"/>
          </w:rPr>
          <w:t xml:space="preserve"> автомобиля Lexus ES 350 для нужд Красноярского представительства Саяно-Шушенского филиала АО "ТК РусГидро"</w:t>
        </w:r>
      </w:hyperlink>
    </w:p>
    <w:tbl>
      <w:tblPr>
        <w:tblStyle w:val="affff7"/>
        <w:tblW w:w="1516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1700"/>
        <w:gridCol w:w="111"/>
        <w:gridCol w:w="32"/>
        <w:gridCol w:w="5243"/>
        <w:gridCol w:w="2267"/>
        <w:gridCol w:w="2835"/>
        <w:gridCol w:w="212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п/п</w:t>
            </w:r>
          </w:p>
        </w:tc>
        <w:tc>
          <w:tcPr>
            <w:tcW w:w="181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27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Требование заказчика</w:t>
            </w:r>
          </w:p>
        </w:tc>
        <w:tc>
          <w:tcPr>
            <w:tcW w:w="51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Предлож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81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5275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bCs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</w:t>
            </w:r>
          </w:p>
        </w:tc>
        <w:tc>
          <w:tcPr>
            <w:tcW w:w="18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</w:t>
            </w:r>
          </w:p>
        </w:tc>
        <w:tc>
          <w:tcPr>
            <w:tcW w:w="52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4</w:t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highlight w:val="none"/>
                <w:shd w:fill="FFFFFF" w:val="clear"/>
                <w:lang w:eastAsia="x-none"/>
              </w:rPr>
            </w:pPr>
            <w:r>
              <w:rPr>
                <w:shd w:fill="FFFFFF" w:val="clear"/>
                <w:lang w:eastAsia="x-none"/>
              </w:rPr>
            </w:r>
          </w:p>
        </w:tc>
        <w:tc>
          <w:tcPr>
            <w:tcW w:w="708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техническим и функциональным характеристикам (включая га</w:t>
            </w:r>
            <w:bookmarkStart w:id="33" w:name="_GoBack"/>
            <w:bookmarkEnd w:id="33"/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рантируемые показатели)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323"/>
              <w:contextualSpacing/>
              <w:jc w:val="left"/>
              <w:rPr>
                <w:highlight w:val="none"/>
                <w:shd w:fill="FFFFFF" w:val="clear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1.1</w:t>
            </w:r>
          </w:p>
        </w:tc>
        <w:tc>
          <w:tcPr>
            <w:tcW w:w="7086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Контрактная АКПП на  </w:t>
            </w:r>
            <w:r>
              <w:rPr>
                <w:rStyle w:val="1"/>
                <w:rFonts w:eastAsia="Calibri" w:cs="Times New Roman"/>
                <w:color w:val="000000"/>
                <w:spacing w:val="-10"/>
                <w:kern w:val="0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Lexus ES 350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spacing w:val="-1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(</w:t>
            </w:r>
            <w:r>
              <w:rPr>
                <w:rStyle w:val="1"/>
                <w:rFonts w:eastAsia="Calibri" w:cs="Times New Roman"/>
                <w:color w:val="000000"/>
                <w:spacing w:val="-10"/>
                <w:kern w:val="0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VIN -JTHBK1GG002146560</w:t>
            </w:r>
            <w:hyperlink r:id="rId10">
              <w:r>
                <w:rPr>
                  <w:rStyle w:val="1"/>
                  <w:rFonts w:eastAsia="Calibri" w:cs="Times New Roman"/>
                  <w:color w:val="000000"/>
                  <w:spacing w:val="-10"/>
                  <w:kern w:val="0"/>
                  <w:sz w:val="24"/>
                  <w:szCs w:val="24"/>
                  <w:u w:val="none"/>
                  <w:shd w:fill="FFFFFF" w:val="clear"/>
                  <w:lang w:val="ru-RU" w:eastAsia="ru-RU" w:bidi="ar-SA"/>
                </w:rPr>
                <w:t xml:space="preserve"> </w:t>
              </w:r>
            </w:hyperlink>
            <w:r>
              <w:rPr>
                <w:rStyle w:val="1"/>
                <w:rFonts w:eastAsia="Times New Roman" w:cs="Times New Roman"/>
                <w:color w:val="000000"/>
                <w:spacing w:val="-10"/>
                <w:kern w:val="0"/>
                <w:sz w:val="24"/>
                <w:szCs w:val="24"/>
                <w:u w:val="none"/>
                <w:shd w:fill="FFFFFF" w:val="clear"/>
                <w:lang w:val="ru-RU" w:eastAsia="ru-RU" w:bidi="ar-SA"/>
              </w:rPr>
              <w:t>)</w:t>
            </w:r>
            <w:r>
              <w:rPr>
                <w:rStyle w:val="Strong"/>
                <w:rFonts w:eastAsia="Times New Roman" w:cs="Times New Roman"/>
                <w:color w:val="333333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 </w:t>
            </w:r>
            <w:r>
              <w:rPr>
                <w:rStyle w:val="Strong"/>
                <w:rFonts w:eastAsia="Times New Roman" w:cs="Times New Roman"/>
                <w:b w:val="false"/>
                <w:color w:val="333333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Aisin U660E или эквивалент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должна иметь остаточный ресурс срока службы, достаточный для пробега автомобиля до 60 000 км без превышения предельного срока службы.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highlight w:val="none"/>
                <w:shd w:fill="FFFFFF" w:val="clear"/>
                <w:lang w:eastAsia="x-none"/>
              </w:rPr>
            </w:pPr>
            <w:r>
              <w:rPr>
                <w:shd w:fill="FFFFFF" w:val="clear"/>
                <w:lang w:eastAsia="x-none"/>
              </w:rPr>
            </w:r>
          </w:p>
        </w:tc>
        <w:tc>
          <w:tcPr>
            <w:tcW w:w="708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hd w:fill="FFFFFF" w:val="clear"/>
                <w:lang w:val="ru-RU" w:eastAsia="x-none" w:bidi="ar-SA"/>
              </w:rPr>
              <w:t>2.1.</w:t>
            </w:r>
          </w:p>
        </w:tc>
        <w:tc>
          <w:tcPr>
            <w:tcW w:w="184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Соответствие требованиям</w:t>
            </w:r>
          </w:p>
        </w:tc>
        <w:tc>
          <w:tcPr>
            <w:tcW w:w="5243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Cs/>
                <w:kern w:val="0"/>
                <w:shd w:fill="FFFFFF" w:val="clear"/>
                <w:lang w:val="ru-RU" w:eastAsia="ru-RU" w:bidi="ar-SA"/>
              </w:rPr>
              <w:t xml:space="preserve">Транспортное средства, прошедшие </w:t>
            </w:r>
            <w:r>
              <w:rPr>
                <w:rFonts w:eastAsia="Times New Roman" w:cs="Times New Roman"/>
                <w:bCs/>
                <w:kern w:val="0"/>
                <w:shd w:fill="FFFFFF" w:val="clear"/>
                <w:lang w:val="ru-RU" w:eastAsia="x-none" w:bidi="ar-SA"/>
              </w:rPr>
              <w:t>ремонт</w:t>
            </w:r>
            <w:r>
              <w:rPr>
                <w:rFonts w:eastAsia="Times New Roman" w:cs="Times New Roman"/>
                <w:bCs/>
                <w:kern w:val="0"/>
                <w:shd w:fill="FFFFFF" w:val="clear"/>
                <w:lang w:val="ru-RU" w:eastAsia="ru-RU" w:bidi="ar-SA"/>
              </w:rPr>
              <w:t xml:space="preserve">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движения»).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highlight w:val="none"/>
                <w:shd w:fill="FFFFFF" w:val="clear"/>
                <w:lang w:eastAsia="x-none"/>
              </w:rPr>
            </w:pPr>
            <w:r>
              <w:rPr>
                <w:shd w:fill="FFFFFF" w:val="clear"/>
                <w:lang w:eastAsia="x-none"/>
              </w:rPr>
            </w:r>
          </w:p>
        </w:tc>
        <w:tc>
          <w:tcPr>
            <w:tcW w:w="708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3.1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Доставка</w:t>
            </w:r>
          </w:p>
        </w:tc>
        <w:tc>
          <w:tcPr>
            <w:tcW w:w="53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Доставка автомобиля от места его нахождения до места оказания услуг и обратно производится силами Исполнителя.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highlight w:val="none"/>
                <w:shd w:fill="FFFFFF" w:val="clear"/>
                <w:lang w:eastAsia="x-none"/>
              </w:rPr>
            </w:pPr>
            <w:r>
              <w:rPr>
                <w:shd w:fill="FFFFFF" w:val="clear"/>
                <w:lang w:eastAsia="x-none"/>
              </w:rPr>
            </w:r>
          </w:p>
        </w:tc>
        <w:tc>
          <w:tcPr>
            <w:tcW w:w="708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highlight w:val="none"/>
                <w:shd w:fill="FFFFFF" w:val="clear"/>
                <w:lang w:eastAsia="x-none"/>
              </w:rPr>
            </w:pPr>
            <w:r>
              <w:rPr>
                <w:shd w:fill="FFFFFF" w:val="clear"/>
                <w:lang w:eastAsia="x-none"/>
              </w:rPr>
            </w:r>
          </w:p>
        </w:tc>
        <w:tc>
          <w:tcPr>
            <w:tcW w:w="181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Утилизация</w:t>
            </w:r>
          </w:p>
        </w:tc>
        <w:tc>
          <w:tcPr>
            <w:tcW w:w="527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Запасные части заменённые в процессе ремонта утилизируются силами исполнителя.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highlight w:val="none"/>
                <w:shd w:fill="FFFFFF" w:val="clear"/>
                <w:lang w:eastAsia="x-none"/>
              </w:rPr>
            </w:pPr>
            <w:r>
              <w:rPr>
                <w:shd w:fill="FFFFFF" w:val="clear"/>
                <w:lang w:eastAsia="x-none"/>
              </w:rPr>
            </w:r>
          </w:p>
        </w:tc>
        <w:tc>
          <w:tcPr>
            <w:tcW w:w="708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-//-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hd w:fill="FFFFFF" w:val="clear"/>
                <w:lang w:val="ru-RU" w:eastAsia="ru-RU" w:bidi="ar-SA"/>
              </w:rPr>
              <w:t>5.1</w:t>
            </w:r>
          </w:p>
        </w:tc>
        <w:tc>
          <w:tcPr>
            <w:tcW w:w="184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Качество и безопасность поставляемой продукции</w:t>
            </w:r>
          </w:p>
        </w:tc>
        <w:tc>
          <w:tcPr>
            <w:tcW w:w="52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Calibri" w:cs="Times New Roman"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Гарантийный срок эксплуатации АКПП после ремонта - не менее 180 дней или 30 000 км пробега, что наступит раньше с момента ввода в эксплуатацию при соблюдении Заказчиком требований по техническому обслуживанию, ремонту и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В случае выявления в гарантийный период дефектов АКПП, возникших по вине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Исполнителя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, гарантийный срок эксплуатации продлевается на время простоя автомобиля в связи с устранением дефекта.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highlight w:val="none"/>
                <w:shd w:fill="FFFFFF" w:val="clear"/>
              </w:rPr>
            </w:pP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Исполнитель</w:t>
            </w:r>
            <w:r>
              <w:rPr>
                <w:rFonts w:cs="Times New Roman"/>
                <w:bCs/>
                <w:kern w:val="0"/>
                <w:shd w:fill="FFFFFF" w:val="clear"/>
                <w:lang w:val="ru-RU" w:eastAsia="ru-RU" w:bidi="ar-SA"/>
              </w:rPr>
              <w:t xml:space="preserve"> несёт все расходы, возникающие при производстве гарантийного ремонта, включая доставку автомобиля к месту ремонта и возврат к месту эксплуатации. 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-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</w:r>
          </w:p>
        </w:tc>
      </w:tr>
    </w:tbl>
    <w:p>
      <w:pPr>
        <w:sectPr>
          <w:headerReference w:type="default" r:id="rId11"/>
          <w:headerReference w:type="first" r:id="rId12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rPr>
          <w:rFonts w:eastAsia="Calibri"/>
          <w:b/>
          <w:iCs/>
          <w:highlight w:val="none"/>
          <w:shd w:fill="FFFFFF" w:val="clear"/>
          <w:lang w:val="x-none" w:eastAsia="x-none"/>
        </w:rPr>
      </w:pPr>
      <w:r>
        <w:rPr>
          <w:rFonts w:eastAsia="Calibri"/>
          <w:b/>
          <w:iCs/>
          <w:shd w:fill="FFFFFF" w:val="clear"/>
          <w:lang w:val="x-none"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4" w:name="_Toc75446584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34"/>
    </w:p>
    <w:p>
      <w:pPr>
        <w:pStyle w:val="BodyText"/>
        <w:jc w:val="both"/>
        <w:rPr/>
      </w:pPr>
      <w:r>
        <w:rPr>
          <w:sz w:val="24"/>
          <w:szCs w:val="22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BodyText"/>
        <w:rPr/>
      </w:pPr>
      <w:bookmarkStart w:id="35" w:name="_Hlk88327292"/>
      <w:bookmarkEnd w:id="35"/>
      <w:r>
        <w:rPr>
          <w:sz w:val="24"/>
          <w:szCs w:val="24"/>
        </w:rPr>
        <w:t>3.2.</w:t>
      </w:r>
      <w:r>
        <w:rPr/>
        <w:t xml:space="preserve"> </w:t>
      </w:r>
      <w:r>
        <w:rPr>
          <w:sz w:val="24"/>
        </w:rPr>
        <w:t>Дополнительные документы по ценообразованию</w:t>
      </w:r>
      <w:r>
        <w:rPr/>
        <w:t xml:space="preserve"> </w:t>
      </w:r>
      <w:r>
        <w:rPr>
          <w:sz w:val="24"/>
        </w:rPr>
        <w:t>в состав заявки не включаются.</w:t>
      </w:r>
    </w:p>
    <w:p>
      <w:pPr>
        <w:pStyle w:val="NoSpacing"/>
        <w:jc w:val="both"/>
        <w:rPr>
          <w:szCs w:val="22"/>
          <w:highlight w:val="none"/>
          <w:shd w:fill="FFFFFF" w:val="clear"/>
        </w:rPr>
      </w:pPr>
      <w:r>
        <w:rPr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3"/>
        </w:numPr>
        <w:ind w:left="709" w:hanging="360"/>
        <w:jc w:val="center"/>
        <w:rPr>
          <w:highlight w:val="none"/>
          <w:shd w:fill="FFFFFF" w:val="clear"/>
        </w:rPr>
      </w:pPr>
      <w:r>
        <w:rPr>
          <w:shd w:fill="FFFFFF" w:val="clear"/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08"/>
          <w:tab w:val="left" w:pos="1134" w:leader="none"/>
        </w:tabs>
        <w:jc w:val="both"/>
        <w:rPr>
          <w:highlight w:val="none"/>
          <w:shd w:fill="FFFFFF" w:val="clear"/>
        </w:rPr>
      </w:pPr>
      <w:r>
        <w:rPr>
          <w:shd w:fill="FFFFFF" w:val="clear"/>
        </w:rPr>
        <w:t>Цена Договора включает в себя прибыль Исполнителя, а также все расходы и затраты Исполнителя на:</w:t>
      </w:r>
    </w:p>
    <w:p>
      <w:pPr>
        <w:pStyle w:val="ListParagraph"/>
        <w:numPr>
          <w:ilvl w:val="2"/>
          <w:numId w:val="8"/>
        </w:numPr>
        <w:shd w:val="clear" w:color="auto" w:fill="FFFFFF"/>
        <w:tabs>
          <w:tab w:val="clear" w:pos="708"/>
          <w:tab w:val="left" w:pos="710" w:leader="none"/>
        </w:tabs>
        <w:ind w:left="426" w:hanging="360"/>
        <w:jc w:val="both"/>
        <w:rPr>
          <w:highlight w:val="none"/>
          <w:shd w:fill="FFFFFF" w:val="clear"/>
        </w:rPr>
      </w:pPr>
      <w:r>
        <w:rPr>
          <w:shd w:fill="FFFFFF" w:val="clear"/>
        </w:rPr>
        <w:t>приобретение материально-технических ресурсов, необходимых для оказания Услуг по Договору;</w:t>
      </w:r>
    </w:p>
    <w:p>
      <w:pPr>
        <w:pStyle w:val="ListParagraph"/>
        <w:numPr>
          <w:ilvl w:val="2"/>
          <w:numId w:val="8"/>
        </w:numPr>
        <w:shd w:val="clear" w:color="auto" w:fill="FFFFFF"/>
        <w:tabs>
          <w:tab w:val="clear" w:pos="708"/>
          <w:tab w:val="left" w:pos="1134" w:leader="none"/>
        </w:tabs>
        <w:ind w:left="426" w:hanging="360"/>
        <w:jc w:val="both"/>
        <w:rPr>
          <w:highlight w:val="none"/>
          <w:shd w:fill="FFFFFF" w:val="clear"/>
        </w:rPr>
      </w:pPr>
      <w:r>
        <w:rPr>
          <w:shd w:fill="FFFFFF" w:val="clear"/>
        </w:rPr>
        <w:t xml:space="preserve">заработную плату, накладные и командировочные расходы, перемещение и размещение персонала Исполнителя; </w:t>
      </w:r>
    </w:p>
    <w:p>
      <w:pPr>
        <w:pStyle w:val="ListParagraph"/>
        <w:numPr>
          <w:ilvl w:val="2"/>
          <w:numId w:val="8"/>
        </w:numPr>
        <w:shd w:val="clear" w:color="auto" w:fill="FFFFFF"/>
        <w:tabs>
          <w:tab w:val="clear" w:pos="708"/>
          <w:tab w:val="left" w:pos="1418" w:leader="none"/>
        </w:tabs>
        <w:ind w:left="426" w:hanging="360"/>
        <w:jc w:val="both"/>
        <w:rPr>
          <w:highlight w:val="none"/>
          <w:shd w:fill="FFFFFF" w:val="clear"/>
        </w:rPr>
      </w:pPr>
      <w:r>
        <w:rPr>
          <w:shd w:fill="FFFFFF" w:val="clear"/>
        </w:rPr>
        <w:t xml:space="preserve">подлежащие уплате налоги, сборы и пошлины; </w:t>
      </w:r>
    </w:p>
    <w:p>
      <w:pPr>
        <w:pStyle w:val="NoSpacing"/>
        <w:numPr>
          <w:ilvl w:val="0"/>
          <w:numId w:val="8"/>
        </w:numPr>
        <w:ind w:left="426" w:hanging="360"/>
        <w:jc w:val="both"/>
        <w:rPr>
          <w:highlight w:val="none"/>
          <w:shd w:fill="FFFFFF" w:val="clear"/>
        </w:rPr>
      </w:pPr>
      <w:r>
        <w:rPr>
          <w:shd w:fill="FFFFFF" w:val="clear"/>
        </w:rPr>
        <w:t>все прочие затраты и расходы Исполнителя, связанные с оказанием Услуг и исполнением иных обязательств по Договору, а также все прочие расходы, которые могут возникнуть у Исполнителя в течение срока действия Договора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  <w:highlight w:val="none"/>
          <w:shd w:fill="FFFFFF" w:val="clear"/>
          <w:lang w:val="ru-RU"/>
        </w:rPr>
      </w:pPr>
      <w:r>
        <w:rPr>
          <w:iCs/>
          <w:shd w:fill="FFFFFF" w:val="clear"/>
          <w:lang w:val="ru-RU"/>
        </w:rPr>
      </w:r>
      <w:bookmarkStart w:id="36" w:name="_Toc51339699"/>
      <w:bookmarkStart w:id="37" w:name="_Toc46743519"/>
      <w:bookmarkStart w:id="38" w:name="_Toc51339699"/>
      <w:bookmarkStart w:id="39" w:name="_Toc46743519"/>
      <w:bookmarkEnd w:id="38"/>
      <w:bookmarkEnd w:id="39"/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</w:r>
    </w:p>
    <w:sectPr>
      <w:headerReference w:type="default" r:id="rId13"/>
      <w:headerReference w:type="first" r:id="rId1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PT Serif">
    <w:altName w:val="Times New Roman"/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61A89AC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1A89AC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uiPriority w:val="99"/>
    <w:rsid w:val="00550c1d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b81dc9"/>
    <w:pPr>
      <w:widowControl w:val="false"/>
      <w:spacing w:lineRule="exact" w:line="190" w:before="6" w:after="0"/>
    </w:pPr>
    <w:rPr>
      <w:rFonts w:ascii="Courier New" w:hAnsi="Courier New" w:eastAsia="Courier New" w:cs="Courier New"/>
      <w:sz w:val="22"/>
      <w:szCs w:val="22"/>
      <w:lang w:eastAsia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3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4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5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10" Type="http://schemas.openxmlformats.org/officeDocument/2006/relationships/hyperlink" Target="https://nbt.rushydro.ru/Planning/Program/View/304206?returnUrl=%2FPlanning%2FProgram%2FIndex_all%3Fnotnull%3DTrue%26page%3D1%26pageSize%3D50%26Filter.LotYears%3D2024%26Filter.UserOrganizationType%3D6%26Filter.ExtendedFilterOpened%3DFalse%26Filter.UserOrganizationType%3D6" TargetMode="Externa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A1B6D-8905-4857-87B3-A452C4A5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Application>AlterOffice/3.4.0.9$Linux_X86_64 LibreOffice_project/b8daf9e823b1a5463a2f48435ddc2e8696e7d4fc</Application>
  <AppVersion>15.0000</AppVersion>
  <Pages>8</Pages>
  <Words>1067</Words>
  <Characters>7006</Characters>
  <CharactersWithSpaces>7124</CharactersWithSpaces>
  <Paragraphs>207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2023-03-27T02:46:00Z</dcterms:created>
  <dc:creator>Быстров Олег Геннадьевич</dc:creator>
  <dc:description/>
  <dc:language>ru-RU</dc:language>
  <cp:lastModifiedBy/>
  <cp:lastPrinted>2024-04-19T15:32:00Z</cp:lastPrinted>
  <dcterms:modified xsi:type="dcterms:W3CDTF">2026-07-29T16:37:27Z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