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header4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widowControl w:val="false"/>
        <w:jc w:val="right"/>
        <w:rPr>
          <w:b/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</w:p>
    <w:p>
      <w:pPr>
        <w:pStyle w:val="Normal"/>
        <w:widowControl w:val="false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widowControl w:val="false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widowControl w:val="false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widowControl w:val="false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widowControl w:val="false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widowControl w:val="false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widowControl w:val="false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widowControl w:val="false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widowControl w:val="false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widowControl w:val="false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widowControl w:val="false"/>
        <w:jc w:val="center"/>
        <w:rPr>
          <w:rFonts w:eastAsia="Calibri"/>
          <w:b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  <w:t>Технические требования на поставку МТР</w:t>
      </w:r>
    </w:p>
    <w:p>
      <w:pPr>
        <w:pStyle w:val="Normal"/>
        <w:widowControl w:val="false"/>
        <w:jc w:val="center"/>
        <w:rPr>
          <w:rFonts w:eastAsia="Calibri"/>
          <w:b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Style57"/>
        <w:spacing w:lineRule="auto" w:line="338"/>
        <w:jc w:val="center"/>
        <w:rPr>
          <w:rFonts w:eastAsia="Calibri"/>
          <w:b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  <w:t>ОКПД 2. 42.21.13</w:t>
      </w:r>
    </w:p>
    <w:p>
      <w:pPr>
        <w:pStyle w:val="Normal"/>
        <w:widowControl w:val="false"/>
        <w:jc w:val="center"/>
        <w:rPr>
          <w:rFonts w:eastAsia="Calibri"/>
          <w:b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widowControl w:val="false"/>
        <w:jc w:val="center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Поставка насосной станции для оснащения лаборатории глубокой переработки и утилизации золошлаковых отходов АО «ВНИИГ им.  Б.Е. Веденеева».</w:t>
      </w:r>
    </w:p>
    <w:p>
      <w:pPr>
        <w:pStyle w:val="Normal"/>
        <w:widowControl w:val="false"/>
        <w:jc w:val="center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</w:r>
    </w:p>
    <w:p>
      <w:pPr>
        <w:pStyle w:val="Normal"/>
        <w:widowControl w:val="false"/>
        <w:jc w:val="center"/>
        <w:rPr>
          <w:rFonts w:eastAsia="Calibri"/>
          <w:b/>
          <w:b/>
          <w:i/>
          <w:i/>
          <w:strike/>
          <w:sz w:val="26"/>
          <w:szCs w:val="26"/>
        </w:rPr>
      </w:pPr>
      <w:r>
        <w:rPr>
          <w:rFonts w:eastAsia="Calibri"/>
          <w:b/>
          <w:sz w:val="26"/>
          <w:szCs w:val="26"/>
        </w:rPr>
        <w:t xml:space="preserve">Лот № </w:t>
      </w:r>
    </w:p>
    <w:p>
      <w:pPr>
        <w:pStyle w:val="Normal"/>
        <w:widowControl w:val="false"/>
        <w:jc w:val="center"/>
        <w:rPr>
          <w:rFonts w:eastAsia="Calibri"/>
          <w:b/>
          <w:b/>
          <w:i/>
          <w:i/>
          <w:sz w:val="26"/>
          <w:szCs w:val="26"/>
        </w:rPr>
      </w:pPr>
      <w:r>
        <w:rPr>
          <w:rFonts w:eastAsia="Calibri"/>
          <w:b/>
          <w:i/>
          <w:sz w:val="26"/>
          <w:szCs w:val="26"/>
        </w:rPr>
      </w:r>
    </w:p>
    <w:p>
      <w:pPr>
        <w:pStyle w:val="Normal"/>
        <w:widowControl w:val="false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widowControl w:val="false"/>
        <w:rPr>
          <w:sz w:val="26"/>
          <w:szCs w:val="26"/>
        </w:rPr>
      </w:pPr>
      <w:r>
        <w:rPr>
          <w:sz w:val="26"/>
          <w:szCs w:val="26"/>
        </w:rPr>
      </w:r>
      <w:r>
        <w:br w:type="page"/>
      </w:r>
    </w:p>
    <w:p>
      <w:pPr>
        <w:pStyle w:val="Normal"/>
        <w:widowControl w:val="false"/>
        <w:jc w:val="center"/>
        <w:rPr>
          <w:b/>
          <w:b/>
        </w:rPr>
      </w:pPr>
      <w:r>
        <w:rPr>
          <w:b/>
        </w:rPr>
        <w:t>СОДЕРЖАНИЕ</w:t>
      </w:r>
    </w:p>
    <w:sdt>
      <w:sdtPr>
        <w:docPartObj>
          <w:docPartGallery w:val="Table of Contents"/>
          <w:docPartUnique w:val="true"/>
        </w:docPartObj>
      </w:sdtPr>
      <w:sdtContent>
        <w:p>
          <w:pPr>
            <w:pStyle w:val="18"/>
            <w:tabs>
              <w:tab w:val="left" w:pos="708" w:leader="none"/>
              <w:tab w:val="right" w:pos="9921" w:leader="dot"/>
            </w:tabs>
            <w:rPr/>
          </w:pPr>
          <w:r>
            <w:fldChar w:fldCharType="begin"/>
          </w:r>
          <w:r>
            <w:rPr>
              <w:webHidden/>
              <w:vanish w:val="false"/>
            </w:rPr>
            <w:instrText> TOC \z \o "1-4" \u \h</w:instrText>
          </w:r>
          <w:r>
            <w:rPr>
              <w:webHidden/>
              <w:vanish w:val="false"/>
            </w:rPr>
            <w:fldChar w:fldCharType="separate"/>
          </w:r>
          <w:hyperlink w:anchor="__RefHeading___Toc2511_296506054">
            <w:r>
              <w:rPr>
                <w:webHidden/>
                <w:vanish w:val="false"/>
              </w:rPr>
              <w:t>1.</w:t>
              <w:tab/>
              <w:t>Общие сведения</w:t>
              <w:tab/>
              <w:t>3</w:t>
            </w:r>
          </w:hyperlink>
        </w:p>
        <w:p>
          <w:pPr>
            <w:pStyle w:val="42"/>
            <w:tabs>
              <w:tab w:val="clear" w:pos="708"/>
              <w:tab w:val="right" w:pos="9921" w:leader="dot"/>
            </w:tabs>
            <w:rPr/>
          </w:pPr>
          <w:hyperlink w:anchor="__RefHeading___Toc2513_296506054">
            <w:r>
              <w:rPr>
                <w:webHidden/>
                <w:vanish w:val="false"/>
              </w:rPr>
              <w:t>1.1. Обозначения и сокращения</w:t>
              <w:tab/>
              <w:t>3</w:t>
            </w:r>
          </w:hyperlink>
        </w:p>
        <w:p>
          <w:pPr>
            <w:pStyle w:val="42"/>
            <w:tabs>
              <w:tab w:val="clear" w:pos="708"/>
              <w:tab w:val="right" w:pos="9921" w:leader="dot"/>
            </w:tabs>
            <w:rPr/>
          </w:pPr>
          <w:hyperlink w:anchor="__RefHeading___Toc2515_296506054">
            <w:r>
              <w:rPr>
                <w:webHidden/>
                <w:vanish w:val="false"/>
              </w:rPr>
              <w:t>1.2. Наименование закупаемой продукции</w:t>
              <w:tab/>
              <w:t>3</w:t>
            </w:r>
          </w:hyperlink>
        </w:p>
        <w:p>
          <w:pPr>
            <w:pStyle w:val="42"/>
            <w:tabs>
              <w:tab w:val="clear" w:pos="708"/>
              <w:tab w:val="right" w:pos="9921" w:leader="dot"/>
            </w:tabs>
            <w:rPr/>
          </w:pPr>
          <w:hyperlink w:anchor="__RefHeading___Toc2517_296506054">
            <w:r>
              <w:rPr>
                <w:webHidden/>
                <w:vanish w:val="false"/>
              </w:rPr>
              <w:t>1.3. Цель поставки</w:t>
              <w:tab/>
              <w:t>3</w:t>
            </w:r>
          </w:hyperlink>
        </w:p>
        <w:p>
          <w:pPr>
            <w:pStyle w:val="42"/>
            <w:tabs>
              <w:tab w:val="clear" w:pos="708"/>
              <w:tab w:val="right" w:pos="9921" w:leader="dot"/>
            </w:tabs>
            <w:rPr/>
          </w:pPr>
          <w:hyperlink w:anchor="__RefHeading___Toc2519_296506054">
            <w:r>
              <w:rPr>
                <w:webHidden/>
                <w:vanish w:val="false"/>
              </w:rPr>
              <w:t>1.4. Существующее положение</w:t>
              <w:tab/>
              <w:t>3</w:t>
            </w:r>
          </w:hyperlink>
        </w:p>
        <w:p>
          <w:pPr>
            <w:pStyle w:val="18"/>
            <w:tabs>
              <w:tab w:val="left" w:pos="708" w:leader="none"/>
              <w:tab w:val="right" w:pos="9921" w:leader="dot"/>
            </w:tabs>
            <w:rPr/>
          </w:pPr>
          <w:hyperlink w:anchor="__RefHeading___Toc2521_296506054">
            <w:r>
              <w:rPr>
                <w:webHidden/>
                <w:vanish w:val="false"/>
              </w:rPr>
              <w:t>2.</w:t>
              <w:tab/>
            </w:r>
            <w:r>
              <w:rPr>
                <w:iCs/>
              </w:rPr>
              <w:t>Требования к продукции</w:t>
            </w:r>
            <w:r>
              <w:rPr/>
              <w:tab/>
              <w:t>3</w:t>
            </w:r>
          </w:hyperlink>
        </w:p>
        <w:p>
          <w:pPr>
            <w:pStyle w:val="42"/>
            <w:tabs>
              <w:tab w:val="clear" w:pos="708"/>
              <w:tab w:val="right" w:pos="9921" w:leader="dot"/>
            </w:tabs>
            <w:rPr/>
          </w:pPr>
          <w:hyperlink w:anchor="__RefHeading___Toc2523_296506054">
            <w:r>
              <w:rPr>
                <w:webHidden/>
                <w:vanish w:val="false"/>
              </w:rPr>
              <w:t>2.1. Требования к объемам и срокам поставки</w:t>
              <w:tab/>
              <w:t>3</w:t>
            </w:r>
          </w:hyperlink>
        </w:p>
        <w:p>
          <w:pPr>
            <w:pStyle w:val="35"/>
            <w:tabs>
              <w:tab w:val="left" w:pos="708" w:leader="none"/>
              <w:tab w:val="right" w:pos="9921" w:leader="dot"/>
            </w:tabs>
            <w:rPr/>
          </w:pPr>
          <w:hyperlink w:anchor="__RefHeading___Toc2525_296506054">
            <w:r>
              <w:rPr>
                <w:webHidden/>
                <w:vanish w:val="false"/>
              </w:rPr>
              <w:t>2.1.1.</w:t>
              <w:tab/>
              <w:t>Перечень и объем закупаемой продукции</w:t>
              <w:tab/>
              <w:t>3</w:t>
            </w:r>
          </w:hyperlink>
        </w:p>
        <w:p>
          <w:pPr>
            <w:pStyle w:val="18"/>
            <w:tabs>
              <w:tab w:val="left" w:pos="708" w:leader="none"/>
              <w:tab w:val="right" w:pos="9921" w:leader="dot"/>
            </w:tabs>
            <w:rPr/>
          </w:pPr>
          <w:hyperlink w:anchor="__RefHeading___Toc2527_296506054">
            <w:r>
              <w:rPr>
                <w:webHidden/>
                <w:vanish w:val="false"/>
              </w:rPr>
              <w:tab/>
              <w:t>Таблица 1.1 Перечень и объем закупаемой продукции</w:t>
              <w:tab/>
              <w:t>3</w:t>
            </w:r>
          </w:hyperlink>
        </w:p>
        <w:p>
          <w:pPr>
            <w:pStyle w:val="35"/>
            <w:tabs>
              <w:tab w:val="left" w:pos="708" w:leader="none"/>
              <w:tab w:val="right" w:pos="9921" w:leader="dot"/>
            </w:tabs>
            <w:rPr/>
          </w:pPr>
          <w:hyperlink w:anchor="__RefHeading___Toc2529_296506054">
            <w:r>
              <w:rPr>
                <w:webHidden/>
                <w:vanish w:val="false"/>
              </w:rPr>
              <w:t>2.1.2.</w:t>
              <w:tab/>
              <w:t>Требования к срокам поставки продукции и оказания сопутствующих услуг</w:t>
              <w:tab/>
              <w:t>3</w:t>
            </w:r>
          </w:hyperlink>
        </w:p>
        <w:p>
          <w:pPr>
            <w:pStyle w:val="18"/>
            <w:tabs>
              <w:tab w:val="left" w:pos="708" w:leader="none"/>
              <w:tab w:val="right" w:pos="9921" w:leader="dot"/>
            </w:tabs>
            <w:rPr/>
          </w:pPr>
          <w:hyperlink w:anchor="__RefHeading___Toc2531_296506054">
            <w:r>
              <w:rPr>
                <w:webHidden/>
                <w:vanish w:val="false"/>
              </w:rPr>
              <w:tab/>
              <w:t>Таблица 2.1 Требования по срокам поставки продукции</w:t>
              <w:tab/>
              <w:t>3</w:t>
            </w:r>
          </w:hyperlink>
        </w:p>
        <w:p>
          <w:pPr>
            <w:pStyle w:val="42"/>
            <w:tabs>
              <w:tab w:val="clear" w:pos="708"/>
              <w:tab w:val="right" w:pos="9921" w:leader="dot"/>
            </w:tabs>
            <w:rPr/>
          </w:pPr>
          <w:hyperlink w:anchor="__RefHeading___Toc2533_296506054">
            <w:r>
              <w:rPr>
                <w:webHidden/>
                <w:vanish w:val="false"/>
              </w:rPr>
              <w:t>2.2. Требования к качеству продукции</w:t>
              <w:tab/>
              <w:t>4</w:t>
            </w:r>
          </w:hyperlink>
        </w:p>
        <w:p>
          <w:pPr>
            <w:pStyle w:val="18"/>
            <w:tabs>
              <w:tab w:val="left" w:pos="708" w:leader="none"/>
              <w:tab w:val="right" w:pos="9921" w:leader="dot"/>
            </w:tabs>
            <w:rPr/>
          </w:pPr>
          <w:hyperlink w:anchor="__RefHeading___Toc2535_296506054">
            <w:r>
              <w:rPr>
                <w:webHidden/>
                <w:vanish w:val="false"/>
              </w:rPr>
              <w:tab/>
              <w:t xml:space="preserve"> Таблица 3. Требования к качеству продукции</w:t>
              <w:tab/>
              <w:t>4</w:t>
            </w:r>
          </w:hyperlink>
        </w:p>
        <w:p>
          <w:pPr>
            <w:pStyle w:val="42"/>
            <w:tabs>
              <w:tab w:val="clear" w:pos="708"/>
              <w:tab w:val="right" w:pos="9921" w:leader="dot"/>
            </w:tabs>
            <w:rPr/>
          </w:pPr>
          <w:hyperlink w:anchor="__RefHeading___Toc2539_296506054">
            <w:r>
              <w:rPr>
                <w:webHidden/>
                <w:vanish w:val="false"/>
              </w:rPr>
              <w:t>2.2.1.В составе заявки необходимо предоставить:</w:t>
              <w:tab/>
              <w:t>7</w:t>
            </w:r>
          </w:hyperlink>
        </w:p>
        <w:p>
          <w:pPr>
            <w:pStyle w:val="18"/>
            <w:tabs>
              <w:tab w:val="left" w:pos="708" w:leader="none"/>
              <w:tab w:val="right" w:pos="9921" w:leader="dot"/>
            </w:tabs>
            <w:rPr/>
          </w:pPr>
          <w:hyperlink w:anchor="__RefHeading___Toc2541_296506054">
            <w:r>
              <w:rPr>
                <w:webHidden/>
                <w:vanish w:val="false"/>
              </w:rPr>
              <w:t>3.</w:t>
              <w:tab/>
            </w:r>
            <w:r>
              <w:rPr>
                <w:iCs/>
              </w:rPr>
              <w:t>Приложения</w:t>
            </w:r>
            <w:r>
              <w:rPr/>
              <w:tab/>
              <w:t>8</w:t>
            </w:r>
          </w:hyperlink>
          <w:r>
            <w:rPr/>
            <w:fldChar w:fldCharType="end"/>
          </w:r>
        </w:p>
      </w:sdtContent>
    </w:sdt>
    <w:p>
      <w:pPr>
        <w:pStyle w:val="18"/>
        <w:tabs>
          <w:tab w:val="clear" w:pos="708"/>
          <w:tab w:val="left" w:pos="560" w:leader="none"/>
          <w:tab w:val="right" w:pos="9911" w:leader="dot"/>
        </w:tabs>
        <w:rPr>
          <w:rFonts w:ascii="Calibri" w:hAnsi="Calibri" w:eastAsia="Arial" w:cs="Arial" w:asciiTheme="minorHAnsi" w:cstheme="minorBidi" w:eastAsiaTheme="minorEastAsia" w:hAnsiTheme="minorHAnsi"/>
          <w:b w:val="false"/>
          <w:b w:val="false"/>
          <w:bCs w:val="false"/>
          <w:sz w:val="22"/>
          <w:szCs w:val="22"/>
        </w:rPr>
      </w:pPr>
      <w:r>
        <w:rPr>
          <w:rFonts w:eastAsia="Arial" w:cs="Arial" w:cstheme="minorBidi" w:eastAsiaTheme="minorEastAsia" w:ascii="Calibri" w:hAnsi="Calibri"/>
          <w:b w:val="false"/>
          <w:bCs w:val="false"/>
          <w:sz w:val="22"/>
          <w:szCs w:val="22"/>
        </w:rPr>
      </w:r>
    </w:p>
    <w:p>
      <w:pPr>
        <w:pStyle w:val="18"/>
        <w:widowControl w:val="false"/>
        <w:tabs>
          <w:tab w:val="clear" w:pos="708"/>
          <w:tab w:val="left" w:pos="560" w:leader="none"/>
          <w:tab w:val="right" w:pos="9911" w:leader="dot"/>
        </w:tabs>
        <w:rPr>
          <w:rFonts w:ascii="Calibri" w:hAnsi="Calibri" w:eastAsia="Arial" w:cs="Arial" w:asciiTheme="minorHAnsi" w:cstheme="minorBidi" w:eastAsiaTheme="minorEastAsia" w:hAnsiTheme="minorHAnsi"/>
          <w:b w:val="false"/>
          <w:b w:val="false"/>
          <w:bCs w:val="false"/>
          <w:sz w:val="22"/>
          <w:szCs w:val="22"/>
        </w:rPr>
      </w:pPr>
      <w:r>
        <w:rPr>
          <w:rFonts w:eastAsia="Arial" w:cs="Arial" w:cstheme="minorBidi" w:eastAsiaTheme="minorEastAsia" w:ascii="Calibri" w:hAnsi="Calibri"/>
          <w:b w:val="false"/>
          <w:bCs w:val="false"/>
          <w:sz w:val="22"/>
          <w:szCs w:val="22"/>
        </w:rPr>
      </w:r>
    </w:p>
    <w:p>
      <w:pPr>
        <w:pStyle w:val="2"/>
        <w:keepNext w:val="false"/>
        <w:widowControl w:val="false"/>
        <w:tabs>
          <w:tab w:val="clear" w:pos="0"/>
        </w:tabs>
        <w:ind w:left="0" w:hanging="0"/>
        <w:rPr>
          <w:b w:val="false"/>
          <w:b w:val="false"/>
          <w:i/>
          <w:i/>
        </w:rPr>
      </w:pPr>
      <w:r>
        <w:rPr>
          <w:b w:val="false"/>
          <w:i/>
        </w:rPr>
      </w:r>
    </w:p>
    <w:p>
      <w:pPr>
        <w:pStyle w:val="Normal"/>
        <w:widowControl w:val="false"/>
        <w:jc w:val="center"/>
        <w:rPr>
          <w:rFonts w:eastAsia="Calibri"/>
          <w:b/>
          <w:b/>
          <w:i/>
          <w:i/>
          <w:sz w:val="24"/>
          <w:szCs w:val="24"/>
        </w:rPr>
      </w:pPr>
      <w:r>
        <w:rPr>
          <w:rFonts w:eastAsia="Calibri"/>
          <w:b/>
          <w:i/>
          <w:sz w:val="24"/>
          <w:szCs w:val="24"/>
        </w:rPr>
      </w:r>
      <w:r>
        <w:br w:type="page"/>
      </w:r>
    </w:p>
    <w:p>
      <w:pPr>
        <w:pStyle w:val="1"/>
        <w:keepNext w:val="false"/>
        <w:widowControl w:val="false"/>
        <w:ind w:left="357" w:hanging="357"/>
        <w:jc w:val="center"/>
        <w:rPr>
          <w:caps/>
        </w:rPr>
      </w:pPr>
      <w:bookmarkStart w:id="0" w:name="__RefHeading___Toc2511_296506054"/>
      <w:bookmarkStart w:id="1" w:name="_Toc51339692"/>
      <w:bookmarkStart w:id="2" w:name="_Toc226119936"/>
      <w:bookmarkEnd w:id="0"/>
      <w:r>
        <w:rPr/>
        <w:t>Общие сведения</w:t>
      </w:r>
      <w:bookmarkEnd w:id="1"/>
      <w:bookmarkEnd w:id="2"/>
    </w:p>
    <w:p>
      <w:pPr>
        <w:pStyle w:val="4"/>
        <w:keepNext w:val="false"/>
        <w:widowControl w:val="false"/>
        <w:numPr>
          <w:ilvl w:val="1"/>
          <w:numId w:val="13"/>
        </w:numPr>
        <w:ind w:left="432" w:firstLine="567"/>
        <w:rPr>
          <w:rStyle w:val="Style18"/>
          <w:iCs/>
          <w:sz w:val="26"/>
          <w:szCs w:val="26"/>
        </w:rPr>
      </w:pPr>
      <w:bookmarkStart w:id="3" w:name="__RefHeading___Toc2513_296506054"/>
      <w:bookmarkStart w:id="4" w:name="_Toc46743505"/>
      <w:bookmarkStart w:id="5" w:name="_Toc226119937"/>
      <w:bookmarkEnd w:id="3"/>
      <w:r>
        <w:rPr/>
        <w:t>Обозначения и сокращения</w:t>
      </w:r>
      <w:bookmarkEnd w:id="4"/>
      <w:bookmarkEnd w:id="5"/>
    </w:p>
    <w:tbl>
      <w:tblPr>
        <w:tblW w:w="9783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785"/>
        <w:gridCol w:w="7997"/>
      </w:tblGrid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firstLine="567"/>
              <w:jc w:val="both"/>
              <w:rPr/>
            </w:pPr>
            <w:r>
              <w:rPr/>
              <w:t>ГОСТ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firstLine="567"/>
              <w:jc w:val="both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Государственный стандарт, национальный стандарт РФ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firstLine="567"/>
              <w:jc w:val="both"/>
              <w:rPr/>
            </w:pPr>
            <w:r>
              <w:rPr/>
              <w:t>ГОСТ Р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firstLine="567"/>
              <w:jc w:val="both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Государственные стандарты, принимаемые только в России</w:t>
            </w:r>
          </w:p>
        </w:tc>
      </w:tr>
    </w:tbl>
    <w:p>
      <w:pPr>
        <w:pStyle w:val="Normal"/>
        <w:widowControl w:val="false"/>
        <w:ind w:firstLine="567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4"/>
        <w:keepNext w:val="false"/>
        <w:widowControl w:val="false"/>
        <w:numPr>
          <w:ilvl w:val="1"/>
          <w:numId w:val="14"/>
        </w:numPr>
        <w:ind w:left="432" w:firstLine="567"/>
        <w:rPr/>
      </w:pPr>
      <w:bookmarkStart w:id="6" w:name="__RefHeading___Toc2515_296506054"/>
      <w:bookmarkStart w:id="7" w:name="_Toc226119938"/>
      <w:bookmarkEnd w:id="6"/>
      <w:r>
        <w:rPr/>
        <w:t>Наименование закупаемой продукции</w:t>
      </w:r>
      <w:bookmarkEnd w:id="7"/>
    </w:p>
    <w:p>
      <w:pPr>
        <w:pStyle w:val="Normal"/>
        <w:widowControl w:val="false"/>
        <w:ind w:firstLine="567"/>
        <w:jc w:val="both"/>
        <w:rPr>
          <w:bCs/>
          <w:sz w:val="24"/>
          <w:szCs w:val="24"/>
        </w:rPr>
      </w:pPr>
      <w:r>
        <w:rPr>
          <w:rFonts w:eastAsia="Calibri"/>
          <w:bCs/>
          <w:sz w:val="24"/>
          <w:szCs w:val="24"/>
        </w:rPr>
        <w:t>Поставка насосной станции для оснащения лаборатории глубокой переработки и утилизации золошлаковых отходов АО «ВНИИГ им.  Б.Е. Веденеева».</w:t>
      </w:r>
    </w:p>
    <w:p>
      <w:pPr>
        <w:pStyle w:val="4"/>
        <w:keepNext w:val="false"/>
        <w:widowControl w:val="false"/>
        <w:numPr>
          <w:ilvl w:val="1"/>
          <w:numId w:val="15"/>
        </w:numPr>
        <w:ind w:left="432" w:firstLine="567"/>
        <w:rPr/>
      </w:pPr>
      <w:bookmarkStart w:id="8" w:name="__RefHeading___Toc2517_296506054"/>
      <w:bookmarkStart w:id="9" w:name="_Toc226119939"/>
      <w:bookmarkEnd w:id="8"/>
      <w:r>
        <w:rPr/>
        <w:t>Цель поставки</w:t>
      </w:r>
      <w:bookmarkEnd w:id="9"/>
    </w:p>
    <w:p>
      <w:pPr>
        <w:pStyle w:val="Normal"/>
        <w:widowControl w:val="false"/>
        <w:ind w:firstLine="567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Использование закупаемой продукции для оснащения лаборатории</w:t>
      </w:r>
      <w:r>
        <w:rPr>
          <w:rFonts w:eastAsia="Calibri"/>
          <w:sz w:val="24"/>
          <w:szCs w:val="24"/>
        </w:rPr>
        <w:t xml:space="preserve"> глубокой переработки и утилизации золошлаковых отходов АО «ВНИИГ им.  Б.Е. Веденеева».</w:t>
      </w:r>
    </w:p>
    <w:p>
      <w:pPr>
        <w:pStyle w:val="4"/>
        <w:keepNext w:val="false"/>
        <w:widowControl w:val="false"/>
        <w:numPr>
          <w:ilvl w:val="1"/>
          <w:numId w:val="16"/>
        </w:numPr>
        <w:ind w:left="432" w:firstLine="567"/>
        <w:rPr/>
      </w:pPr>
      <w:bookmarkStart w:id="10" w:name="__RefHeading___Toc2519_296506054"/>
      <w:bookmarkStart w:id="11" w:name="_Toc46743508"/>
      <w:bookmarkStart w:id="12" w:name="_Toc226119940"/>
      <w:bookmarkEnd w:id="10"/>
      <w:r>
        <w:rPr/>
        <w:t>Существующее положение</w:t>
      </w:r>
      <w:bookmarkEnd w:id="11"/>
      <w:bookmarkEnd w:id="12"/>
    </w:p>
    <w:p>
      <w:pPr>
        <w:pStyle w:val="Normal"/>
        <w:widowControl w:val="false"/>
        <w:spacing w:lineRule="auto" w:line="276"/>
        <w:ind w:firstLine="567"/>
        <w:jc w:val="both"/>
        <w:rPr>
          <w:bCs/>
          <w:sz w:val="24"/>
          <w:szCs w:val="24"/>
        </w:rPr>
      </w:pPr>
      <w:bookmarkStart w:id="13" w:name="_Hlk49857604"/>
      <w:bookmarkStart w:id="14" w:name="_Toc46743509"/>
      <w:bookmarkEnd w:id="13"/>
      <w:bookmarkEnd w:id="14"/>
      <w:r>
        <w:rPr>
          <w:bCs/>
          <w:sz w:val="24"/>
          <w:szCs w:val="24"/>
        </w:rPr>
        <w:t xml:space="preserve">В настоящее время в </w:t>
      </w:r>
      <w:r>
        <w:rPr>
          <w:sz w:val="24"/>
          <w:szCs w:val="24"/>
        </w:rPr>
        <w:t xml:space="preserve">АО «ВНИИГ им. Б.Е. Веденеева» </w:t>
      </w:r>
      <w:r>
        <w:rPr>
          <w:bCs/>
          <w:sz w:val="24"/>
          <w:szCs w:val="24"/>
        </w:rPr>
        <w:t>отсутствует лабораторная база по направлению исследований</w:t>
      </w:r>
      <w:r>
        <w:rPr>
          <w:rFonts w:eastAsia="Calibri"/>
          <w:sz w:val="24"/>
          <w:szCs w:val="24"/>
        </w:rPr>
        <w:t xml:space="preserve"> глубокой переработки и утилизации золошлаковых отходов.</w:t>
      </w:r>
    </w:p>
    <w:p>
      <w:pPr>
        <w:pStyle w:val="Normal"/>
        <w:widowControl w:val="false"/>
        <w:shd w:val="clear" w:color="auto" w:fill="FFFFFF"/>
        <w:tabs>
          <w:tab w:val="clear" w:pos="708"/>
          <w:tab w:val="left" w:pos="426" w:leader="none"/>
          <w:tab w:val="left" w:pos="1134" w:leader="none"/>
        </w:tabs>
        <w:spacing w:lineRule="auto" w:line="276"/>
        <w:ind w:firstLine="567"/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Поставка закупаемой продукции осуществляются для нужд </w:t>
      </w:r>
      <w:r>
        <w:rPr>
          <w:sz w:val="24"/>
          <w:szCs w:val="24"/>
        </w:rPr>
        <w:t>АО «ВНИИГ им. Б.Е. Веденеева», 195220, г. Санкт-Петербург, ул. Гжатская, д.21.</w:t>
      </w:r>
    </w:p>
    <w:p>
      <w:pPr>
        <w:pStyle w:val="Normal"/>
        <w:widowControl w:val="false"/>
        <w:shd w:val="clear" w:color="auto" w:fill="FFFFFF"/>
        <w:tabs>
          <w:tab w:val="clear" w:pos="708"/>
          <w:tab w:val="left" w:pos="426" w:leader="none"/>
          <w:tab w:val="left" w:pos="1134" w:leader="none"/>
        </w:tabs>
        <w:spacing w:lineRule="auto" w:line="276"/>
        <w:ind w:firstLine="567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</w:r>
    </w:p>
    <w:p>
      <w:pPr>
        <w:pStyle w:val="1"/>
        <w:keepNext w:val="false"/>
        <w:widowControl w:val="false"/>
        <w:ind w:left="0" w:firstLine="567"/>
        <w:jc w:val="center"/>
        <w:rPr>
          <w:iCs/>
          <w:caps/>
        </w:rPr>
      </w:pPr>
      <w:bookmarkStart w:id="15" w:name="__RefHeading___Toc2521_296506054"/>
      <w:bookmarkStart w:id="16" w:name="_Toc50125126"/>
      <w:bookmarkStart w:id="17" w:name="_Toc51339693"/>
      <w:bookmarkStart w:id="18" w:name="_Toc226119941"/>
      <w:bookmarkStart w:id="19" w:name="_Hlk49857604_Копия_1"/>
      <w:bookmarkStart w:id="20" w:name="_Toc46743509_Копия_1"/>
      <w:bookmarkStart w:id="21" w:name="_Toc46743510"/>
      <w:bookmarkEnd w:id="15"/>
      <w:bookmarkEnd w:id="19"/>
      <w:bookmarkEnd w:id="20"/>
      <w:bookmarkEnd w:id="21"/>
      <w:r>
        <w:rPr>
          <w:iCs/>
        </w:rPr>
        <w:t>Требования к продукции</w:t>
      </w:r>
      <w:bookmarkEnd w:id="17"/>
      <w:bookmarkEnd w:id="18"/>
    </w:p>
    <w:p>
      <w:pPr>
        <w:pStyle w:val="4"/>
        <w:keepNext w:val="false"/>
        <w:widowControl w:val="false"/>
        <w:numPr>
          <w:ilvl w:val="1"/>
          <w:numId w:val="17"/>
        </w:numPr>
        <w:ind w:left="432" w:firstLine="567"/>
        <w:rPr/>
      </w:pPr>
      <w:bookmarkStart w:id="22" w:name="__RefHeading___Toc2523_296506054"/>
      <w:bookmarkStart w:id="23" w:name="_Toc226119942"/>
      <w:bookmarkEnd w:id="22"/>
      <w:r>
        <w:rPr/>
        <w:t>Требования к объемам и срокам поставки</w:t>
      </w:r>
      <w:bookmarkEnd w:id="23"/>
    </w:p>
    <w:p>
      <w:pPr>
        <w:pStyle w:val="3"/>
        <w:keepNext w:val="false"/>
        <w:widowControl w:val="false"/>
        <w:numPr>
          <w:ilvl w:val="2"/>
          <w:numId w:val="18"/>
        </w:numPr>
        <w:ind w:left="0" w:firstLine="567"/>
        <w:rPr/>
      </w:pPr>
      <w:bookmarkStart w:id="24" w:name="__RefHeading___Toc2525_296506054"/>
      <w:bookmarkStart w:id="25" w:name="_Toc226119943"/>
      <w:bookmarkEnd w:id="24"/>
      <w:r>
        <w:rPr/>
        <w:t>Перечень и объем закупаемой продукции</w:t>
      </w:r>
      <w:bookmarkEnd w:id="25"/>
    </w:p>
    <w:p>
      <w:pPr>
        <w:pStyle w:val="1"/>
        <w:keepNext w:val="false"/>
        <w:widowControl w:val="false"/>
        <w:numPr>
          <w:ilvl w:val="0"/>
          <w:numId w:val="0"/>
        </w:numPr>
        <w:spacing w:before="240" w:after="60"/>
        <w:ind w:left="0" w:firstLine="567"/>
        <w:rPr>
          <w:bCs/>
          <w:i/>
          <w:i/>
          <w:sz w:val="24"/>
          <w:szCs w:val="24"/>
          <w:shd w:fill="FFFF99" w:val="clear"/>
        </w:rPr>
      </w:pPr>
      <w:bookmarkStart w:id="26" w:name="__RefHeading___Toc2527_296506054"/>
      <w:bookmarkStart w:id="27" w:name="_Toc226119944"/>
      <w:bookmarkStart w:id="28" w:name="_Toc51339695"/>
      <w:bookmarkEnd w:id="26"/>
      <w:r>
        <w:rPr>
          <w:sz w:val="24"/>
          <w:szCs w:val="24"/>
        </w:rPr>
        <w:t xml:space="preserve">Таблица 1.1 Перечень </w:t>
      </w:r>
      <w:bookmarkEnd w:id="28"/>
      <w:r>
        <w:rPr>
          <w:sz w:val="24"/>
          <w:szCs w:val="24"/>
        </w:rPr>
        <w:t>и объем закупаемой продукции</w:t>
      </w:r>
      <w:bookmarkEnd w:id="27"/>
    </w:p>
    <w:tbl>
      <w:tblPr>
        <w:tblW w:w="9812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842"/>
        <w:gridCol w:w="6136"/>
        <w:gridCol w:w="1421"/>
        <w:gridCol w:w="1412"/>
      </w:tblGrid>
      <w:tr>
        <w:trPr>
          <w:tblHeader w:val="true"/>
        </w:trPr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6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продукции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</w:t>
            </w:r>
          </w:p>
        </w:tc>
      </w:tr>
      <w:tr>
        <w:trPr/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6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>
        <w:trPr/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rPr/>
            </w:pPr>
            <w:r>
              <w:rPr/>
            </w:r>
          </w:p>
        </w:tc>
        <w:tc>
          <w:tcPr>
            <w:tcW w:w="6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iCs/>
                <w:sz w:val="26"/>
                <w:szCs w:val="26"/>
              </w:rPr>
            </w:pPr>
            <w:r>
              <w:rPr>
                <w:iCs/>
                <w:sz w:val="26"/>
                <w:szCs w:val="26"/>
              </w:rPr>
              <w:t>Насосная станция HM-IPw 2 ECH 4-20 или её аналог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i/>
                <w:i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i/>
                <w:i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</w:tr>
      <w:tr>
        <w:trPr/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rPr/>
            </w:pPr>
            <w:r>
              <w:rPr/>
            </w:r>
          </w:p>
        </w:tc>
        <w:tc>
          <w:tcPr>
            <w:tcW w:w="6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Доставка по адресу: г. Санкт-Петербург, ул. Гжатская, д. 21.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Усл.ед.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</w:tr>
    </w:tbl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ind w:firstLine="142"/>
        <w:rPr>
          <w:bCs/>
          <w:i/>
          <w:i/>
          <w:sz w:val="16"/>
          <w:szCs w:val="16"/>
          <w:shd w:fill="FFFF99" w:val="clear"/>
        </w:rPr>
      </w:pPr>
      <w:r>
        <w:rPr>
          <w:bCs/>
          <w:i/>
          <w:sz w:val="16"/>
          <w:szCs w:val="16"/>
          <w:shd w:fill="FFFF99" w:val="clear"/>
        </w:rPr>
      </w:r>
    </w:p>
    <w:p>
      <w:pPr>
        <w:pStyle w:val="3"/>
        <w:keepNext w:val="false"/>
        <w:widowControl w:val="false"/>
        <w:numPr>
          <w:ilvl w:val="2"/>
          <w:numId w:val="19"/>
        </w:numPr>
        <w:rPr/>
      </w:pPr>
      <w:bookmarkStart w:id="29" w:name="__RefHeading___Toc2529_296506054"/>
      <w:bookmarkStart w:id="30" w:name="_Toc226119945"/>
      <w:bookmarkStart w:id="31" w:name="_Toc51339696"/>
      <w:bookmarkEnd w:id="29"/>
      <w:r>
        <w:rPr/>
        <w:t xml:space="preserve">Требования </w:t>
      </w:r>
      <w:bookmarkEnd w:id="31"/>
      <w:r>
        <w:rPr/>
        <w:t>к срокам поставки продукции и оказания сопутствующих услуг</w:t>
      </w:r>
      <w:bookmarkStart w:id="32" w:name="_Toc50125127"/>
      <w:bookmarkStart w:id="33" w:name="_Toc51339697"/>
      <w:bookmarkEnd w:id="16"/>
      <w:bookmarkEnd w:id="30"/>
    </w:p>
    <w:p>
      <w:pPr>
        <w:pStyle w:val="1"/>
        <w:keepNext w:val="false"/>
        <w:widowControl w:val="false"/>
        <w:numPr>
          <w:ilvl w:val="0"/>
          <w:numId w:val="0"/>
        </w:numPr>
        <w:spacing w:before="0" w:after="0"/>
        <w:ind w:left="0" w:hanging="0"/>
        <w:rPr>
          <w:sz w:val="24"/>
          <w:szCs w:val="24"/>
        </w:rPr>
      </w:pPr>
      <w:bookmarkStart w:id="34" w:name="__RefHeading___Toc2531_296506054"/>
      <w:bookmarkStart w:id="35" w:name="_Toc226119946"/>
      <w:bookmarkEnd w:id="34"/>
      <w:r>
        <w:rPr>
          <w:sz w:val="24"/>
          <w:szCs w:val="24"/>
        </w:rPr>
        <w:t xml:space="preserve">Таблица 2.1 </w:t>
      </w:r>
      <w:bookmarkStart w:id="36" w:name="_Hlk50465284"/>
      <w:r>
        <w:rPr>
          <w:sz w:val="24"/>
          <w:szCs w:val="24"/>
        </w:rPr>
        <w:t xml:space="preserve">Требования по срокам </w:t>
      </w:r>
      <w:bookmarkEnd w:id="32"/>
      <w:bookmarkEnd w:id="33"/>
      <w:bookmarkEnd w:id="36"/>
      <w:r>
        <w:rPr>
          <w:sz w:val="24"/>
          <w:szCs w:val="24"/>
        </w:rPr>
        <w:t>поставки продукции</w:t>
      </w:r>
      <w:bookmarkEnd w:id="35"/>
      <w:r>
        <w:rPr>
          <w:sz w:val="24"/>
          <w:szCs w:val="24"/>
        </w:rPr>
        <w:t xml:space="preserve"> </w:t>
      </w:r>
    </w:p>
    <w:p>
      <w:pPr>
        <w:pStyle w:val="Normal"/>
        <w:widowControl w:val="false"/>
        <w:jc w:val="right"/>
        <w:rPr>
          <w:sz w:val="24"/>
          <w:szCs w:val="24"/>
        </w:rPr>
      </w:pPr>
      <w:r>
        <w:rPr>
          <w:sz w:val="24"/>
          <w:szCs w:val="24"/>
        </w:rPr>
      </w:r>
    </w:p>
    <w:tbl>
      <w:tblPr>
        <w:tblpPr w:bottomFromText="0" w:horzAnchor="text" w:leftFromText="180" w:rightFromText="180" w:tblpX="0" w:tblpY="1" w:topFromText="0" w:vertAnchor="text"/>
        <w:tblW w:w="10031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132"/>
        <w:gridCol w:w="2805"/>
        <w:gridCol w:w="2979"/>
        <w:gridCol w:w="3114"/>
      </w:tblGrid>
      <w:tr>
        <w:trPr>
          <w:tblHeader w:val="true"/>
        </w:trPr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п/п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продукции / партии продукции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началу срока поставки продукции</w:t>
            </w: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окончанию срока поставки продукции</w:t>
            </w:r>
          </w:p>
        </w:tc>
      </w:tr>
      <w:tr>
        <w:trPr/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49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49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>
        <w:trPr/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rPr/>
            </w:pPr>
            <w:r>
              <w:rPr/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iCs/>
                <w:sz w:val="24"/>
                <w:szCs w:val="24"/>
              </w:rPr>
            </w:pPr>
            <w:r>
              <w:rPr>
                <w:iCs/>
                <w:sz w:val="26"/>
                <w:szCs w:val="26"/>
              </w:rPr>
              <w:t>Насосная станция HM-IPw 2 ECH 4-20 или её аналог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С даты, следующей за датой заключения Договора.</w:t>
            </w: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В течение </w:t>
            </w:r>
            <w:r>
              <w:rPr>
                <w:iCs/>
                <w:sz w:val="24"/>
                <w:szCs w:val="24"/>
                <w:lang w:val="en-US"/>
              </w:rPr>
              <w:t>40</w:t>
            </w:r>
            <w:bookmarkStart w:id="37" w:name="_GoBack"/>
            <w:bookmarkEnd w:id="37"/>
            <w:r>
              <w:rPr>
                <w:iCs/>
                <w:sz w:val="24"/>
                <w:szCs w:val="24"/>
              </w:rPr>
              <w:t xml:space="preserve"> календарных дней с даты заключения договора</w:t>
            </w:r>
          </w:p>
        </w:tc>
      </w:tr>
    </w:tbl>
    <w:p>
      <w:pPr>
        <w:sectPr>
          <w:headerReference w:type="default" r:id="rId2"/>
          <w:headerReference w:type="first" r:id="rId3"/>
          <w:type w:val="nextPage"/>
          <w:pgSz w:w="11906" w:h="16838"/>
          <w:pgMar w:left="1134" w:right="851" w:header="680" w:top="1134" w:footer="0" w:bottom="992" w:gutter="0"/>
          <w:pgNumType w:fmt="decimal"/>
          <w:formProt w:val="false"/>
          <w:titlePg/>
          <w:textDirection w:val="lrTb"/>
          <w:docGrid w:type="default" w:linePitch="360" w:charSpace="0"/>
        </w:sectPr>
      </w:pPr>
    </w:p>
    <w:p>
      <w:pPr>
        <w:pStyle w:val="4"/>
        <w:keepNext w:val="false"/>
        <w:widowControl w:val="false"/>
        <w:numPr>
          <w:ilvl w:val="1"/>
          <w:numId w:val="20"/>
        </w:numPr>
        <w:ind w:left="432" w:hanging="0"/>
        <w:rPr/>
      </w:pPr>
      <w:bookmarkStart w:id="38" w:name="__RefHeading___Toc2533_296506054"/>
      <w:bookmarkStart w:id="39" w:name="_Toc226119947"/>
      <w:bookmarkStart w:id="40" w:name="_Toc46743511"/>
      <w:bookmarkEnd w:id="38"/>
      <w:r>
        <w:rPr/>
        <w:t xml:space="preserve">Требования к </w:t>
      </w:r>
      <w:bookmarkEnd w:id="40"/>
      <w:r>
        <w:rPr/>
        <w:t>качеству продукции</w:t>
      </w:r>
      <w:bookmarkEnd w:id="39"/>
    </w:p>
    <w:p>
      <w:pPr>
        <w:pStyle w:val="1"/>
        <w:keepNext w:val="false"/>
        <w:widowControl w:val="false"/>
        <w:numPr>
          <w:ilvl w:val="0"/>
          <w:numId w:val="0"/>
        </w:numPr>
        <w:spacing w:before="0" w:after="0"/>
        <w:ind w:left="0" w:hanging="0"/>
        <w:rPr>
          <w:i/>
          <w:i/>
          <w:sz w:val="24"/>
          <w:szCs w:val="24"/>
        </w:rPr>
      </w:pPr>
      <w:bookmarkStart w:id="41" w:name="__RefHeading___Toc2535_296506054"/>
      <w:bookmarkEnd w:id="41"/>
      <w:r>
        <w:rPr>
          <w:sz w:val="24"/>
          <w:szCs w:val="24"/>
        </w:rPr>
        <w:t xml:space="preserve"> </w:t>
      </w:r>
      <w:bookmarkStart w:id="42" w:name="_Toc226119948"/>
      <w:r>
        <w:rPr>
          <w:sz w:val="24"/>
          <w:szCs w:val="24"/>
        </w:rPr>
        <w:t>Таблица 3. Требования к качеству продукции</w:t>
      </w:r>
      <w:bookmarkEnd w:id="42"/>
    </w:p>
    <w:p>
      <w:pPr>
        <w:pStyle w:val="Normal"/>
        <w:widowControl w:val="false"/>
        <w:rPr/>
      </w:pPr>
      <w:r>
        <w:rPr>
          <w:sz w:val="24"/>
          <w:szCs w:val="24"/>
        </w:rPr>
        <w:t xml:space="preserve">Наименование закупаемой продукции: </w:t>
      </w:r>
      <w:r>
        <w:rPr>
          <w:sz w:val="26"/>
          <w:szCs w:val="26"/>
        </w:rPr>
        <w:t>Насосная станция HM-IPw 2 ECH 4-20 или её аналог</w:t>
      </w:r>
    </w:p>
    <w:p>
      <w:pPr>
        <w:pStyle w:val="Normal"/>
        <w:widowControl w:val="false"/>
        <w:rPr>
          <w:bCs/>
          <w:sz w:val="24"/>
          <w:szCs w:val="24"/>
        </w:rPr>
      </w:pPr>
      <w:r>
        <w:rPr>
          <w:bCs/>
          <w:sz w:val="24"/>
          <w:szCs w:val="24"/>
        </w:rPr>
      </w:r>
    </w:p>
    <w:tbl>
      <w:tblPr>
        <w:tblStyle w:val="affffb"/>
        <w:tblW w:w="9992" w:type="dxa"/>
        <w:jc w:val="left"/>
        <w:tblInd w:w="28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763"/>
        <w:gridCol w:w="3829"/>
        <w:gridCol w:w="5400"/>
      </w:tblGrid>
      <w:tr>
        <w:trPr/>
        <w:tc>
          <w:tcPr>
            <w:tcW w:w="76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 xml:space="preserve">№ </w:t>
            </w: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п/п</w:t>
            </w:r>
          </w:p>
        </w:tc>
        <w:tc>
          <w:tcPr>
            <w:tcW w:w="3829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Наименование параметра</w:t>
            </w:r>
          </w:p>
        </w:tc>
        <w:tc>
          <w:tcPr>
            <w:tcW w:w="5400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Требование заказчика</w:t>
            </w:r>
          </w:p>
        </w:tc>
      </w:tr>
      <w:tr>
        <w:trPr/>
        <w:tc>
          <w:tcPr>
            <w:tcW w:w="76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829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5400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76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382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540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3</w:t>
            </w:r>
          </w:p>
        </w:tc>
      </w:tr>
      <w:tr>
        <w:trPr/>
        <w:tc>
          <w:tcPr>
            <w:tcW w:w="763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9229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</w:tr>
      <w:tr>
        <w:trPr/>
        <w:tc>
          <w:tcPr>
            <w:tcW w:w="763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3829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Назначение</w:t>
            </w:r>
          </w:p>
        </w:tc>
        <w:tc>
          <w:tcPr>
            <w:tcW w:w="5400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Перекачивание питьевой, технической, охлаждающей воды без абразивных</w:t>
            </w:r>
            <w:r>
              <w:rPr>
                <w:rFonts w:eastAsia="Times New Roman" w:cs="Times New Roman"/>
                <w:spacing w:val="17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и длинноволокнистых</w:t>
            </w:r>
            <w:r>
              <w:rPr>
                <w:rFonts w:eastAsia="Times New Roman" w:cs="Times New Roman"/>
                <w:spacing w:val="-3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включений</w:t>
            </w:r>
          </w:p>
        </w:tc>
      </w:tr>
      <w:tr>
        <w:trPr>
          <w:trHeight w:val="916" w:hRule="atLeast"/>
        </w:trPr>
        <w:tc>
          <w:tcPr>
            <w:tcW w:w="763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3829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Расход, не менее, м</w:t>
            </w:r>
            <w:r>
              <w:rPr>
                <w:rFonts w:eastAsia="Times New Roman" w:cs="Times New Roman"/>
                <w:kern w:val="0"/>
                <w:sz w:val="24"/>
                <w:szCs w:val="24"/>
                <w:vertAlign w:val="superscript"/>
                <w:lang w:val="ru-RU" w:eastAsia="ru-RU" w:bidi="ar-SA"/>
              </w:rPr>
              <w:t>3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/час</w:t>
            </w:r>
          </w:p>
        </w:tc>
        <w:tc>
          <w:tcPr>
            <w:tcW w:w="5400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  <w:lang w:val="en-US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9</w:t>
            </w:r>
          </w:p>
        </w:tc>
      </w:tr>
      <w:tr>
        <w:trPr>
          <w:trHeight w:val="916" w:hRule="atLeast"/>
        </w:trPr>
        <w:tc>
          <w:tcPr>
            <w:tcW w:w="763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3829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Напор, не менее, м.</w:t>
            </w:r>
          </w:p>
        </w:tc>
        <w:tc>
          <w:tcPr>
            <w:tcW w:w="5400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12</w:t>
            </w:r>
          </w:p>
        </w:tc>
      </w:tr>
      <w:tr>
        <w:trPr>
          <w:trHeight w:val="916" w:hRule="atLeast"/>
        </w:trPr>
        <w:tc>
          <w:tcPr>
            <w:tcW w:w="763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3829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Максимальное рабочее давление, не менее, бар.</w:t>
            </w:r>
          </w:p>
        </w:tc>
        <w:tc>
          <w:tcPr>
            <w:tcW w:w="5400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10</w:t>
            </w:r>
          </w:p>
        </w:tc>
      </w:tr>
      <w:tr>
        <w:trPr>
          <w:trHeight w:val="396" w:hRule="atLeast"/>
        </w:trPr>
        <w:tc>
          <w:tcPr>
            <w:tcW w:w="763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3829" w:type="dxa"/>
            <w:tcBorders/>
            <w:shd w:color="FFFFFF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Количество рабочих насосов, шт.</w:t>
            </w:r>
          </w:p>
        </w:tc>
        <w:tc>
          <w:tcPr>
            <w:tcW w:w="5400" w:type="dxa"/>
            <w:tcBorders/>
            <w:shd w:color="FFFFFF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2</w:t>
            </w:r>
          </w:p>
        </w:tc>
      </w:tr>
      <w:tr>
        <w:trPr>
          <w:trHeight w:val="396" w:hRule="atLeast"/>
        </w:trPr>
        <w:tc>
          <w:tcPr>
            <w:tcW w:w="763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3829" w:type="dxa"/>
            <w:tcBorders/>
            <w:shd w:color="FFFFFF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Максимальная мощность установки, не менее, кВт</w:t>
            </w:r>
          </w:p>
        </w:tc>
        <w:tc>
          <w:tcPr>
            <w:tcW w:w="5400" w:type="dxa"/>
            <w:tcBorders/>
            <w:shd w:color="FFFFFF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1,1</w:t>
            </w:r>
          </w:p>
        </w:tc>
      </w:tr>
      <w:tr>
        <w:trPr>
          <w:trHeight w:val="396" w:hRule="atLeast"/>
        </w:trPr>
        <w:tc>
          <w:tcPr>
            <w:tcW w:w="763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3829" w:type="dxa"/>
            <w:tcBorders/>
            <w:shd w:color="FFFFFF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Диапазон температур жидкости, </w:t>
            </w:r>
            <w:r>
              <w:rPr>
                <w:rFonts w:eastAsia="Times New Roman" w:cs="Times New Roman"/>
                <w:kern w:val="0"/>
                <w:sz w:val="24"/>
                <w:szCs w:val="24"/>
                <w:vertAlign w:val="superscript"/>
                <w:lang w:val="ru-RU" w:eastAsia="ru-RU" w:bidi="ar-SA"/>
              </w:rPr>
              <w:t>0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</w:t>
            </w:r>
          </w:p>
        </w:tc>
        <w:tc>
          <w:tcPr>
            <w:tcW w:w="5400" w:type="dxa"/>
            <w:tcBorders/>
            <w:shd w:color="FFFFFF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2-50</w:t>
            </w:r>
          </w:p>
        </w:tc>
      </w:tr>
      <w:tr>
        <w:trPr>
          <w:trHeight w:val="396" w:hRule="atLeast"/>
        </w:trPr>
        <w:tc>
          <w:tcPr>
            <w:tcW w:w="763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3829" w:type="dxa"/>
            <w:tcBorders/>
            <w:shd w:color="FFFFFF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Диапазон температур наружного воздуха, </w:t>
            </w:r>
            <w:r>
              <w:rPr>
                <w:rFonts w:eastAsia="Times New Roman" w:cs="Times New Roman"/>
                <w:kern w:val="0"/>
                <w:sz w:val="24"/>
                <w:szCs w:val="24"/>
                <w:vertAlign w:val="superscript"/>
                <w:lang w:val="ru-RU" w:eastAsia="ru-RU" w:bidi="ar-SA"/>
              </w:rPr>
              <w:t>0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</w:t>
            </w:r>
          </w:p>
        </w:tc>
        <w:tc>
          <w:tcPr>
            <w:tcW w:w="5400" w:type="dxa"/>
            <w:tcBorders/>
            <w:shd w:color="FFFFFF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0-40</w:t>
            </w:r>
          </w:p>
        </w:tc>
      </w:tr>
      <w:tr>
        <w:trPr>
          <w:trHeight w:val="396" w:hRule="atLeast"/>
        </w:trPr>
        <w:tc>
          <w:tcPr>
            <w:tcW w:w="763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3829" w:type="dxa"/>
            <w:tcBorders/>
            <w:shd w:color="FFFFFF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Напряжение питания сети, В</w:t>
            </w:r>
          </w:p>
        </w:tc>
        <w:tc>
          <w:tcPr>
            <w:tcW w:w="5400" w:type="dxa"/>
            <w:tcBorders/>
            <w:shd w:color="FFFFFF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3х380</w:t>
            </w:r>
          </w:p>
        </w:tc>
      </w:tr>
      <w:tr>
        <w:trPr>
          <w:trHeight w:val="396" w:hRule="atLeast"/>
        </w:trPr>
        <w:tc>
          <w:tcPr>
            <w:tcW w:w="763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3829" w:type="dxa"/>
            <w:tcBorders/>
            <w:shd w:color="FFFFFF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  <w:vertAlign w:val="superscript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Сечение питающего кабеля, 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en-US" w:eastAsia="ru-RU" w:bidi="ar-SA"/>
              </w:rPr>
              <w:t>n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 х мм</w:t>
            </w:r>
          </w:p>
        </w:tc>
        <w:tc>
          <w:tcPr>
            <w:tcW w:w="5400" w:type="dxa"/>
            <w:tcBorders/>
            <w:shd w:color="FFFFFF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5х1,5</w:t>
            </w:r>
          </w:p>
        </w:tc>
      </w:tr>
      <w:tr>
        <w:trPr>
          <w:trHeight w:val="396" w:hRule="atLeast"/>
        </w:trPr>
        <w:tc>
          <w:tcPr>
            <w:tcW w:w="763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3829" w:type="dxa"/>
            <w:tcBorders/>
            <w:shd w:color="FFFFFF" w:fill="FFFFFF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Диаметр впускного коллектора, мм</w:t>
            </w:r>
          </w:p>
        </w:tc>
        <w:tc>
          <w:tcPr>
            <w:tcW w:w="5400" w:type="dxa"/>
            <w:tcBorders/>
            <w:shd w:color="FFFFFF" w:fill="FFFFFF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FF0000"/>
                <w:sz w:val="24"/>
                <w:szCs w:val="24"/>
                <w:highlight w:val="yellow"/>
              </w:rPr>
            </w:pPr>
            <w:r>
              <w:rPr>
                <w:rFonts w:eastAsia="Times New Roman" w:cs="Times New Roman"/>
                <w:color w:val="000000" w:themeColor="text1"/>
                <w:kern w:val="0"/>
                <w:sz w:val="24"/>
                <w:szCs w:val="24"/>
                <w:lang w:val="ru-RU" w:eastAsia="ru-RU" w:bidi="ar-SA"/>
              </w:rPr>
              <w:t>40</w:t>
            </w:r>
          </w:p>
        </w:tc>
      </w:tr>
      <w:tr>
        <w:trPr>
          <w:trHeight w:val="396" w:hRule="atLeast"/>
        </w:trPr>
        <w:tc>
          <w:tcPr>
            <w:tcW w:w="763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3829" w:type="dxa"/>
            <w:tcBorders/>
            <w:shd w:color="FFFFFF" w:fill="FFFFFF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Диаметр напорного коллектора, мм</w:t>
            </w:r>
          </w:p>
        </w:tc>
        <w:tc>
          <w:tcPr>
            <w:tcW w:w="5400" w:type="dxa"/>
            <w:tcBorders/>
            <w:shd w:color="FFFFFF" w:fill="FFFFFF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="Times New Roman"/>
                <w:color w:val="000000" w:themeColor="text1"/>
                <w:kern w:val="0"/>
                <w:sz w:val="24"/>
                <w:szCs w:val="24"/>
                <w:lang w:val="ru-RU" w:eastAsia="ru-RU" w:bidi="ar-SA"/>
              </w:rPr>
              <w:t>40</w:t>
            </w:r>
          </w:p>
        </w:tc>
      </w:tr>
      <w:tr>
        <w:trPr>
          <w:trHeight w:val="396" w:hRule="atLeast"/>
        </w:trPr>
        <w:tc>
          <w:tcPr>
            <w:tcW w:w="763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3829" w:type="dxa"/>
            <w:tcBorders/>
            <w:shd w:color="FFFFFF" w:fill="FFFFFF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Габаритные размеры ДхШхВ, не более, мм</w:t>
            </w:r>
          </w:p>
        </w:tc>
        <w:tc>
          <w:tcPr>
            <w:tcW w:w="5400" w:type="dxa"/>
            <w:tcBorders/>
            <w:shd w:color="FFFFFF" w:fill="FFFFFF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700х900х1500</w:t>
            </w:r>
          </w:p>
        </w:tc>
      </w:tr>
      <w:tr>
        <w:trPr>
          <w:trHeight w:val="396" w:hRule="atLeast"/>
        </w:trPr>
        <w:tc>
          <w:tcPr>
            <w:tcW w:w="763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3829" w:type="dxa"/>
            <w:tcBorders/>
            <w:shd w:color="FFFFFF" w:fill="FFFFFF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Вес, не более (килограммы)</w:t>
            </w:r>
          </w:p>
        </w:tc>
        <w:tc>
          <w:tcPr>
            <w:tcW w:w="5400" w:type="dxa"/>
            <w:tcBorders/>
            <w:shd w:color="FFFFFF" w:fill="FFFFFF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120</w:t>
            </w:r>
          </w:p>
        </w:tc>
      </w:tr>
      <w:tr>
        <w:trPr/>
        <w:tc>
          <w:tcPr>
            <w:tcW w:w="763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9229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безопасности</w:t>
            </w:r>
          </w:p>
        </w:tc>
      </w:tr>
      <w:tr>
        <w:trPr/>
        <w:tc>
          <w:tcPr>
            <w:tcW w:w="763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382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  <w:tc>
          <w:tcPr>
            <w:tcW w:w="540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/>
            </w:pPr>
            <w:r>
              <w:rPr>
                <w:rStyle w:val="Fontstyle01"/>
                <w:rFonts w:eastAsia="Times New Roman" w:cs="Times New Roman"/>
                <w:bCs/>
                <w:color w:val="auto"/>
                <w:kern w:val="0"/>
                <w:lang w:val="ru-RU" w:eastAsia="ru-RU" w:bidi="ar-SA"/>
              </w:rPr>
              <w:t>-</w:t>
            </w:r>
          </w:p>
        </w:tc>
      </w:tr>
      <w:tr>
        <w:trPr/>
        <w:tc>
          <w:tcPr>
            <w:tcW w:w="763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9229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конструкции, изготовлению и материалам</w:t>
            </w:r>
          </w:p>
        </w:tc>
      </w:tr>
      <w:tr>
        <w:trPr/>
        <w:tc>
          <w:tcPr>
            <w:tcW w:w="763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382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  <w:tc>
          <w:tcPr>
            <w:tcW w:w="540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</w:tr>
      <w:tr>
        <w:trPr>
          <w:trHeight w:val="912" w:hRule="atLeast"/>
        </w:trPr>
        <w:tc>
          <w:tcPr>
            <w:tcW w:w="763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9229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Требования к доставке, маркировке, упаковке, транспортировке, перемещению, условиям хранения, приемке и испытаниям</w:t>
            </w:r>
          </w:p>
        </w:tc>
      </w:tr>
      <w:tr>
        <w:trPr>
          <w:trHeight w:val="655" w:hRule="atLeast"/>
        </w:trPr>
        <w:tc>
          <w:tcPr>
            <w:tcW w:w="763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382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Требования к транспортировке</w:t>
            </w:r>
          </w:p>
        </w:tc>
        <w:tc>
          <w:tcPr>
            <w:tcW w:w="540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Транспортировка силами и средствами поставщика</w:t>
            </w:r>
          </w:p>
        </w:tc>
      </w:tr>
      <w:tr>
        <w:trPr/>
        <w:tc>
          <w:tcPr>
            <w:tcW w:w="763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9229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b/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гарантиям, гарантийному и послегарантийному обслуживанию</w:t>
            </w:r>
          </w:p>
          <w:p>
            <w:pPr>
              <w:pStyle w:val="Normal"/>
              <w:widowControl w:val="false"/>
              <w:suppressAutoHyphens w:val="true"/>
              <w:spacing w:before="20" w:after="0"/>
              <w:jc w:val="both"/>
              <w:rPr>
                <w:b/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763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382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Срок гарантийного обслуживания</w:t>
            </w:r>
          </w:p>
        </w:tc>
        <w:tc>
          <w:tcPr>
            <w:tcW w:w="540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Не менее 12 месяцев с момента поставки</w:t>
            </w:r>
          </w:p>
        </w:tc>
      </w:tr>
      <w:tr>
        <w:trPr/>
        <w:tc>
          <w:tcPr>
            <w:tcW w:w="763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9229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b/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комплектации и документам, поставляемым вместе с продукцией</w:t>
            </w:r>
          </w:p>
        </w:tc>
      </w:tr>
      <w:tr>
        <w:trPr/>
        <w:tc>
          <w:tcPr>
            <w:tcW w:w="763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382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spacing w:val="-10"/>
                <w:kern w:val="0"/>
                <w:sz w:val="24"/>
                <w:szCs w:val="24"/>
                <w:lang w:val="ru-RU" w:eastAsia="ru-RU" w:bidi="ar-SA"/>
              </w:rPr>
              <w:t>Требования к документам, передаваемым вместе с оборудованием</w:t>
            </w:r>
          </w:p>
        </w:tc>
        <w:tc>
          <w:tcPr>
            <w:tcW w:w="540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Поставщик обязан одновременно с передачей оборудования передать Покупателю относящиеся к нему документы, оформленные надлежащим образом: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сертификаты качества либо декларация соответствия;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Паспорт изделия;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руководства по эксплуатации;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товарную накладную унифицированной формы ТОРГ-12 либо УПД.</w:t>
            </w:r>
          </w:p>
        </w:tc>
      </w:tr>
      <w:tr>
        <w:trPr/>
        <w:tc>
          <w:tcPr>
            <w:tcW w:w="763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382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Cs/>
                <w:spacing w:val="-10"/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Насос</w:t>
            </w:r>
            <w:r>
              <w:rPr>
                <w:rFonts w:eastAsia="Times New Roman" w:cs="Times New Roman"/>
                <w:spacing w:val="-4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EСH 4-20</w:t>
            </w:r>
            <w:r>
              <w:rPr>
                <w:rFonts w:eastAsia="Times New Roman" w:cs="Times New Roman"/>
                <w:spacing w:val="-5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“Aquastrong”, шт.</w:t>
            </w:r>
          </w:p>
        </w:tc>
        <w:tc>
          <w:tcPr>
            <w:tcW w:w="540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2</w:t>
            </w:r>
          </w:p>
        </w:tc>
      </w:tr>
      <w:tr>
        <w:trPr/>
        <w:tc>
          <w:tcPr>
            <w:tcW w:w="763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382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Кран</w:t>
            </w:r>
            <w:r>
              <w:rPr>
                <w:rFonts w:eastAsia="Times New Roman" w:cs="Times New Roman"/>
                <w:spacing w:val="-1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шаровый DN</w:t>
            </w:r>
            <w:r>
              <w:rPr>
                <w:rFonts w:eastAsia="Times New Roman" w:cs="Times New Roman"/>
                <w:spacing w:val="-2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32</w:t>
            </w:r>
            <w:r>
              <w:rPr>
                <w:rFonts w:eastAsia="Times New Roman" w:cs="Times New Roman"/>
                <w:spacing w:val="-3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(1 1/4”)</w:t>
            </w:r>
            <w:r>
              <w:rPr>
                <w:rFonts w:eastAsia="Times New Roman" w:cs="Times New Roman"/>
                <w:spacing w:val="-2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PN</w:t>
            </w:r>
            <w:r>
              <w:rPr>
                <w:rFonts w:eastAsia="Times New Roman" w:cs="Times New Roman"/>
                <w:spacing w:val="-2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16, шт.</w:t>
            </w:r>
          </w:p>
        </w:tc>
        <w:tc>
          <w:tcPr>
            <w:tcW w:w="540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2</w:t>
            </w:r>
          </w:p>
        </w:tc>
      </w:tr>
      <w:tr>
        <w:trPr/>
        <w:tc>
          <w:tcPr>
            <w:tcW w:w="763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382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Кран</w:t>
            </w:r>
            <w:r>
              <w:rPr>
                <w:rFonts w:eastAsia="Times New Roman" w:cs="Times New Roman"/>
                <w:spacing w:val="-1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шаровый DN 25 (1”) PN</w:t>
            </w:r>
            <w:r>
              <w:rPr>
                <w:rFonts w:eastAsia="Times New Roman" w:cs="Times New Roman"/>
                <w:spacing w:val="-2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16, шт.</w:t>
            </w:r>
          </w:p>
        </w:tc>
        <w:tc>
          <w:tcPr>
            <w:tcW w:w="540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2</w:t>
            </w:r>
          </w:p>
        </w:tc>
      </w:tr>
      <w:tr>
        <w:trPr/>
        <w:tc>
          <w:tcPr>
            <w:tcW w:w="763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382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Обратный</w:t>
            </w:r>
            <w:r>
              <w:rPr>
                <w:rFonts w:eastAsia="Times New Roman" w:cs="Times New Roman"/>
                <w:spacing w:val="-2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клапан DN 25 (1”) PN</w:t>
            </w:r>
            <w:r>
              <w:rPr>
                <w:rFonts w:eastAsia="Times New Roman" w:cs="Times New Roman"/>
                <w:spacing w:val="-1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16, шт.</w:t>
            </w:r>
          </w:p>
        </w:tc>
        <w:tc>
          <w:tcPr>
            <w:tcW w:w="540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2</w:t>
            </w:r>
          </w:p>
        </w:tc>
      </w:tr>
      <w:tr>
        <w:trPr/>
        <w:tc>
          <w:tcPr>
            <w:tcW w:w="763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382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Датчик</w:t>
            </w:r>
            <w:r>
              <w:rPr>
                <w:rFonts w:eastAsia="Times New Roman" w:cs="Times New Roman"/>
                <w:spacing w:val="-1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давления</w:t>
            </w:r>
            <w:r>
              <w:rPr>
                <w:rFonts w:eastAsia="Times New Roman" w:cs="Times New Roman"/>
                <w:spacing w:val="-3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0…10</w:t>
            </w:r>
            <w:r>
              <w:rPr>
                <w:rFonts w:eastAsia="Times New Roman" w:cs="Times New Roman"/>
                <w:spacing w:val="-1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бар,</w:t>
            </w:r>
            <w:r>
              <w:rPr>
                <w:rFonts w:eastAsia="Times New Roman" w:cs="Times New Roman"/>
                <w:spacing w:val="1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4-20</w:t>
            </w:r>
            <w:r>
              <w:rPr>
                <w:rFonts w:eastAsia="Times New Roman" w:cs="Times New Roman"/>
                <w:spacing w:val="-2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мА, шт.</w:t>
            </w:r>
          </w:p>
        </w:tc>
        <w:tc>
          <w:tcPr>
            <w:tcW w:w="540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1</w:t>
            </w:r>
          </w:p>
        </w:tc>
      </w:tr>
      <w:tr>
        <w:trPr/>
        <w:tc>
          <w:tcPr>
            <w:tcW w:w="763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382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Поплавковый датчик уровня FS-1-10 (кабель 10 м), шт.</w:t>
            </w:r>
          </w:p>
        </w:tc>
        <w:tc>
          <w:tcPr>
            <w:tcW w:w="540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1</w:t>
            </w:r>
          </w:p>
        </w:tc>
      </w:tr>
      <w:tr>
        <w:trPr/>
        <w:tc>
          <w:tcPr>
            <w:tcW w:w="763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382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Манометр</w:t>
            </w:r>
            <w:r>
              <w:rPr>
                <w:rFonts w:eastAsia="Times New Roman" w:cs="Times New Roman"/>
                <w:spacing w:val="-1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0-10</w:t>
            </w:r>
            <w:r>
              <w:rPr>
                <w:rFonts w:eastAsia="Times New Roman" w:cs="Times New Roman"/>
                <w:spacing w:val="-2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бар, шт.</w:t>
            </w:r>
          </w:p>
        </w:tc>
        <w:tc>
          <w:tcPr>
            <w:tcW w:w="540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2</w:t>
            </w:r>
          </w:p>
        </w:tc>
      </w:tr>
      <w:tr>
        <w:trPr/>
        <w:tc>
          <w:tcPr>
            <w:tcW w:w="763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382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Кран</w:t>
            </w:r>
            <w:r>
              <w:rPr>
                <w:rFonts w:eastAsia="Times New Roman" w:cs="Times New Roman"/>
                <w:spacing w:val="-3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шаровый</w:t>
            </w:r>
            <w:r>
              <w:rPr>
                <w:rFonts w:eastAsia="Times New Roman" w:cs="Times New Roman"/>
                <w:spacing w:val="-2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DN15</w:t>
            </w:r>
            <w:r>
              <w:rPr>
                <w:rFonts w:eastAsia="Times New Roman" w:cs="Times New Roman"/>
                <w:spacing w:val="-1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</w:t>
            </w:r>
            <w:r>
              <w:rPr>
                <w:rFonts w:eastAsia="Times New Roman" w:cs="Times New Roman"/>
                <w:spacing w:val="-2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воздушным</w:t>
            </w:r>
            <w:r>
              <w:rPr>
                <w:rFonts w:eastAsia="Times New Roman" w:cs="Times New Roman"/>
                <w:spacing w:val="-2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клапаном, шт.</w:t>
            </w:r>
          </w:p>
        </w:tc>
        <w:tc>
          <w:tcPr>
            <w:tcW w:w="540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2</w:t>
            </w:r>
          </w:p>
        </w:tc>
      </w:tr>
      <w:tr>
        <w:trPr/>
        <w:tc>
          <w:tcPr>
            <w:tcW w:w="763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382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Гидроаккумулятор</w:t>
            </w:r>
            <w:r>
              <w:rPr>
                <w:rFonts w:eastAsia="Times New Roman" w:cs="Times New Roman"/>
                <w:spacing w:val="-2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8 л</w:t>
            </w:r>
            <w:r>
              <w:rPr>
                <w:rFonts w:eastAsia="Times New Roman" w:cs="Times New Roman"/>
                <w:spacing w:val="-1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PN10, шт.</w:t>
            </w:r>
          </w:p>
        </w:tc>
        <w:tc>
          <w:tcPr>
            <w:tcW w:w="540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1</w:t>
            </w:r>
          </w:p>
        </w:tc>
      </w:tr>
      <w:tr>
        <w:trPr/>
        <w:tc>
          <w:tcPr>
            <w:tcW w:w="763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382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Всасывающий</w:t>
            </w:r>
            <w:r>
              <w:rPr>
                <w:rFonts w:eastAsia="Times New Roman" w:cs="Times New Roman"/>
                <w:spacing w:val="-4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коллектор</w:t>
            </w:r>
            <w:r>
              <w:rPr>
                <w:rFonts w:eastAsia="Times New Roman" w:cs="Times New Roman"/>
                <w:spacing w:val="-3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DN</w:t>
            </w:r>
            <w:r>
              <w:rPr>
                <w:rFonts w:eastAsia="Times New Roman" w:cs="Times New Roman"/>
                <w:spacing w:val="-5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40</w:t>
            </w:r>
            <w:r>
              <w:rPr>
                <w:rFonts w:eastAsia="Times New Roman" w:cs="Times New Roman"/>
                <w:spacing w:val="-6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из</w:t>
            </w:r>
            <w:r>
              <w:rPr>
                <w:rFonts w:eastAsia="Times New Roman" w:cs="Times New Roman"/>
                <w:spacing w:val="-6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нержавеющей</w:t>
            </w:r>
            <w:r>
              <w:rPr>
                <w:rFonts w:eastAsia="Times New Roman" w:cs="Times New Roman"/>
                <w:spacing w:val="-6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стали</w:t>
            </w:r>
            <w:r>
              <w:rPr>
                <w:rFonts w:eastAsia="Times New Roman" w:cs="Times New Roman"/>
                <w:spacing w:val="-6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AISI304, шт.</w:t>
            </w:r>
          </w:p>
        </w:tc>
        <w:tc>
          <w:tcPr>
            <w:tcW w:w="540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1</w:t>
            </w:r>
          </w:p>
        </w:tc>
      </w:tr>
      <w:tr>
        <w:trPr/>
        <w:tc>
          <w:tcPr>
            <w:tcW w:w="763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382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Напорный</w:t>
            </w:r>
            <w:r>
              <w:rPr>
                <w:rFonts w:eastAsia="Times New Roman" w:cs="Times New Roman"/>
                <w:spacing w:val="-3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коллектор</w:t>
            </w:r>
            <w:r>
              <w:rPr>
                <w:rFonts w:eastAsia="Times New Roman" w:cs="Times New Roman"/>
                <w:spacing w:val="-3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DN</w:t>
            </w:r>
            <w:r>
              <w:rPr>
                <w:rFonts w:eastAsia="Times New Roman" w:cs="Times New Roman"/>
                <w:spacing w:val="-5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40</w:t>
            </w:r>
            <w:r>
              <w:rPr>
                <w:rFonts w:eastAsia="Times New Roman" w:cs="Times New Roman"/>
                <w:spacing w:val="-6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из</w:t>
            </w:r>
            <w:r>
              <w:rPr>
                <w:rFonts w:eastAsia="Times New Roman" w:cs="Times New Roman"/>
                <w:spacing w:val="-5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нержавеющей</w:t>
            </w:r>
            <w:r>
              <w:rPr>
                <w:rFonts w:eastAsia="Times New Roman" w:cs="Times New Roman"/>
                <w:spacing w:val="-7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стали</w:t>
            </w:r>
            <w:r>
              <w:rPr>
                <w:rFonts w:eastAsia="Times New Roman" w:cs="Times New Roman"/>
                <w:spacing w:val="-6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AISI304, шт.</w:t>
            </w:r>
          </w:p>
        </w:tc>
        <w:tc>
          <w:tcPr>
            <w:tcW w:w="540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1</w:t>
            </w:r>
          </w:p>
        </w:tc>
      </w:tr>
      <w:tr>
        <w:trPr/>
        <w:tc>
          <w:tcPr>
            <w:tcW w:w="763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382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Заглушка фланцевая DN 40 PN16, шт.</w:t>
            </w:r>
          </w:p>
        </w:tc>
        <w:tc>
          <w:tcPr>
            <w:tcW w:w="540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2</w:t>
            </w:r>
          </w:p>
        </w:tc>
      </w:tr>
      <w:tr>
        <w:trPr/>
        <w:tc>
          <w:tcPr>
            <w:tcW w:w="763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382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Комплект</w:t>
            </w:r>
            <w:r>
              <w:rPr>
                <w:rFonts w:eastAsia="Times New Roman" w:cs="Times New Roman"/>
                <w:spacing w:val="-3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виброопор, шт.</w:t>
            </w:r>
          </w:p>
        </w:tc>
        <w:tc>
          <w:tcPr>
            <w:tcW w:w="540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1</w:t>
            </w:r>
          </w:p>
        </w:tc>
      </w:tr>
      <w:tr>
        <w:trPr/>
        <w:tc>
          <w:tcPr>
            <w:tcW w:w="763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382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Шкаф</w:t>
            </w:r>
            <w:r>
              <w:rPr>
                <w:rFonts w:eastAsia="Times New Roman" w:cs="Times New Roman"/>
                <w:spacing w:val="-2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управления с 2-мя преобразователями частоты, шт.</w:t>
            </w:r>
          </w:p>
        </w:tc>
        <w:tc>
          <w:tcPr>
            <w:tcW w:w="540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1</w:t>
            </w:r>
          </w:p>
        </w:tc>
      </w:tr>
      <w:tr>
        <w:trPr/>
        <w:tc>
          <w:tcPr>
            <w:tcW w:w="763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382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Переходник Ду40х32, шт.</w:t>
            </w:r>
          </w:p>
        </w:tc>
        <w:tc>
          <w:tcPr>
            <w:tcW w:w="540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1</w:t>
            </w:r>
          </w:p>
        </w:tc>
      </w:tr>
      <w:tr>
        <w:trPr/>
        <w:tc>
          <w:tcPr>
            <w:tcW w:w="763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382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Переходник Ду40х25, шт.</w:t>
            </w:r>
          </w:p>
        </w:tc>
        <w:tc>
          <w:tcPr>
            <w:tcW w:w="540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1</w:t>
            </w:r>
          </w:p>
        </w:tc>
      </w:tr>
      <w:tr>
        <w:trPr/>
        <w:tc>
          <w:tcPr>
            <w:tcW w:w="763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9229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Требования к соблюдению положений нормативной и иной обязательной для поставщика документации</w:t>
            </w:r>
          </w:p>
        </w:tc>
      </w:tr>
      <w:tr>
        <w:trPr/>
        <w:tc>
          <w:tcPr>
            <w:tcW w:w="763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382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spacing w:val="-10"/>
                <w:kern w:val="0"/>
                <w:sz w:val="24"/>
                <w:szCs w:val="24"/>
                <w:lang w:val="ru-RU" w:eastAsia="ru-RU" w:bidi="ar-SA"/>
              </w:rPr>
              <w:t>Требования к соблюдению положений нормативной и иной обязательной для поставщика документации</w:t>
            </w:r>
          </w:p>
        </w:tc>
        <w:tc>
          <w:tcPr>
            <w:tcW w:w="540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Документация на оборудование для передачи Покупателю должна быть оформлена в соответствии с требованиями по ГОСТ Р 2.105-2019 «ЕСКД Общие требования к текстовым документам» </w:t>
            </w:r>
            <w:hyperlink r:id="rId4" w:tgtFrame="https://docs.cntd.ru/document/1200164120">
              <w:r>
                <w:rPr>
                  <w:rFonts w:eastAsia="Times New Roman" w:cs="Times New Roman"/>
                  <w:kern w:val="0"/>
                  <w:sz w:val="24"/>
                  <w:szCs w:val="24"/>
                  <w:lang w:val="ru-RU" w:eastAsia="ru-RU" w:bidi="ar-SA"/>
                </w:rPr>
                <w:t>https://docs.cntd.ru/document/1200164120</w:t>
              </w:r>
            </w:hyperlink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</w:tbl>
    <w:p>
      <w:pPr>
        <w:pStyle w:val="1"/>
        <w:keepNext w:val="false"/>
        <w:widowControl w:val="false"/>
        <w:numPr>
          <w:ilvl w:val="0"/>
          <w:numId w:val="0"/>
        </w:numPr>
        <w:ind w:left="5038" w:hanging="0"/>
        <w:jc w:val="center"/>
        <w:rPr>
          <w:iCs/>
          <w:caps/>
        </w:rPr>
      </w:pPr>
      <w:r>
        <w:rPr>
          <w:b/>
          <w:i/>
          <w:sz w:val="24"/>
          <w:szCs w:val="24"/>
        </w:rPr>
      </w:r>
    </w:p>
    <w:p>
      <w:pPr>
        <w:pStyle w:val="Normal"/>
        <w:widowControl w:val="false"/>
        <w:rPr>
          <w:b/>
          <w:b/>
          <w:i/>
          <w:i/>
          <w:sz w:val="24"/>
          <w:szCs w:val="24"/>
        </w:rPr>
      </w:pPr>
      <w:r>
        <w:rPr/>
      </w:r>
    </w:p>
    <w:sectPr>
      <w:headerReference w:type="default" r:id="rId5"/>
      <w:headerReference w:type="first" r:id="rId6"/>
      <w:type w:val="nextPage"/>
      <w:pgSz w:w="11906" w:h="16838"/>
      <w:pgMar w:left="851" w:right="851" w:header="680" w:top="992" w:footer="0" w:bottom="567" w:gutter="0"/>
      <w:pgNumType w:fmt="decimal"/>
      <w:formProt w:val="false"/>
      <w:titlePg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Calibri">
    <w:charset w:val="01"/>
    <w:family w:val="roman"/>
    <w:pitch w:val="variable"/>
  </w:font>
  <w:font w:name="TimesNewRomanPSMT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ahoma">
    <w:charset w:val="01"/>
    <w:family w:val="roman"/>
    <w:pitch w:val="variable"/>
  </w:font>
  <w:font w:name="Arial Unicode MS"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38"/>
      <w:jc w:val="center"/>
      <w:rPr/>
    </w:pPr>
    <w:r>
      <w:rPr/>
      <w:fldChar w:fldCharType="begin"/>
    </w:r>
    <w:r>
      <w:rPr/>
      <w:instrText> PAGE </w:instrText>
    </w:r>
    <w:r>
      <w:rPr/>
      <w:fldChar w:fldCharType="separate"/>
    </w:r>
    <w:r>
      <w:rPr/>
      <w:t>2</w:t>
    </w:r>
    <w:r>
      <w:rPr/>
      <w:fldChar w:fldCharType="end"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38"/>
      <w:jc w:val="cent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38"/>
      <w:jc w:val="center"/>
      <w:rPr/>
    </w:pPr>
    <w:r>
      <w:rPr/>
      <w:fldChar w:fldCharType="begin"/>
    </w:r>
    <w:r>
      <w:rPr/>
      <w:instrText> PAGE </w:instrText>
    </w:r>
    <w:r>
      <w:rPr/>
      <w:fldChar w:fldCharType="separate"/>
    </w:r>
    <w:r>
      <w:rPr/>
      <w:t>5</w:t>
    </w:r>
    <w:r>
      <w:rPr/>
      <w:fldChar w:fldCharType="end"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38"/>
      <w:jc w:val="cent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szCs w:val="28"/>
        <w:iCs w:val="false"/>
        <w:bCs w:val="false"/>
        <w:vanish w:val="false"/>
        <w:rFonts w:ascii="Times New Roman" w:hAnsi="Times New Roman" w:cs="Times New Roman"/>
        <w:color w:val="000000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pStyle w:val="3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4"/>
        <w:b/>
        <w:szCs w:val="24"/>
        <w:bCs w:val="fals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00" w:hanging="432"/>
      </w:pPr>
      <w:rPr>
        <w:sz w:val="24"/>
        <w:b w:val="false"/>
        <w:szCs w:val="24"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szCs w:val="28"/>
        <w:iCs w:val="false"/>
        <w:bCs w:val="false"/>
        <w:vanish w:val="false"/>
        <w:rFonts w:ascii="Times New Roman" w:hAnsi="Times New Roman" w:cs="Times New Roman"/>
        <w:color w:val="000000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decimal"/>
      <w:suff w:val="nothing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szCs w:val="28"/>
        <w:iCs w:val="false"/>
        <w:bCs w:val="false"/>
        <w:vanish w:val="false"/>
        <w:rFonts w:ascii="Times New Roman" w:hAnsi="Times New Roman" w:cs="Times New Roman"/>
        <w:color w:val="000000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decimal"/>
      <w:suff w:val="nothing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szCs w:val="28"/>
        <w:iCs w:val="false"/>
        <w:bCs w:val="false"/>
        <w:vanish w:val="false"/>
        <w:rFonts w:ascii="Times New Roman" w:hAnsi="Times New Roman" w:cs="Times New Roman"/>
        <w:color w:val="000000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decimal"/>
      <w:suff w:val="nothing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szCs w:val="28"/>
        <w:iCs w:val="false"/>
        <w:bCs w:val="false"/>
        <w:vanish w:val="false"/>
        <w:rFonts w:ascii="Times New Roman" w:hAnsi="Times New Roman" w:cs="Times New Roman"/>
        <w:color w:val="000000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decimal"/>
      <w:suff w:val="nothing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9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szCs w:val="28"/>
        <w:iCs w:val="false"/>
        <w:bCs w:val="false"/>
        <w:vanish w:val="false"/>
        <w:rFonts w:ascii="Times New Roman" w:hAnsi="Times New Roman" w:cs="Times New Roman"/>
        <w:color w:val="000000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decimal"/>
      <w:suff w:val="nothing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0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szCs w:val="28"/>
        <w:iCs w:val="false"/>
        <w:bCs w:val="false"/>
        <w:vanish w:val="false"/>
        <w:rFonts w:ascii="Times New Roman" w:hAnsi="Times New Roman" w:cs="Times New Roman"/>
        <w:color w:val="000000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decimal"/>
      <w:suff w:val="nothing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1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szCs w:val="28"/>
        <w:iCs w:val="false"/>
        <w:bCs w:val="false"/>
        <w:vanish w:val="false"/>
        <w:rFonts w:ascii="Times New Roman" w:hAnsi="Times New Roman" w:cs="Times New Roman"/>
        <w:color w:val="000000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decimal"/>
      <w:suff w:val="nothing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2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szCs w:val="28"/>
        <w:iCs w:val="false"/>
        <w:bCs w:val="false"/>
        <w:vanish w:val="false"/>
        <w:rFonts w:ascii="Times New Roman" w:hAnsi="Times New Roman" w:cs="Times New Roman"/>
        <w:color w:val="000000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decimal"/>
      <w:suff w:val="nothing"/>
      <w:lvlText w:val="%1.%2.%3.%4.%5.%6.%7.%8.%9."/>
      <w:lvlJc w:val="left"/>
      <w:pPr>
        <w:tabs>
          <w:tab w:val="num" w:pos="0"/>
        </w:tabs>
        <w:ind w:left="4320" w:hanging="144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"/>
    <w:lvlOverride w:ilvl="1">
      <w:lvl w:ilvl="1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3">
      <w:lvl w:ilvl="3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4">
      <w:lvl w:ilvl="4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5">
      <w:lvl w:ilvl="5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6">
      <w:lvl w:ilvl="6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7">
      <w:lvl w:ilvl="7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8">
      <w:lvl w:ilvl="8">
        <w:start w:val="1"/>
        <w:numFmt w:val="decimal"/>
        <w:suff w:val="nothing"/>
        <w:lvlText w:val="%1.%2.%3.%4.%5.%6.%7.%8.%9."/>
        <w:lvlJc w:val="left"/>
        <w:pPr>
          <w:tabs>
            <w:tab w:val="num" w:pos="0"/>
          </w:tabs>
          <w:ind w:left="4320" w:hanging="1440"/>
        </w:pPr>
      </w:lvl>
    </w:lvlOverride>
  </w:num>
  <w:num w:numId="14">
    <w:abstractNumId w:val="1"/>
    <w:lvlOverride w:ilvl="1">
      <w:lvl w:ilvl="1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3">
      <w:lvl w:ilvl="3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4">
      <w:lvl w:ilvl="4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5">
      <w:lvl w:ilvl="5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6">
      <w:lvl w:ilvl="6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7">
      <w:lvl w:ilvl="7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8">
      <w:lvl w:ilvl="8">
        <w:start w:val="1"/>
        <w:numFmt w:val="decimal"/>
        <w:suff w:val="nothing"/>
        <w:lvlText w:val="%1.%2.%3.%4.%5.%6.%7.%8.%9."/>
        <w:lvlJc w:val="left"/>
        <w:pPr>
          <w:tabs>
            <w:tab w:val="num" w:pos="0"/>
          </w:tabs>
          <w:ind w:left="4320" w:hanging="1440"/>
        </w:pPr>
      </w:lvl>
    </w:lvlOverride>
  </w:num>
  <w:num w:numId="15">
    <w:abstractNumId w:val="1"/>
    <w:lvlOverride w:ilvl="1">
      <w:lvl w:ilvl="1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3">
      <w:lvl w:ilvl="3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4">
      <w:lvl w:ilvl="4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5">
      <w:lvl w:ilvl="5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6">
      <w:lvl w:ilvl="6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7">
      <w:lvl w:ilvl="7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8">
      <w:lvl w:ilvl="8">
        <w:start w:val="1"/>
        <w:numFmt w:val="decimal"/>
        <w:suff w:val="nothing"/>
        <w:lvlText w:val="%1.%2.%3.%4.%5.%6.%7.%8.%9."/>
        <w:lvlJc w:val="left"/>
        <w:pPr>
          <w:tabs>
            <w:tab w:val="num" w:pos="0"/>
          </w:tabs>
          <w:ind w:left="4320" w:hanging="1440"/>
        </w:pPr>
      </w:lvl>
    </w:lvlOverride>
  </w:num>
  <w:num w:numId="16">
    <w:abstractNumId w:val="1"/>
    <w:lvlOverride w:ilvl="1">
      <w:lvl w:ilvl="1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3">
      <w:lvl w:ilvl="3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4">
      <w:lvl w:ilvl="4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5">
      <w:lvl w:ilvl="5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6">
      <w:lvl w:ilvl="6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7">
      <w:lvl w:ilvl="7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8">
      <w:lvl w:ilvl="8">
        <w:start w:val="1"/>
        <w:numFmt w:val="decimal"/>
        <w:suff w:val="nothing"/>
        <w:lvlText w:val="%1.%2.%3.%4.%5.%6.%7.%8.%9."/>
        <w:lvlJc w:val="left"/>
        <w:pPr>
          <w:tabs>
            <w:tab w:val="num" w:pos="0"/>
          </w:tabs>
          <w:ind w:left="4320" w:hanging="1440"/>
        </w:pPr>
      </w:lvl>
    </w:lvlOverride>
  </w:num>
  <w:num w:numId="17">
    <w:abstractNumId w:val="1"/>
    <w:lvlOverride w:ilvl="1">
      <w:lvl w:ilvl="1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3">
      <w:lvl w:ilvl="3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4">
      <w:lvl w:ilvl="4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5">
      <w:lvl w:ilvl="5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6">
      <w:lvl w:ilvl="6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7">
      <w:lvl w:ilvl="7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8">
      <w:lvl w:ilvl="8">
        <w:start w:val="1"/>
        <w:numFmt w:val="decimal"/>
        <w:suff w:val="nothing"/>
        <w:lvlText w:val="%1.%2.%3.%4.%5.%6.%7.%8.%9."/>
        <w:lvlJc w:val="left"/>
        <w:pPr>
          <w:tabs>
            <w:tab w:val="num" w:pos="0"/>
          </w:tabs>
          <w:ind w:left="4320" w:hanging="1440"/>
        </w:pPr>
      </w:lvl>
    </w:lvlOverride>
  </w:num>
  <w:num w:numId="18">
    <w:abstractNumId w:val="1"/>
    <w:lvlOverride w:ilvl="1">
      <w:lvl w:ilvl="1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3">
      <w:lvl w:ilvl="3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4">
      <w:lvl w:ilvl="4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5">
      <w:lvl w:ilvl="5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6">
      <w:lvl w:ilvl="6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7">
      <w:lvl w:ilvl="7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8">
      <w:lvl w:ilvl="8">
        <w:start w:val="1"/>
        <w:numFmt w:val="decimal"/>
        <w:suff w:val="nothing"/>
        <w:lvlText w:val="%1.%2.%3.%4.%5.%6.%7.%8.%9."/>
        <w:lvlJc w:val="left"/>
        <w:pPr>
          <w:tabs>
            <w:tab w:val="num" w:pos="0"/>
          </w:tabs>
          <w:ind w:left="4320" w:hanging="1440"/>
        </w:pPr>
      </w:lvl>
    </w:lvlOverride>
  </w:num>
  <w:num w:numId="19">
    <w:abstractNumId w:val="1"/>
    <w:lvlOverride w:ilvl="1">
      <w:lvl w:ilvl="1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3">
      <w:lvl w:ilvl="3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4">
      <w:lvl w:ilvl="4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5">
      <w:lvl w:ilvl="5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6">
      <w:lvl w:ilvl="6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7">
      <w:lvl w:ilvl="7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8">
      <w:lvl w:ilvl="8">
        <w:start w:val="1"/>
        <w:numFmt w:val="decimal"/>
        <w:suff w:val="nothing"/>
        <w:lvlText w:val="%1.%2.%3.%4.%5.%6.%7.%8.%9."/>
        <w:lvlJc w:val="left"/>
        <w:pPr>
          <w:tabs>
            <w:tab w:val="num" w:pos="0"/>
          </w:tabs>
          <w:ind w:left="4320" w:hanging="1440"/>
        </w:pPr>
      </w:lvl>
    </w:lvlOverride>
  </w:num>
  <w:num w:numId="20">
    <w:abstractNumId w:val="1"/>
    <w:lvlOverride w:ilvl="1">
      <w:lvl w:ilvl="1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3">
      <w:lvl w:ilvl="3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4">
      <w:lvl w:ilvl="4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5">
      <w:lvl w:ilvl="5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6">
      <w:lvl w:ilvl="6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7">
      <w:lvl w:ilvl="7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8">
      <w:lvl w:ilvl="8">
        <w:start w:val="1"/>
        <w:numFmt w:val="decimal"/>
        <w:suff w:val="nothing"/>
        <w:lvlText w:val="%1.%2.%3.%4.%5.%6.%7.%8.%9."/>
        <w:lvlJc w:val="left"/>
        <w:pPr>
          <w:tabs>
            <w:tab w:val="num" w:pos="0"/>
          </w:tabs>
          <w:ind w:left="4320" w:hanging="1440"/>
        </w:pPr>
      </w:lvl>
    </w:lvlOverride>
  </w:num>
</w:numbering>
</file>

<file path=word/settings.xml><?xml version="1.0" encoding="utf-8"?>
<w:settings xmlns:w="http://schemas.openxmlformats.org/wordprocessingml/2006/main">
  <w:zoom w:percent="8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1">
    <w:name w:val="Heading 1"/>
    <w:basedOn w:val="3"/>
    <w:next w:val="Normal"/>
    <w:qFormat/>
    <w:pPr>
      <w:numPr>
        <w:ilvl w:val="0"/>
        <w:numId w:val="1"/>
      </w:numPr>
      <w:outlineLvl w:val="0"/>
    </w:pPr>
    <w:rPr>
      <w:sz w:val="28"/>
      <w:szCs w:val="28"/>
    </w:rPr>
  </w:style>
  <w:style w:type="paragraph" w:styleId="2">
    <w:name w:val="Heading 2"/>
    <w:basedOn w:val="4"/>
    <w:next w:val="Normal"/>
    <w:qFormat/>
    <w:pPr>
      <w:outlineLvl w:val="1"/>
    </w:pPr>
    <w:rPr/>
  </w:style>
  <w:style w:type="paragraph" w:styleId="3">
    <w:name w:val="Heading 3"/>
    <w:basedOn w:val="Normal"/>
    <w:next w:val="Normal"/>
    <w:link w:val="30"/>
    <w:qFormat/>
    <w:pPr>
      <w:keepNext w:val="true"/>
      <w:numPr>
        <w:ilvl w:val="2"/>
        <w:numId w:val="1"/>
      </w:numPr>
      <w:spacing w:before="120" w:after="60"/>
      <w:outlineLvl w:val="2"/>
    </w:pPr>
    <w:rPr>
      <w:rFonts w:eastAsia="Calibri"/>
      <w:b/>
      <w:sz w:val="24"/>
      <w:szCs w:val="24"/>
    </w:rPr>
  </w:style>
  <w:style w:type="paragraph" w:styleId="4">
    <w:name w:val="Heading 4"/>
    <w:basedOn w:val="3"/>
    <w:next w:val="Normal"/>
    <w:qFormat/>
    <w:pPr>
      <w:numPr>
        <w:ilvl w:val="0"/>
        <w:numId w:val="0"/>
      </w:numPr>
      <w:tabs>
        <w:tab w:val="clear" w:pos="708"/>
        <w:tab w:val="left" w:pos="0" w:leader="none"/>
      </w:tabs>
      <w:ind w:left="432" w:hanging="432"/>
      <w:outlineLvl w:val="3"/>
    </w:pPr>
    <w:rPr>
      <w:bCs/>
    </w:rPr>
  </w:style>
  <w:style w:type="paragraph" w:styleId="5">
    <w:name w:val="Heading 5"/>
    <w:basedOn w:val="Normal"/>
    <w:next w:val="Normal"/>
    <w:uiPriority w:val="9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Normal"/>
    <w:next w:val="Normal"/>
    <w:uiPriority w:val="9"/>
    <w:qFormat/>
    <w:pPr>
      <w:keepNext w:val="true"/>
      <w:keepLines/>
      <w:spacing w:before="200" w:after="0"/>
      <w:outlineLvl w:val="5"/>
    </w:pPr>
    <w:rPr>
      <w:rFonts w:ascii="Cambria" w:hAnsi="Cambria"/>
      <w:i/>
      <w:iCs/>
      <w:color w:val="243F60"/>
      <w:sz w:val="20"/>
      <w:szCs w:val="20"/>
    </w:rPr>
  </w:style>
  <w:style w:type="paragraph" w:styleId="7">
    <w:name w:val="Heading 7"/>
    <w:basedOn w:val="Normal"/>
    <w:next w:val="Normal"/>
    <w:uiPriority w:val="9"/>
    <w:qFormat/>
    <w:pPr>
      <w:keepNext w:val="true"/>
      <w:keepLines/>
      <w:spacing w:before="200" w:after="0"/>
      <w:outlineLvl w:val="6"/>
    </w:pPr>
    <w:rPr>
      <w:rFonts w:ascii="Cambria" w:hAnsi="Cambria"/>
      <w:i/>
      <w:iCs/>
      <w:color w:val="404040"/>
      <w:sz w:val="20"/>
      <w:szCs w:val="20"/>
    </w:rPr>
  </w:style>
  <w:style w:type="paragraph" w:styleId="8">
    <w:name w:val="Heading 8"/>
    <w:basedOn w:val="Normal"/>
    <w:next w:val="Normal"/>
    <w:uiPriority w:val="9"/>
    <w:qFormat/>
    <w:pPr>
      <w:keepNext w:val="true"/>
      <w:keepLines/>
      <w:spacing w:before="200" w:after="0"/>
      <w:outlineLvl w:val="7"/>
    </w:pPr>
    <w:rPr>
      <w:rFonts w:ascii="Cambria" w:hAnsi="Cambria"/>
      <w:color w:val="4F81BD"/>
      <w:sz w:val="20"/>
      <w:szCs w:val="20"/>
    </w:rPr>
  </w:style>
  <w:style w:type="paragraph" w:styleId="9">
    <w:name w:val="Heading 9"/>
    <w:basedOn w:val="Normal"/>
    <w:next w:val="Normal"/>
    <w:uiPriority w:val="9"/>
    <w:qFormat/>
    <w:pPr>
      <w:spacing w:before="240" w:after="60"/>
      <w:outlineLvl w:val="8"/>
    </w:pPr>
    <w:rPr>
      <w:rFonts w:ascii="Arial" w:hAnsi="Arial"/>
      <w:sz w:val="22"/>
      <w:szCs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itleChar" w:customStyle="1">
    <w:name w:val="Title Char"/>
    <w:basedOn w:val="DefaultParagraphFont"/>
    <w:uiPriority w:val="10"/>
    <w:qFormat/>
    <w:rPr>
      <w:sz w:val="48"/>
      <w:szCs w:val="48"/>
    </w:rPr>
  </w:style>
  <w:style w:type="character" w:styleId="CaptionChar" w:customStyle="1">
    <w:name w:val="Caption Char"/>
    <w:uiPriority w:val="99"/>
    <w:qFormat/>
    <w:rPr/>
  </w:style>
  <w:style w:type="character" w:styleId="Heading1Char" w:customStyle="1">
    <w:name w:val="Heading 1 Char"/>
    <w:basedOn w:val="DefaultParagraphFont"/>
    <w:uiPriority w:val="9"/>
    <w:qFormat/>
    <w:rPr>
      <w:rFonts w:ascii="Arial" w:hAnsi="Arial" w:eastAsia="Arial" w:cs="Arial"/>
      <w:sz w:val="40"/>
      <w:szCs w:val="40"/>
    </w:rPr>
  </w:style>
  <w:style w:type="character" w:styleId="Heading2Char" w:customStyle="1">
    <w:name w:val="Heading 2 Char"/>
    <w:basedOn w:val="DefaultParagraphFont"/>
    <w:uiPriority w:val="9"/>
    <w:qFormat/>
    <w:rPr>
      <w:rFonts w:ascii="Arial" w:hAnsi="Arial" w:eastAsia="Arial" w:cs="Arial"/>
      <w:sz w:val="34"/>
    </w:rPr>
  </w:style>
  <w:style w:type="character" w:styleId="Heading3Char" w:customStyle="1">
    <w:name w:val="Heading 3 Char"/>
    <w:basedOn w:val="DefaultParagraphFont"/>
    <w:uiPriority w:val="9"/>
    <w:qFormat/>
    <w:rPr>
      <w:rFonts w:ascii="Arial" w:hAnsi="Arial" w:eastAsia="Arial" w:cs="Arial"/>
      <w:sz w:val="30"/>
      <w:szCs w:val="30"/>
    </w:rPr>
  </w:style>
  <w:style w:type="character" w:styleId="Heading4Char" w:customStyle="1">
    <w:name w:val="Heading 4 Char"/>
    <w:basedOn w:val="DefaultParagraphFont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Heading5Char" w:customStyle="1">
    <w:name w:val="Heading 5 Char"/>
    <w:basedOn w:val="DefaultParagraphFont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Heading6Char" w:customStyle="1">
    <w:name w:val="Heading 6 Char"/>
    <w:basedOn w:val="DefaultParagraphFont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Heading7Char" w:customStyle="1">
    <w:name w:val="Heading 7 Char"/>
    <w:basedOn w:val="DefaultParagraphFont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Heading8Char" w:customStyle="1">
    <w:name w:val="Heading 8 Char"/>
    <w:basedOn w:val="DefaultParagraphFont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Heading9Char" w:customStyle="1">
    <w:name w:val="Heading 9 Char"/>
    <w:basedOn w:val="DefaultParagraphFont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Style5" w:customStyle="1">
    <w:name w:val="Заголовок Знак"/>
    <w:basedOn w:val="DefaultParagraphFont"/>
    <w:uiPriority w:val="10"/>
    <w:qFormat/>
    <w:rPr>
      <w:sz w:val="48"/>
      <w:szCs w:val="48"/>
    </w:rPr>
  </w:style>
  <w:style w:type="character" w:styleId="SubtitleChar" w:customStyle="1">
    <w:name w:val="Subtitle Char"/>
    <w:basedOn w:val="DefaultParagraphFont"/>
    <w:uiPriority w:val="11"/>
    <w:qFormat/>
    <w:rPr>
      <w:sz w:val="24"/>
      <w:szCs w:val="24"/>
    </w:rPr>
  </w:style>
  <w:style w:type="character" w:styleId="QuoteChar" w:customStyle="1">
    <w:name w:val="Quote Char"/>
    <w:uiPriority w:val="29"/>
    <w:qFormat/>
    <w:rPr>
      <w:i/>
    </w:rPr>
  </w:style>
  <w:style w:type="character" w:styleId="IntenseQuoteChar" w:customStyle="1">
    <w:name w:val="Intense Quote Char"/>
    <w:uiPriority w:val="30"/>
    <w:qFormat/>
    <w:rPr>
      <w:i/>
    </w:rPr>
  </w:style>
  <w:style w:type="character" w:styleId="HeaderChar" w:customStyle="1">
    <w:name w:val="Header Char"/>
    <w:basedOn w:val="DefaultParagraphFont"/>
    <w:uiPriority w:val="99"/>
    <w:qFormat/>
    <w:rPr/>
  </w:style>
  <w:style w:type="character" w:styleId="FooterChar" w:customStyle="1">
    <w:name w:val="Footer Char"/>
    <w:basedOn w:val="DefaultParagraphFont"/>
    <w:uiPriority w:val="99"/>
    <w:qFormat/>
    <w:rPr/>
  </w:style>
  <w:style w:type="character" w:styleId="Style6" w:customStyle="1">
    <w:name w:val="Нижний колонтитул Знак"/>
    <w:uiPriority w:val="99"/>
    <w:qFormat/>
    <w:rPr/>
  </w:style>
  <w:style w:type="character" w:styleId="FootnoteTextChar" w:customStyle="1">
    <w:name w:val="Footnote Text Char"/>
    <w:uiPriority w:val="99"/>
    <w:qFormat/>
    <w:rPr>
      <w:sz w:val="18"/>
    </w:rPr>
  </w:style>
  <w:style w:type="character" w:styleId="EndnoteTextChar" w:customStyle="1">
    <w:name w:val="Endnote Text Char"/>
    <w:uiPriority w:val="99"/>
    <w:qFormat/>
    <w:rPr>
      <w:sz w:val="20"/>
    </w:rPr>
  </w:style>
  <w:style w:type="character" w:styleId="Style7" w:customStyle="1">
    <w:name w:val="Символ сноски"/>
    <w:qFormat/>
    <w:rPr>
      <w:vertAlign w:val="superscript"/>
    </w:rPr>
  </w:style>
  <w:style w:type="character" w:styleId="Style8" w:customStyle="1">
    <w:name w:val="Привязка сноски"/>
    <w:rPr>
      <w:vertAlign w:val="superscript"/>
    </w:rPr>
  </w:style>
  <w:style w:type="character" w:styleId="FootnoteCharacters" w:customStyle="1">
    <w:name w:val="Footnote Characters"/>
    <w:qFormat/>
    <w:rPr>
      <w:vertAlign w:val="superscript"/>
    </w:rPr>
  </w:style>
  <w:style w:type="character" w:styleId="Pagenumber">
    <w:name w:val="page number"/>
    <w:basedOn w:val="DefaultParagraphFont"/>
    <w:qFormat/>
    <w:rPr/>
  </w:style>
  <w:style w:type="character" w:styleId="Style9" w:customStyle="1">
    <w:name w:val="Интернет-ссылка"/>
    <w:uiPriority w:val="99"/>
    <w:rPr>
      <w:color w:val="0000FF"/>
      <w:u w:val="single"/>
    </w:rPr>
  </w:style>
  <w:style w:type="character" w:styleId="Annotationreference">
    <w:name w:val="annotation reference"/>
    <w:uiPriority w:val="99"/>
    <w:semiHidden/>
    <w:qFormat/>
    <w:rPr>
      <w:sz w:val="16"/>
      <w:szCs w:val="16"/>
    </w:rPr>
  </w:style>
  <w:style w:type="character" w:styleId="Strong">
    <w:name w:val="Strong"/>
    <w:qFormat/>
    <w:rPr>
      <w:b/>
      <w:bCs/>
    </w:rPr>
  </w:style>
  <w:style w:type="character" w:styleId="61" w:customStyle="1">
    <w:name w:val="Заголовок 6 Знак"/>
    <w:uiPriority w:val="9"/>
    <w:qFormat/>
    <w:rPr>
      <w:rFonts w:ascii="Cambria" w:hAnsi="Cambria"/>
      <w:i/>
      <w:iCs/>
      <w:color w:val="243F60"/>
    </w:rPr>
  </w:style>
  <w:style w:type="character" w:styleId="71" w:customStyle="1">
    <w:name w:val="Заголовок 7 Знак"/>
    <w:uiPriority w:val="9"/>
    <w:qFormat/>
    <w:rPr>
      <w:rFonts w:ascii="Cambria" w:hAnsi="Cambria"/>
      <w:i/>
      <w:iCs/>
      <w:color w:val="404040"/>
    </w:rPr>
  </w:style>
  <w:style w:type="character" w:styleId="81" w:customStyle="1">
    <w:name w:val="Заголовок 8 Знак"/>
    <w:uiPriority w:val="9"/>
    <w:qFormat/>
    <w:rPr>
      <w:rFonts w:ascii="Cambria" w:hAnsi="Cambria"/>
      <w:color w:val="4F81BD"/>
    </w:rPr>
  </w:style>
  <w:style w:type="character" w:styleId="11" w:customStyle="1">
    <w:name w:val="Заголовок 1 Знак"/>
    <w:link w:val="aa"/>
    <w:qFormat/>
    <w:rPr>
      <w:rFonts w:eastAsia="Calibri"/>
      <w:b/>
      <w:sz w:val="28"/>
      <w:szCs w:val="28"/>
    </w:rPr>
  </w:style>
  <w:style w:type="character" w:styleId="21" w:customStyle="1">
    <w:name w:val="Заголовок 2 Знак"/>
    <w:qFormat/>
    <w:rPr>
      <w:rFonts w:eastAsia="Calibri"/>
      <w:b/>
      <w:bCs/>
      <w:sz w:val="24"/>
      <w:szCs w:val="24"/>
    </w:rPr>
  </w:style>
  <w:style w:type="character" w:styleId="31" w:customStyle="1">
    <w:name w:val="Заголовок 3 Знак"/>
    <w:link w:val="3"/>
    <w:qFormat/>
    <w:rPr>
      <w:rFonts w:eastAsia="Calibri"/>
      <w:b/>
      <w:sz w:val="24"/>
      <w:szCs w:val="24"/>
    </w:rPr>
  </w:style>
  <w:style w:type="character" w:styleId="41" w:customStyle="1">
    <w:name w:val="Заголовок 4 Знак"/>
    <w:qFormat/>
    <w:rPr>
      <w:rFonts w:eastAsia="Calibri"/>
      <w:b/>
      <w:bCs/>
      <w:sz w:val="24"/>
      <w:szCs w:val="24"/>
    </w:rPr>
  </w:style>
  <w:style w:type="character" w:styleId="51" w:customStyle="1">
    <w:name w:val="Заголовок 5 Знак"/>
    <w:uiPriority w:val="9"/>
    <w:qFormat/>
    <w:rPr>
      <w:b/>
      <w:bCs/>
      <w:i/>
      <w:iCs/>
      <w:sz w:val="26"/>
      <w:szCs w:val="26"/>
    </w:rPr>
  </w:style>
  <w:style w:type="character" w:styleId="91" w:customStyle="1">
    <w:name w:val="Заголовок 9 Знак"/>
    <w:uiPriority w:val="9"/>
    <w:qFormat/>
    <w:rPr>
      <w:rFonts w:ascii="Arial" w:hAnsi="Arial" w:cs="Arial"/>
      <w:sz w:val="22"/>
      <w:szCs w:val="22"/>
    </w:rPr>
  </w:style>
  <w:style w:type="character" w:styleId="Style10" w:customStyle="1">
    <w:name w:val="Название Знак"/>
    <w:uiPriority w:val="10"/>
    <w:qFormat/>
    <w:rPr>
      <w:sz w:val="28"/>
    </w:rPr>
  </w:style>
  <w:style w:type="character" w:styleId="Style11" w:customStyle="1">
    <w:name w:val="Подзаголовок Знак"/>
    <w:uiPriority w:val="11"/>
    <w:qFormat/>
    <w:rPr>
      <w:rFonts w:ascii="Cambria" w:hAnsi="Cambria"/>
      <w:i/>
      <w:iCs/>
      <w:color w:val="4F81BD"/>
      <w:spacing w:val="15"/>
      <w:sz w:val="24"/>
      <w:szCs w:val="24"/>
    </w:rPr>
  </w:style>
  <w:style w:type="character" w:styleId="Style12">
    <w:name w:val="Выделение"/>
    <w:uiPriority w:val="20"/>
    <w:qFormat/>
    <w:rPr>
      <w:i/>
      <w:iCs/>
    </w:rPr>
  </w:style>
  <w:style w:type="character" w:styleId="22" w:customStyle="1">
    <w:name w:val="Цитата 2 Знак"/>
    <w:link w:val="22"/>
    <w:uiPriority w:val="29"/>
    <w:qFormat/>
    <w:rPr>
      <w:rFonts w:ascii="Calibri" w:hAnsi="Calibri" w:eastAsia="Calibri"/>
      <w:i/>
      <w:iCs/>
      <w:color w:val="000000"/>
    </w:rPr>
  </w:style>
  <w:style w:type="character" w:styleId="Style13" w:customStyle="1">
    <w:name w:val="Выделенная цитата Знак"/>
    <w:uiPriority w:val="30"/>
    <w:qFormat/>
    <w:rPr>
      <w:rFonts w:ascii="Calibri" w:hAnsi="Calibri" w:eastAsia="Calibri"/>
      <w:b/>
      <w:bCs/>
      <w:i/>
      <w:iCs/>
      <w:color w:val="4F81BD"/>
    </w:rPr>
  </w:style>
  <w:style w:type="character" w:styleId="SubtleEmphasis">
    <w:name w:val="Subtle Emphasis"/>
    <w:uiPriority w:val="19"/>
    <w:qFormat/>
    <w:rPr>
      <w:i/>
      <w:iCs/>
      <w:color w:val="808080"/>
    </w:rPr>
  </w:style>
  <w:style w:type="character" w:styleId="IntenseEmphasis">
    <w:name w:val="Intense Emphasis"/>
    <w:uiPriority w:val="21"/>
    <w:qFormat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Pr>
      <w:smallCaps/>
      <w:color w:val="C0504D"/>
      <w:u w:val="single"/>
    </w:rPr>
  </w:style>
  <w:style w:type="character" w:styleId="IntenseReference">
    <w:name w:val="Intense Reference"/>
    <w:uiPriority w:val="32"/>
    <w:qFormat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Pr>
      <w:b/>
      <w:bCs/>
      <w:smallCaps/>
      <w:spacing w:val="5"/>
    </w:rPr>
  </w:style>
  <w:style w:type="character" w:styleId="Style14" w:customStyle="1">
    <w:name w:val="Электронная подпись Знак"/>
    <w:uiPriority w:val="99"/>
    <w:qFormat/>
    <w:rPr>
      <w:rFonts w:eastAsia="Calibri"/>
      <w:sz w:val="24"/>
      <w:szCs w:val="24"/>
    </w:rPr>
  </w:style>
  <w:style w:type="character" w:styleId="12" w:customStyle="1">
    <w:name w:val="Подпункт Знак1"/>
    <w:link w:val="12"/>
    <w:qFormat/>
    <w:rPr>
      <w:sz w:val="28"/>
    </w:rPr>
  </w:style>
  <w:style w:type="character" w:styleId="Style15" w:customStyle="1">
    <w:name w:val="Текст сноски Знак"/>
    <w:uiPriority w:val="99"/>
    <w:qFormat/>
    <w:rPr/>
  </w:style>
  <w:style w:type="character" w:styleId="Style16" w:customStyle="1">
    <w:name w:val="Основной текст Знак"/>
    <w:qFormat/>
    <w:rPr>
      <w:sz w:val="28"/>
      <w:szCs w:val="28"/>
    </w:rPr>
  </w:style>
  <w:style w:type="character" w:styleId="Blk" w:customStyle="1">
    <w:name w:val="blk"/>
    <w:qFormat/>
    <w:rPr/>
  </w:style>
  <w:style w:type="character" w:styleId="Style17" w:customStyle="1">
    <w:name w:val="Абзац списка Знак"/>
    <w:uiPriority w:val="34"/>
    <w:qFormat/>
    <w:rPr>
      <w:rFonts w:eastAsia="Calibri"/>
      <w:sz w:val="24"/>
      <w:szCs w:val="24"/>
    </w:rPr>
  </w:style>
  <w:style w:type="character" w:styleId="Style18" w:customStyle="1">
    <w:name w:val="комментарий"/>
    <w:qFormat/>
    <w:rPr>
      <w:b/>
      <w:i/>
      <w:shd w:fill="FFFF99" w:val="clear"/>
    </w:rPr>
  </w:style>
  <w:style w:type="character" w:styleId="Style19" w:customStyle="1">
    <w:name w:val="Подподпункт Знак"/>
    <w:qFormat/>
    <w:rPr>
      <w:sz w:val="26"/>
      <w:szCs w:val="26"/>
    </w:rPr>
  </w:style>
  <w:style w:type="character" w:styleId="32" w:customStyle="1">
    <w:name w:val="УРОВЕНЬ_Абзац_тип3 Знак"/>
    <w:link w:val="32"/>
    <w:qFormat/>
    <w:rPr>
      <w:rFonts w:eastAsia="Calibri"/>
      <w:sz w:val="26"/>
      <w:szCs w:val="28"/>
      <w:lang w:eastAsia="en-US"/>
    </w:rPr>
  </w:style>
  <w:style w:type="character" w:styleId="Style20" w:customStyle="1">
    <w:name w:val="Верхний колонтитул Знак"/>
    <w:uiPriority w:val="99"/>
    <w:qFormat/>
    <w:rPr>
      <w:sz w:val="24"/>
      <w:szCs w:val="24"/>
    </w:rPr>
  </w:style>
  <w:style w:type="character" w:styleId="Style21" w:customStyle="1">
    <w:name w:val="Текст примечания Знак"/>
    <w:semiHidden/>
    <w:qFormat/>
    <w:rPr/>
  </w:style>
  <w:style w:type="character" w:styleId="Style22" w:customStyle="1">
    <w:name w:val="Текст концевой сноски Знак"/>
    <w:basedOn w:val="DefaultParagraphFont"/>
    <w:qFormat/>
    <w:rPr/>
  </w:style>
  <w:style w:type="character" w:styleId="Style23" w:customStyle="1">
    <w:name w:val="Символ концевой сноски"/>
    <w:qFormat/>
    <w:rPr>
      <w:vertAlign w:val="superscript"/>
    </w:rPr>
  </w:style>
  <w:style w:type="character" w:styleId="Style24" w:customStyle="1">
    <w:name w:val="Привязка концевой сноски"/>
    <w:rPr>
      <w:vertAlign w:val="superscript"/>
    </w:rPr>
  </w:style>
  <w:style w:type="character" w:styleId="EndnoteCharacters" w:customStyle="1">
    <w:name w:val="Endnote Characters"/>
    <w:qFormat/>
    <w:rPr>
      <w:vertAlign w:val="superscript"/>
    </w:rPr>
  </w:style>
  <w:style w:type="character" w:styleId="23" w:customStyle="1">
    <w:name w:val="Пункт2 Знак"/>
    <w:link w:val="24"/>
    <w:qFormat/>
    <w:rPr>
      <w:b/>
      <w:sz w:val="28"/>
    </w:rPr>
  </w:style>
  <w:style w:type="character" w:styleId="13" w:customStyle="1">
    <w:name w:val="УРОВЕНЬ_1. Знак"/>
    <w:qFormat/>
    <w:rPr>
      <w:rFonts w:eastAsia="Calibri"/>
      <w:caps/>
      <w:sz w:val="28"/>
      <w:szCs w:val="28"/>
      <w:lang w:eastAsia="en-US"/>
    </w:rPr>
  </w:style>
  <w:style w:type="character" w:styleId="14" w:customStyle="1">
    <w:name w:val="Неразрешенное упоминание1"/>
    <w:basedOn w:val="DefaultParagraphFont"/>
    <w:uiPriority w:val="99"/>
    <w:semiHidden/>
    <w:unhideWhenUsed/>
    <w:qFormat/>
    <w:rPr>
      <w:color w:val="605E5C"/>
      <w:shd w:fill="E1DFDD" w:val="clear"/>
    </w:rPr>
  </w:style>
  <w:style w:type="character" w:styleId="33" w:customStyle="1">
    <w:name w:val="Основной текст с отступом 3 Знак"/>
    <w:qFormat/>
    <w:rPr>
      <w:sz w:val="16"/>
      <w:szCs w:val="16"/>
    </w:rPr>
  </w:style>
  <w:style w:type="character" w:styleId="Fontstyle01" w:customStyle="1">
    <w:name w:val="fontstyle01"/>
    <w:basedOn w:val="DefaultParagraphFont"/>
    <w:qFormat/>
    <w:rPr>
      <w:rFonts w:ascii="TimesNewRomanPSMT" w:hAnsi="TimesNewRomanPSMT"/>
      <w:b w:val="false"/>
      <w:bCs w:val="false"/>
      <w:i w:val="false"/>
      <w:iCs w:val="false"/>
      <w:color w:val="000000"/>
      <w:sz w:val="24"/>
      <w:szCs w:val="24"/>
    </w:rPr>
  </w:style>
  <w:style w:type="character" w:styleId="Style25" w:customStyle="1">
    <w:name w:val="Посещённая гиперссылка"/>
    <w:basedOn w:val="DefaultParagraphFont"/>
    <w:semiHidden/>
    <w:unhideWhenUsed/>
    <w:rPr>
      <w:color w:val="954F72" w:themeColor="followedHyperlink"/>
      <w:u w:val="single"/>
    </w:rPr>
  </w:style>
  <w:style w:type="character" w:styleId="Style26" w:customStyle="1">
    <w:name w:val="Ссылка указателя"/>
    <w:qFormat/>
    <w:rPr/>
  </w:style>
  <w:style w:type="paragraph" w:styleId="Style27" w:customStyle="1">
    <w:name w:val="Заголовок"/>
    <w:basedOn w:val="Normal"/>
    <w:next w:val="Style28"/>
    <w:qFormat/>
    <w:pPr>
      <w:keepNext w:val="true"/>
      <w:spacing w:before="240" w:after="120"/>
    </w:pPr>
    <w:rPr>
      <w:rFonts w:ascii="Liberation Sans" w:hAnsi="Liberation Sans" w:eastAsia="Noto Sans CJK SC" w:cs="Lohit Devanagari"/>
    </w:rPr>
  </w:style>
  <w:style w:type="paragraph" w:styleId="Style28">
    <w:name w:val="Body Text"/>
    <w:basedOn w:val="Normal"/>
    <w:pPr>
      <w:spacing w:before="0" w:after="120"/>
    </w:pPr>
    <w:rPr/>
  </w:style>
  <w:style w:type="paragraph" w:styleId="Style29">
    <w:name w:val="List"/>
    <w:basedOn w:val="Style28"/>
    <w:pPr/>
    <w:rPr>
      <w:rFonts w:cs="Lohit Devanagari"/>
    </w:rPr>
  </w:style>
  <w:style w:type="paragraph" w:styleId="Style30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31">
    <w:name w:val="Указатель"/>
    <w:basedOn w:val="Normal"/>
    <w:qFormat/>
    <w:pPr>
      <w:suppressLineNumbers/>
    </w:pPr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heading">
    <w:name w:val="index heading"/>
    <w:basedOn w:val="Style27"/>
    <w:qFormat/>
    <w:pPr/>
    <w:rPr/>
  </w:style>
  <w:style w:type="paragraph" w:styleId="15" w:customStyle="1">
    <w:name w:val="Заголовок1"/>
    <w:basedOn w:val="Normal"/>
    <w:next w:val="Style28"/>
    <w:qFormat/>
    <w:pPr>
      <w:keepNext w:val="true"/>
      <w:spacing w:before="240" w:after="120"/>
    </w:pPr>
    <w:rPr>
      <w:rFonts w:eastAsia="WenQuanYi Zen Hei Sharp" w:cs="Lohit Devanagari"/>
    </w:rPr>
  </w:style>
  <w:style w:type="paragraph" w:styleId="Caption1" w:customStyle="1">
    <w:name w:val="caption1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heading1" w:customStyle="1">
    <w:name w:val="index heading1"/>
    <w:basedOn w:val="15"/>
    <w:qFormat/>
    <w:pPr/>
    <w:rPr/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heading11" w:customStyle="1">
    <w:name w:val="index heading11"/>
    <w:basedOn w:val="15"/>
    <w:qFormat/>
    <w:pPr/>
    <w:rPr/>
  </w:style>
  <w:style w:type="paragraph" w:styleId="Style32">
    <w:name w:val="Title"/>
    <w:basedOn w:val="Normal"/>
    <w:next w:val="Normal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Tableoffigures">
    <w:name w:val="table of figures"/>
    <w:basedOn w:val="Normal"/>
    <w:next w:val="Normal"/>
    <w:uiPriority w:val="99"/>
    <w:unhideWhenUsed/>
    <w:qFormat/>
    <w:pPr/>
    <w:rPr/>
  </w:style>
  <w:style w:type="paragraph" w:styleId="Style33" w:customStyle="1">
    <w:name w:val="Название раздела инструкции"/>
    <w:basedOn w:val="Normal"/>
    <w:qFormat/>
    <w:pPr>
      <w:jc w:val="center"/>
    </w:pPr>
    <w:rPr>
      <w:b/>
    </w:rPr>
  </w:style>
  <w:style w:type="paragraph" w:styleId="Style34" w:customStyle="1">
    <w:name w:val="Раздел положения"/>
    <w:basedOn w:val="Normal"/>
    <w:qFormat/>
    <w:pPr>
      <w:tabs>
        <w:tab w:val="clear" w:pos="708"/>
        <w:tab w:val="left" w:pos="360" w:leader="none"/>
      </w:tabs>
      <w:spacing w:before="80" w:after="80"/>
      <w:ind w:left="360" w:hanging="360"/>
      <w:jc w:val="center"/>
    </w:pPr>
    <w:rPr>
      <w:b/>
      <w:sz w:val="32"/>
      <w:szCs w:val="32"/>
    </w:rPr>
  </w:style>
  <w:style w:type="paragraph" w:styleId="Style35" w:customStyle="1">
    <w:name w:val="Подраздел раздела положения"/>
    <w:basedOn w:val="Normal"/>
    <w:qFormat/>
    <w:pPr>
      <w:tabs>
        <w:tab w:val="clear" w:pos="708"/>
        <w:tab w:val="left" w:pos="360" w:leader="none"/>
      </w:tabs>
      <w:spacing w:before="80" w:after="80"/>
      <w:ind w:left="360" w:hanging="360"/>
      <w:jc w:val="both"/>
    </w:pPr>
    <w:rPr/>
  </w:style>
  <w:style w:type="paragraph" w:styleId="Style36">
    <w:name w:val="Footnote Text"/>
    <w:basedOn w:val="Normal"/>
    <w:uiPriority w:val="99"/>
    <w:pPr/>
    <w:rPr>
      <w:sz w:val="20"/>
      <w:szCs w:val="20"/>
    </w:rPr>
  </w:style>
  <w:style w:type="paragraph" w:styleId="16" w:customStyle="1">
    <w:name w:val="Шапка 1"/>
    <w:basedOn w:val="Normal"/>
    <w:qFormat/>
    <w:pPr>
      <w:pBdr>
        <w:bottom w:val="single" w:sz="24" w:space="1" w:color="000000"/>
      </w:pBdr>
      <w:spacing w:before="0" w:after="240"/>
      <w:jc w:val="center"/>
    </w:pPr>
    <w:rPr>
      <w:sz w:val="22"/>
      <w:szCs w:val="22"/>
    </w:rPr>
  </w:style>
  <w:style w:type="paragraph" w:styleId="24" w:customStyle="1">
    <w:name w:val="Шапка 2"/>
    <w:basedOn w:val="Normal"/>
    <w:link w:val="21"/>
    <w:qFormat/>
    <w:pPr>
      <w:pBdr>
        <w:bottom w:val="single" w:sz="24" w:space="1" w:color="000000"/>
      </w:pBdr>
      <w:spacing w:before="0" w:after="120"/>
      <w:jc w:val="center"/>
    </w:pPr>
    <w:rPr>
      <w:b/>
      <w:sz w:val="22"/>
      <w:szCs w:val="22"/>
    </w:rPr>
  </w:style>
  <w:style w:type="paragraph" w:styleId="34" w:customStyle="1">
    <w:name w:val="Шапка 3"/>
    <w:basedOn w:val="Normal"/>
    <w:qFormat/>
    <w:pPr>
      <w:pBdr>
        <w:bottom w:val="single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styleId="17" w:customStyle="1">
    <w:name w:val="Название1"/>
    <w:basedOn w:val="Normal"/>
    <w:uiPriority w:val="10"/>
    <w:qFormat/>
    <w:pPr>
      <w:jc w:val="center"/>
    </w:pPr>
    <w:rPr>
      <w:szCs w:val="20"/>
    </w:rPr>
  </w:style>
  <w:style w:type="paragraph" w:styleId="Style37" w:customStyle="1">
    <w:name w:val="Колонтитул"/>
    <w:basedOn w:val="Normal"/>
    <w:qFormat/>
    <w:pPr/>
    <w:rPr/>
  </w:style>
  <w:style w:type="paragraph" w:styleId="Style38">
    <w:name w:val="Header"/>
    <w:basedOn w:val="Normal"/>
    <w:pPr>
      <w:tabs>
        <w:tab w:val="clear" w:pos="708"/>
        <w:tab w:val="center" w:pos="4677" w:leader="none"/>
        <w:tab w:val="right" w:pos="9355" w:leader="none"/>
      </w:tabs>
    </w:pPr>
    <w:rPr>
      <w:sz w:val="24"/>
      <w:szCs w:val="24"/>
    </w:rPr>
  </w:style>
  <w:style w:type="paragraph" w:styleId="Style39">
    <w:name w:val="Body Text Indent"/>
    <w:basedOn w:val="Normal"/>
    <w:pPr>
      <w:ind w:left="360" w:hanging="0"/>
    </w:pPr>
    <w:rPr>
      <w:sz w:val="24"/>
      <w:szCs w:val="24"/>
    </w:rPr>
  </w:style>
  <w:style w:type="paragraph" w:styleId="Style40">
    <w:name w:val="Footer"/>
    <w:basedOn w:val="Normal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Normal"/>
    <w:qFormat/>
    <w:pPr>
      <w:spacing w:lineRule="auto" w:line="480" w:before="0" w:after="120"/>
      <w:ind w:left="283" w:hanging="0"/>
    </w:pPr>
    <w:rPr/>
  </w:style>
  <w:style w:type="paragraph" w:styleId="BodyText3">
    <w:name w:val="Body Text 3"/>
    <w:basedOn w:val="Normal"/>
    <w:qFormat/>
    <w:pPr>
      <w:spacing w:before="0" w:after="120"/>
    </w:pPr>
    <w:rPr>
      <w:sz w:val="16"/>
      <w:szCs w:val="16"/>
    </w:rPr>
  </w:style>
  <w:style w:type="paragraph" w:styleId="BodyTextIndent3">
    <w:name w:val="Body Text Indent 3"/>
    <w:basedOn w:val="Normal"/>
    <w:qFormat/>
    <w:pPr>
      <w:spacing w:before="0" w:after="120"/>
      <w:ind w:left="283" w:hanging="0"/>
    </w:pPr>
    <w:rPr>
      <w:sz w:val="16"/>
      <w:szCs w:val="16"/>
    </w:rPr>
  </w:style>
  <w:style w:type="paragraph" w:styleId="BodyText2">
    <w:name w:val="Body Text 2"/>
    <w:basedOn w:val="Normal"/>
    <w:qFormat/>
    <w:pPr>
      <w:spacing w:lineRule="auto" w:line="480" w:before="0" w:after="120"/>
    </w:pPr>
    <w:rPr/>
  </w:style>
  <w:style w:type="paragraph" w:styleId="BlockText">
    <w:name w:val="Block Text"/>
    <w:basedOn w:val="Normal"/>
    <w:qFormat/>
    <w:pPr>
      <w:ind w:left="-567" w:right="-766" w:hanging="0"/>
      <w:jc w:val="center"/>
    </w:pPr>
    <w:rPr>
      <w:b/>
      <w:bCs/>
      <w:sz w:val="24"/>
      <w:szCs w:val="20"/>
    </w:rPr>
  </w:style>
  <w:style w:type="paragraph" w:styleId="Style41" w:customStyle="1">
    <w:name w:val="Подпункт"/>
    <w:basedOn w:val="Normal"/>
    <w:link w:val="10"/>
    <w:qFormat/>
    <w:pPr>
      <w:tabs>
        <w:tab w:val="clear" w:pos="708"/>
        <w:tab w:val="left" w:pos="1134" w:leader="none"/>
      </w:tabs>
      <w:spacing w:lineRule="auto" w:line="360"/>
      <w:ind w:left="1134" w:hanging="1134"/>
      <w:jc w:val="both"/>
    </w:pPr>
    <w:rPr>
      <w:szCs w:val="20"/>
    </w:rPr>
  </w:style>
  <w:style w:type="paragraph" w:styleId="25" w:customStyle="1">
    <w:name w:val="Пункт2"/>
    <w:basedOn w:val="Normal"/>
    <w:link w:val="23"/>
    <w:qFormat/>
    <w:pPr>
      <w:keepNext w:val="true"/>
      <w:tabs>
        <w:tab w:val="clear" w:pos="708"/>
        <w:tab w:val="left" w:pos="1134" w:leader="none"/>
      </w:tabs>
      <w:spacing w:before="240" w:after="120"/>
      <w:ind w:left="1134" w:hanging="1134"/>
      <w:outlineLvl w:val="2"/>
    </w:pPr>
    <w:rPr>
      <w:b/>
      <w:szCs w:val="20"/>
    </w:rPr>
  </w:style>
  <w:style w:type="paragraph" w:styleId="18">
    <w:name w:val="TOC 1"/>
    <w:basedOn w:val="Normal"/>
    <w:next w:val="Normal"/>
    <w:uiPriority w:val="39"/>
    <w:pPr>
      <w:spacing w:before="120" w:after="0"/>
    </w:pPr>
    <w:rPr>
      <w:rFonts w:cs="Calibri Light (Заголовки)"/>
      <w:b/>
      <w:bCs/>
      <w:sz w:val="24"/>
      <w:szCs w:val="24"/>
    </w:rPr>
  </w:style>
  <w:style w:type="paragraph" w:styleId="35">
    <w:name w:val="TOC 3"/>
    <w:basedOn w:val="Normal"/>
    <w:next w:val="Normal"/>
    <w:uiPriority w:val="39"/>
    <w:pPr>
      <w:ind w:left="280" w:hanging="0"/>
    </w:pPr>
    <w:rPr>
      <w:rFonts w:cs="Calibri" w:cstheme="minorHAnsi"/>
      <w:sz w:val="20"/>
      <w:szCs w:val="20"/>
    </w:rPr>
  </w:style>
  <w:style w:type="paragraph" w:styleId="Style42" w:customStyle="1">
    <w:name w:val="Раздел регламента"/>
    <w:basedOn w:val="Normal"/>
    <w:qFormat/>
    <w:pPr/>
    <w:rPr/>
  </w:style>
  <w:style w:type="paragraph" w:styleId="Style43" w:customStyle="1">
    <w:name w:val="Приложение к регламенту"/>
    <w:basedOn w:val="Normal"/>
    <w:qFormat/>
    <w:pPr>
      <w:jc w:val="right"/>
    </w:pPr>
    <w:rPr/>
  </w:style>
  <w:style w:type="paragraph" w:styleId="26">
    <w:name w:val="TOC 2"/>
    <w:basedOn w:val="Normal"/>
    <w:next w:val="Normal"/>
    <w:uiPriority w:val="39"/>
    <w:pPr>
      <w:spacing w:before="240" w:after="0"/>
    </w:pPr>
    <w:rPr>
      <w:rFonts w:cs="Calibri" w:cstheme="minorHAnsi"/>
      <w:b/>
      <w:bCs/>
      <w:sz w:val="20"/>
      <w:szCs w:val="20"/>
    </w:rPr>
  </w:style>
  <w:style w:type="paragraph" w:styleId="BalloonText">
    <w:name w:val="Balloon Text"/>
    <w:basedOn w:val="Normal"/>
    <w:semiHidden/>
    <w:qFormat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semiHidden/>
    <w:qFormat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semiHidden/>
    <w:qFormat/>
    <w:pPr/>
    <w:rPr>
      <w:b/>
      <w:bCs/>
    </w:rPr>
  </w:style>
  <w:style w:type="paragraph" w:styleId="19" w:customStyle="1">
    <w:name w:val="Обычный (веб)1"/>
    <w:basedOn w:val="Normal"/>
    <w:uiPriority w:val="99"/>
    <w:qFormat/>
    <w:pPr>
      <w:spacing w:beforeAutospacing="1" w:afterAutospacing="1"/>
    </w:pPr>
    <w:rPr>
      <w:rFonts w:ascii="Arial Unicode MS" w:hAnsi="Arial Unicode MS" w:eastAsia="Arial Unicode MS" w:cs="Arial Unicode MS"/>
      <w:sz w:val="24"/>
      <w:szCs w:val="24"/>
    </w:rPr>
  </w:style>
  <w:style w:type="paragraph" w:styleId="92">
    <w:name w:val="TOC 9"/>
    <w:basedOn w:val="Normal"/>
    <w:next w:val="Normal"/>
    <w:semiHidden/>
    <w:pPr>
      <w:ind w:left="196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52">
    <w:name w:val="TOC 5"/>
    <w:basedOn w:val="Normal"/>
    <w:next w:val="Normal"/>
    <w:semiHidden/>
    <w:pPr>
      <w:ind w:left="84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42">
    <w:name w:val="TOC 4"/>
    <w:basedOn w:val="Normal"/>
    <w:next w:val="Normal"/>
    <w:uiPriority w:val="39"/>
    <w:pPr>
      <w:ind w:left="560" w:hanging="0"/>
    </w:pPr>
    <w:rPr>
      <w:rFonts w:cs="Calibri" w:cstheme="minorHAnsi"/>
      <w:sz w:val="20"/>
      <w:szCs w:val="20"/>
    </w:rPr>
  </w:style>
  <w:style w:type="paragraph" w:styleId="27" w:customStyle="1">
    <w:name w:val="Раздел положения 2"/>
    <w:basedOn w:val="Normal"/>
    <w:qFormat/>
    <w:pPr>
      <w:pageBreakBefore/>
      <w:jc w:val="both"/>
      <w:outlineLvl w:val="0"/>
    </w:pPr>
    <w:rPr>
      <w:b/>
    </w:rPr>
  </w:style>
  <w:style w:type="paragraph" w:styleId="Style44" w:customStyle="1">
    <w:name w:val="Знак Знак Знак Знак Знак Знак Знак Знак Знак"/>
    <w:basedOn w:val="Normal"/>
    <w:qFormat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NoSpacing">
    <w:name w:val="No Spacing"/>
    <w:basedOn w:val="Normal"/>
    <w:uiPriority w:val="1"/>
    <w:qFormat/>
    <w:pPr>
      <w:spacing w:lineRule="auto" w:line="360"/>
    </w:pPr>
    <w:rPr>
      <w:rFonts w:eastAsia="Calibri"/>
      <w:sz w:val="24"/>
      <w:szCs w:val="24"/>
    </w:rPr>
  </w:style>
  <w:style w:type="paragraph" w:styleId="Caption111" w:customStyle="1">
    <w:name w:val="caption111"/>
    <w:basedOn w:val="Normal"/>
    <w:next w:val="Normal"/>
    <w:uiPriority w:val="35"/>
    <w:qFormat/>
    <w:pPr/>
    <w:rPr>
      <w:rFonts w:eastAsia="Calibri"/>
      <w:b/>
      <w:bCs/>
      <w:color w:val="4F81BD"/>
      <w:sz w:val="18"/>
      <w:szCs w:val="18"/>
    </w:rPr>
  </w:style>
  <w:style w:type="paragraph" w:styleId="Style45">
    <w:name w:val="Subtitle"/>
    <w:basedOn w:val="Normal"/>
    <w:next w:val="Normal"/>
    <w:uiPriority w:val="11"/>
    <w:qFormat/>
    <w:pPr>
      <w:ind w:left="1066" w:firstLine="709"/>
    </w:pPr>
    <w:rPr>
      <w:rFonts w:ascii="Cambria" w:hAnsi="Cambria"/>
      <w:i/>
      <w:iCs/>
      <w:color w:val="4F81BD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pPr>
      <w:spacing w:before="0" w:after="0"/>
      <w:ind w:left="720" w:hanging="0"/>
      <w:contextualSpacing/>
    </w:pPr>
    <w:rPr>
      <w:rFonts w:eastAsia="Calibri"/>
      <w:sz w:val="24"/>
      <w:szCs w:val="24"/>
    </w:rPr>
  </w:style>
  <w:style w:type="paragraph" w:styleId="Quote">
    <w:name w:val="Quote"/>
    <w:basedOn w:val="Normal"/>
    <w:next w:val="Normal"/>
    <w:uiPriority w:val="29"/>
    <w:qFormat/>
    <w:pPr/>
    <w:rPr>
      <w:rFonts w:ascii="Calibri" w:hAnsi="Calibri" w:eastAsia="Calibri"/>
      <w:i/>
      <w:iCs/>
      <w:color w:val="000000"/>
      <w:sz w:val="20"/>
      <w:szCs w:val="20"/>
    </w:rPr>
  </w:style>
  <w:style w:type="paragraph" w:styleId="IntenseQuote">
    <w:name w:val="Intense Quote"/>
    <w:basedOn w:val="Normal"/>
    <w:next w:val="Normal"/>
    <w:uiPriority w:val="30"/>
    <w:qFormat/>
    <w:pPr>
      <w:pBdr>
        <w:bottom w:val="single" w:sz="4" w:space="4" w:color="4F81BD"/>
      </w:pBdr>
      <w:spacing w:before="200" w:after="280"/>
      <w:ind w:left="936" w:right="936" w:hanging="0"/>
    </w:pPr>
    <w:rPr>
      <w:rFonts w:ascii="Calibri" w:hAnsi="Calibri" w:eastAsia="Calibri"/>
      <w:b/>
      <w:bCs/>
      <w:i/>
      <w:iCs/>
      <w:color w:val="4F81BD"/>
      <w:sz w:val="20"/>
      <w:szCs w:val="20"/>
    </w:rPr>
  </w:style>
  <w:style w:type="paragraph" w:styleId="TOCHeading">
    <w:name w:val="TOC Heading"/>
    <w:basedOn w:val="1"/>
    <w:next w:val="Normal"/>
    <w:uiPriority w:val="39"/>
    <w:qFormat/>
    <w:pPr>
      <w:keepLines/>
      <w:numPr>
        <w:ilvl w:val="0"/>
        <w:numId w:val="0"/>
      </w:numPr>
      <w:spacing w:before="480" w:after="60"/>
    </w:pPr>
    <w:rPr>
      <w:rFonts w:ascii="Cambria" w:hAnsi="Cambria"/>
      <w:bCs/>
      <w:color w:val="365F91"/>
    </w:rPr>
  </w:style>
  <w:style w:type="paragraph" w:styleId="EmailSignature">
    <w:name w:val="E-mail Signature"/>
    <w:basedOn w:val="Normal"/>
    <w:uiPriority w:val="99"/>
    <w:unhideWhenUsed/>
    <w:qFormat/>
    <w:pPr/>
    <w:rPr>
      <w:rFonts w:eastAsia="Calibri"/>
      <w:sz w:val="24"/>
      <w:szCs w:val="24"/>
    </w:rPr>
  </w:style>
  <w:style w:type="paragraph" w:styleId="Style46" w:customStyle="1">
    <w:name w:val="Знак"/>
    <w:basedOn w:val="Normal"/>
    <w:qFormat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36" w:customStyle="1">
    <w:name w:val="Нумерованный список ур3"/>
    <w:basedOn w:val="Normal"/>
    <w:qFormat/>
    <w:pPr>
      <w:tabs>
        <w:tab w:val="clear" w:pos="708"/>
        <w:tab w:val="left" w:pos="0" w:leader="none"/>
      </w:tabs>
      <w:ind w:left="-207" w:hanging="360"/>
      <w:jc w:val="both"/>
    </w:pPr>
    <w:rPr>
      <w:rFonts w:ascii="Garamond" w:hAnsi="Garamond"/>
      <w:sz w:val="24"/>
      <w:szCs w:val="20"/>
    </w:rPr>
  </w:style>
  <w:style w:type="paragraph" w:styleId="411" w:customStyle="1">
    <w:name w:val="Маркированный список 41"/>
    <w:basedOn w:val="Normal"/>
    <w:qFormat/>
    <w:pPr>
      <w:tabs>
        <w:tab w:val="clear" w:pos="708"/>
        <w:tab w:val="left" w:pos="0" w:leader="none"/>
      </w:tabs>
      <w:spacing w:before="120" w:after="0"/>
      <w:ind w:left="-207" w:hanging="360"/>
      <w:jc w:val="both"/>
    </w:pPr>
    <w:rPr>
      <w:rFonts w:ascii="Garamond" w:hAnsi="Garamond"/>
      <w:sz w:val="24"/>
      <w:szCs w:val="20"/>
    </w:rPr>
  </w:style>
  <w:style w:type="paragraph" w:styleId="28" w:customStyle="1">
    <w:name w:val="Нумерованный список ур2"/>
    <w:basedOn w:val="Normal"/>
    <w:qFormat/>
    <w:pPr>
      <w:tabs>
        <w:tab w:val="clear" w:pos="708"/>
        <w:tab w:val="left" w:pos="0" w:leader="none"/>
      </w:tabs>
      <w:spacing w:before="120" w:after="0"/>
      <w:ind w:left="-207" w:hanging="360"/>
      <w:jc w:val="both"/>
    </w:pPr>
    <w:rPr>
      <w:rFonts w:ascii="Garamond" w:hAnsi="Garamond"/>
      <w:sz w:val="24"/>
      <w:szCs w:val="20"/>
    </w:rPr>
  </w:style>
  <w:style w:type="paragraph" w:styleId="Revision">
    <w:name w:val="Revision"/>
    <w:uiPriority w:val="99"/>
    <w:semiHidden/>
    <w:qFormat/>
    <w:pPr>
      <w:widowControl/>
      <w:suppressAutoHyphens w:val="true"/>
      <w:bidi w:val="0"/>
      <w:spacing w:before="0" w:after="0"/>
      <w:jc w:val="left"/>
    </w:pPr>
    <w:rPr>
      <w:rFonts w:eastAsia="Calibri" w:ascii="Times New Roman" w:hAnsi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ConsPlusNormal" w:customStyle="1">
    <w:name w:val="ConsPlusNormal"/>
    <w:qFormat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cs="Arial" w:eastAsia="Times New Roman"/>
      <w:color w:val="auto"/>
      <w:kern w:val="0"/>
      <w:sz w:val="20"/>
      <w:szCs w:val="20"/>
      <w:lang w:val="ru-RU" w:eastAsia="ru-RU" w:bidi="ar-SA"/>
    </w:rPr>
  </w:style>
  <w:style w:type="paragraph" w:styleId="37" w:customStyle="1">
    <w:name w:val="Знак Знак3 Знак Знак"/>
    <w:basedOn w:val="Normal"/>
    <w:qFormat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Style47" w:customStyle="1">
    <w:name w:val="Пункт"/>
    <w:basedOn w:val="Normal"/>
    <w:qFormat/>
    <w:pPr>
      <w:widowControl w:val="false"/>
      <w:tabs>
        <w:tab w:val="clear" w:pos="708"/>
        <w:tab w:val="left" w:pos="1134" w:leader="none"/>
      </w:tabs>
      <w:spacing w:lineRule="auto" w:line="360" w:before="120" w:after="0"/>
      <w:ind w:left="1134" w:right="800" w:hanging="1134"/>
      <w:jc w:val="both"/>
    </w:pPr>
    <w:rPr>
      <w:rFonts w:ascii="Arial" w:hAnsi="Arial"/>
      <w:b/>
      <w:i/>
      <w:szCs w:val="20"/>
    </w:rPr>
  </w:style>
  <w:style w:type="paragraph" w:styleId="110" w:customStyle="1">
    <w:name w:val="Абзац списка1"/>
    <w:basedOn w:val="Normal"/>
    <w:qFormat/>
    <w:pPr>
      <w:spacing w:lineRule="auto" w:line="276" w:before="0" w:after="200"/>
      <w:ind w:left="720" w:hanging="0"/>
      <w:contextualSpacing/>
    </w:pPr>
    <w:rPr>
      <w:rFonts w:ascii="Calibri" w:hAnsi="Calibri"/>
      <w:sz w:val="22"/>
      <w:szCs w:val="22"/>
      <w:lang w:eastAsia="en-US"/>
    </w:rPr>
  </w:style>
  <w:style w:type="paragraph" w:styleId="Style48" w:customStyle="1">
    <w:name w:val="Таблица"/>
    <w:basedOn w:val="Normal"/>
    <w:qFormat/>
    <w:pPr>
      <w:keepNext w:val="true"/>
      <w:spacing w:before="60" w:after="60"/>
      <w:jc w:val="center"/>
    </w:pPr>
    <w:rPr>
      <w:rFonts w:eastAsia="Calibri"/>
      <w:b/>
      <w:sz w:val="24"/>
      <w:szCs w:val="24"/>
    </w:rPr>
  </w:style>
  <w:style w:type="paragraph" w:styleId="Style49" w:customStyle="1">
    <w:name w:val="Таблица шапка"/>
    <w:basedOn w:val="Normal"/>
    <w:qFormat/>
    <w:pPr>
      <w:keepNext w:val="true"/>
      <w:spacing w:before="40" w:after="40"/>
      <w:ind w:left="57" w:right="57" w:hanging="0"/>
    </w:pPr>
    <w:rPr>
      <w:sz w:val="22"/>
      <w:szCs w:val="26"/>
    </w:rPr>
  </w:style>
  <w:style w:type="paragraph" w:styleId="Style50" w:customStyle="1">
    <w:name w:val="Подподпункт"/>
    <w:basedOn w:val="Style41"/>
    <w:qFormat/>
    <w:pPr>
      <w:tabs>
        <w:tab w:val="clear" w:pos="1134"/>
        <w:tab w:val="left" w:pos="5104" w:leader="none"/>
      </w:tabs>
      <w:spacing w:lineRule="auto" w:line="240" w:before="120" w:after="0"/>
      <w:ind w:left="5104" w:hanging="567"/>
    </w:pPr>
    <w:rPr>
      <w:sz w:val="26"/>
      <w:szCs w:val="26"/>
    </w:rPr>
  </w:style>
  <w:style w:type="paragraph" w:styleId="Style51" w:customStyle="1">
    <w:name w:val="УРОВЕНЬ_(а)"/>
    <w:basedOn w:val="ListParagraph"/>
    <w:qFormat/>
    <w:pPr>
      <w:spacing w:lineRule="exact" w:line="360" w:before="120" w:after="0"/>
      <w:contextualSpacing/>
      <w:jc w:val="both"/>
      <w:outlineLvl w:val="3"/>
    </w:pPr>
    <w:rPr>
      <w:sz w:val="26"/>
      <w:szCs w:val="28"/>
      <w:lang w:eastAsia="en-US"/>
    </w:rPr>
  </w:style>
  <w:style w:type="paragraph" w:styleId="Style52" w:customStyle="1">
    <w:name w:val="УРОВЕНЬ_-"/>
    <w:basedOn w:val="ListParagraph"/>
    <w:qFormat/>
    <w:pPr>
      <w:spacing w:lineRule="exact" w:line="360" w:before="120" w:after="0"/>
      <w:contextualSpacing/>
      <w:jc w:val="both"/>
      <w:outlineLvl w:val="4"/>
    </w:pPr>
    <w:rPr>
      <w:sz w:val="26"/>
      <w:szCs w:val="28"/>
      <w:lang w:eastAsia="en-US"/>
    </w:rPr>
  </w:style>
  <w:style w:type="paragraph" w:styleId="29" w:customStyle="1">
    <w:name w:val="УРОВЕНЬ_Абзац_тип2"/>
    <w:basedOn w:val="ListParagraph"/>
    <w:qFormat/>
    <w:pPr>
      <w:tabs>
        <w:tab w:val="clear" w:pos="708"/>
        <w:tab w:val="left" w:pos="0" w:leader="none"/>
      </w:tabs>
      <w:spacing w:lineRule="exact" w:line="360" w:before="120" w:after="0"/>
      <w:ind w:left="1134" w:hanging="1134"/>
      <w:contextualSpacing/>
      <w:jc w:val="both"/>
    </w:pPr>
    <w:rPr>
      <w:sz w:val="26"/>
      <w:szCs w:val="28"/>
      <w:lang w:eastAsia="en-US"/>
    </w:rPr>
  </w:style>
  <w:style w:type="paragraph" w:styleId="38" w:customStyle="1">
    <w:name w:val="УРОВЕНЬ_Абзац_тип3"/>
    <w:basedOn w:val="ListParagraph"/>
    <w:link w:val="31"/>
    <w:qFormat/>
    <w:pPr>
      <w:tabs>
        <w:tab w:val="clear" w:pos="708"/>
        <w:tab w:val="left" w:pos="0" w:leader="none"/>
      </w:tabs>
      <w:spacing w:lineRule="exact" w:line="360" w:before="120" w:after="0"/>
      <w:ind w:left="1134" w:hanging="1134"/>
      <w:contextualSpacing/>
      <w:jc w:val="both"/>
    </w:pPr>
    <w:rPr>
      <w:sz w:val="26"/>
      <w:szCs w:val="28"/>
      <w:lang w:eastAsia="en-US"/>
    </w:rPr>
  </w:style>
  <w:style w:type="paragraph" w:styleId="Style53" w:customStyle="1">
    <w:name w:val="УРОВЕНЬ_Подпись"/>
    <w:basedOn w:val="ListParagraph"/>
    <w:qFormat/>
    <w:pPr>
      <w:keepNext w:val="true"/>
      <w:spacing w:lineRule="exact" w:line="360" w:before="120" w:after="120"/>
      <w:contextualSpacing/>
      <w:jc w:val="right"/>
      <w:outlineLvl w:val="3"/>
    </w:pPr>
    <w:rPr>
      <w:sz w:val="26"/>
      <w:szCs w:val="28"/>
      <w:lang w:eastAsia="en-US"/>
    </w:rPr>
  </w:style>
  <w:style w:type="paragraph" w:styleId="111" w:customStyle="1">
    <w:name w:val="Стиль Заголовок 1 + по ширине"/>
    <w:basedOn w:val="1"/>
    <w:qFormat/>
    <w:pPr>
      <w:keepLines/>
      <w:numPr>
        <w:ilvl w:val="0"/>
        <w:numId w:val="0"/>
      </w:numPr>
      <w:tabs>
        <w:tab w:val="clear" w:pos="708"/>
        <w:tab w:val="left" w:pos="567" w:leader="none"/>
      </w:tabs>
      <w:spacing w:before="480" w:after="240"/>
      <w:ind w:left="567" w:hanging="567"/>
      <w:jc w:val="both"/>
    </w:pPr>
    <w:rPr>
      <w:rFonts w:ascii="Arial" w:hAnsi="Arial" w:eastAsia="Times New Roman"/>
      <w:bCs/>
      <w:sz w:val="40"/>
      <w:szCs w:val="20"/>
    </w:rPr>
  </w:style>
  <w:style w:type="paragraph" w:styleId="Style54">
    <w:name w:val="Endnote Text"/>
    <w:basedOn w:val="Normal"/>
    <w:pPr/>
    <w:rPr>
      <w:sz w:val="20"/>
      <w:szCs w:val="20"/>
    </w:rPr>
  </w:style>
  <w:style w:type="paragraph" w:styleId="210" w:customStyle="1">
    <w:name w:val="Заголовок 2 КВВ"/>
    <w:basedOn w:val="Normal"/>
    <w:qFormat/>
    <w:pPr>
      <w:keepNext w:val="true"/>
      <w:spacing w:before="120" w:after="120"/>
      <w:jc w:val="both"/>
      <w:outlineLvl w:val="0"/>
    </w:pPr>
    <w:rPr>
      <w:b/>
      <w:sz w:val="24"/>
      <w:szCs w:val="20"/>
    </w:rPr>
  </w:style>
  <w:style w:type="paragraph" w:styleId="Style55" w:customStyle="1">
    <w:name w:val="Таблица текст"/>
    <w:basedOn w:val="Normal"/>
    <w:qFormat/>
    <w:pPr>
      <w:spacing w:before="40" w:after="40"/>
      <w:ind w:left="57" w:right="57" w:hanging="0"/>
    </w:pPr>
    <w:rPr>
      <w:sz w:val="24"/>
      <w:szCs w:val="26"/>
    </w:rPr>
  </w:style>
  <w:style w:type="paragraph" w:styleId="NormalWeb">
    <w:name w:val="Normal (Web)"/>
    <w:basedOn w:val="Normal"/>
    <w:uiPriority w:val="99"/>
    <w:unhideWhenUsed/>
    <w:qFormat/>
    <w:pPr>
      <w:spacing w:beforeAutospacing="1" w:afterAutospacing="1"/>
    </w:pPr>
    <w:rPr>
      <w:sz w:val="24"/>
      <w:szCs w:val="24"/>
    </w:rPr>
  </w:style>
  <w:style w:type="paragraph" w:styleId="112" w:customStyle="1">
    <w:name w:val="УРОВЕНЬ_1."/>
    <w:basedOn w:val="ListParagraph"/>
    <w:link w:val="11"/>
    <w:qFormat/>
    <w:pPr>
      <w:keepNext w:val="true"/>
      <w:keepLines/>
      <w:spacing w:lineRule="auto" w:line="276" w:before="240" w:after="120"/>
      <w:ind w:left="0" w:hanging="0"/>
      <w:contextualSpacing/>
      <w:jc w:val="both"/>
      <w:outlineLvl w:val="0"/>
    </w:pPr>
    <w:rPr>
      <w:caps/>
      <w:sz w:val="28"/>
      <w:szCs w:val="28"/>
      <w:lang w:eastAsia="en-US"/>
    </w:rPr>
  </w:style>
  <w:style w:type="paragraph" w:styleId="62">
    <w:name w:val="TOC 6"/>
    <w:basedOn w:val="Normal"/>
    <w:next w:val="Normal"/>
    <w:unhideWhenUsed/>
    <w:pPr>
      <w:ind w:left="112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72">
    <w:name w:val="TOC 7"/>
    <w:basedOn w:val="Normal"/>
    <w:next w:val="Normal"/>
    <w:unhideWhenUsed/>
    <w:pPr>
      <w:ind w:left="140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82">
    <w:name w:val="TOC 8"/>
    <w:basedOn w:val="Normal"/>
    <w:next w:val="Normal"/>
    <w:unhideWhenUsed/>
    <w:pPr>
      <w:ind w:left="168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Style56" w:customStyle="1">
    <w:name w:val="Содержимое врезки"/>
    <w:basedOn w:val="Normal"/>
    <w:qFormat/>
    <w:pPr/>
    <w:rPr/>
  </w:style>
  <w:style w:type="paragraph" w:styleId="Style57" w:customStyle="1">
    <w:name w:val="Содержимое таблицы"/>
    <w:basedOn w:val="Normal"/>
    <w:qFormat/>
    <w:pPr>
      <w:widowControl w:val="false"/>
      <w:suppressLineNumbers/>
    </w:pPr>
    <w:rPr/>
  </w:style>
  <w:style w:type="paragraph" w:styleId="Style58" w:customStyle="1">
    <w:name w:val="Заголовок таблицы"/>
    <w:basedOn w:val="Style57"/>
    <w:qFormat/>
    <w:pPr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numbering" w:styleId="113" w:customStyle="1">
    <w:name w:val="Стиль1"/>
    <w:uiPriority w:val="99"/>
    <w:qFormat/>
  </w:style>
  <w:style w:type="numbering" w:styleId="211" w:customStyle="1">
    <w:name w:val="Стиль2"/>
    <w:uiPriority w:val="99"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basedOn w:val="a1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tblPr/>
      <w:tcPr>
        <w:shd w:val="clear" w:color="F2F2F2" w:fill="F2F2F2" w:themeFill="text1" w:themeFillTint="d"/>
      </w:tcPr>
    </w:tblStylePr>
    <w:tblStylePr w:type="band1Horz">
      <w:tblPr/>
      <w:tcPr>
        <w:shd w:val="clear" w:color="F2F2F2" w:fill="F2F2F2" w:themeFill="text1" w:themeFillTint="d"/>
      </w:tcPr>
    </w:tblStylePr>
  </w:style>
  <w:style w:type="table" w:customStyle="1" w:styleId="210">
    <w:name w:val="Таблица простая 21"/>
    <w:basedOn w:val="a1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b/>
        <w:color w:val="404040"/>
        <w:sz w:val="22"/>
      </w:rPr>
      <w:tblPr/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310">
    <w:name w:val="Таблица простая 31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Row">
      <w:rPr>
        <w:b/>
        <w:caps/>
        <w:color w:val="404040"/>
      </w:rPr>
      <w:tblPr/>
    </w:tblStylePr>
    <w:tblStylePr w:type="firstCol">
      <w:rPr>
        <w:b/>
        <w:caps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lastCol">
      <w:rPr>
        <w:b/>
        <w:caps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411">
    <w:name w:val="Таблица простая 41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510">
    <w:name w:val="Таблица простая 51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color="40404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color="404040" w:sz="4" w:space="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color="000000" w:themeColor="text1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Horz">
      <w:rPr>
        <w:color w:val="404040"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color="B3C5E7" w:themeColor="accent1" w:themeTint="67" w:sz="4" w:space="0"/>
        <w:left w:val="single" w:color="B3C5E7" w:themeColor="accent1" w:themeTint="67" w:sz="4" w:space="0"/>
        <w:bottom w:val="single" w:color="B3C5E7" w:themeColor="accent1" w:themeTint="67" w:sz="4" w:space="0"/>
        <w:right w:val="single" w:color="B3C5E7" w:themeColor="accent1" w:themeTint="67" w:sz="4" w:space="0"/>
        <w:insideH w:val="single" w:color="B3C5E7" w:themeColor="accent1" w:themeTint="67" w:sz="4" w:space="0"/>
        <w:insideV w:val="single" w:color="B3C5E7" w:themeColor="accent1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color="4472C4" w:themeColor="accent1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Horz">
      <w:rPr>
        <w:color w:val="404040"/>
        <w:sz w:val="22"/>
      </w:rPr>
      <w:tblPr/>
      <w:tcPr>
        <w:tcBorders>
          <w:top w:val="single" w:color="4472C4" w:themeColor="accent1" w:sz="4" w:space="0"/>
          <w:left w:val="single" w:color="4472C4" w:themeColor="accent1" w:sz="4" w:space="0"/>
          <w:bottom w:val="single" w:color="4472C4" w:themeColor="accent1" w:sz="4" w:space="0"/>
          <w:right w:val="single" w:color="4472C4" w:themeColor="accent1" w:sz="4" w:space="0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color="ED7D31" w:themeColor="accent2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Horz">
      <w:rPr>
        <w:color w:val="404040"/>
        <w:sz w:val="22"/>
      </w:rPr>
      <w:tblPr/>
      <w:tcPr>
        <w:tcBorders>
          <w:top w:val="single" w:color="ED7D31" w:themeColor="accent2" w:sz="4" w:space="0"/>
          <w:left w:val="single" w:color="ED7D31" w:themeColor="accent2" w:sz="4" w:space="0"/>
          <w:bottom w:val="single" w:color="ED7D31" w:themeColor="accent2" w:sz="4" w:space="0"/>
          <w:right w:val="single" w:color="ED7D31" w:themeColor="accent2" w:sz="4" w:space="0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color="A5A5A5" w:themeColor="accent3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Horz">
      <w:rPr>
        <w:color w:val="404040"/>
        <w:sz w:val="22"/>
      </w:rPr>
      <w:tblPr/>
      <w:tcPr>
        <w:tcBorders>
          <w:top w:val="single" w:color="A5A5A5" w:themeColor="accent3" w:sz="4" w:space="0"/>
          <w:left w:val="single" w:color="A5A5A5" w:themeColor="accent3" w:sz="4" w:space="0"/>
          <w:bottom w:val="single" w:color="A5A5A5" w:themeColor="accent3" w:sz="4" w:space="0"/>
          <w:right w:val="single" w:color="A5A5A5" w:themeColor="accent3" w:sz="4" w:space="0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color="FFC000" w:themeColor="accent4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Horz">
      <w:rPr>
        <w:color w:val="404040"/>
        <w:sz w:val="22"/>
      </w:rPr>
      <w:tblPr/>
      <w:tcPr>
        <w:tcBorders>
          <w:top w:val="single" w:color="FFC000" w:themeColor="accent4" w:sz="4" w:space="0"/>
          <w:left w:val="single" w:color="FFC000" w:themeColor="accent4" w:sz="4" w:space="0"/>
          <w:bottom w:val="single" w:color="FFC000" w:themeColor="accent4" w:sz="4" w:space="0"/>
          <w:right w:val="single" w:color="FFC000" w:themeColor="accent4" w:sz="4" w:space="0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color="BCD6EE" w:themeColor="accent5" w:themeTint="67" w:sz="4" w:space="0"/>
        <w:left w:val="single" w:color="BCD6EE" w:themeColor="accent5" w:themeTint="67" w:sz="4" w:space="0"/>
        <w:bottom w:val="single" w:color="BCD6EE" w:themeColor="accent5" w:themeTint="67" w:sz="4" w:space="0"/>
        <w:right w:val="single" w:color="BCD6EE" w:themeColor="accent5" w:themeTint="67" w:sz="4" w:space="0"/>
        <w:insideH w:val="single" w:color="BCD6EE" w:themeColor="accent5" w:themeTint="67" w:sz="4" w:space="0"/>
        <w:insideV w:val="single" w:color="BCD6EE" w:themeColor="accent5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color="5B9BD5" w:themeColor="accent5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Horz">
      <w:rPr>
        <w:color w:val="404040"/>
        <w:sz w:val="22"/>
      </w:rPr>
      <w:tblPr/>
      <w:tcPr>
        <w:tcBorders>
          <w:top w:val="single" w:color="5B9BD5" w:themeColor="accent5" w:sz="4" w:space="0"/>
          <w:left w:val="single" w:color="5B9BD5" w:themeColor="accent5" w:sz="4" w:space="0"/>
          <w:bottom w:val="single" w:color="5B9BD5" w:themeColor="accent5" w:sz="4" w:space="0"/>
          <w:right w:val="single" w:color="5B9BD5" w:themeColor="accent5" w:sz="4" w:space="0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color="70AD47" w:themeColor="accent6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Horz">
      <w:rPr>
        <w:color w:val="404040"/>
        <w:sz w:val="22"/>
      </w:rPr>
      <w:tblPr/>
      <w:tcPr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color="537DC8" w:themeColor="accent1" w:themeTint="ea" w:sz="4" w:space="0"/>
        <w:insideH w:val="single" w:color="537DC8" w:themeColor="accent1" w:themeTint="ea" w:sz="4" w:space="0"/>
        <w:insideV w:val="single" w:color="537DC8" w:themeColor="accent1" w:themeTint="e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4472C4" w:themeColor="accent1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4472C4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D8E2F3" w:fill="D8E2F3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D8E2F3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ED7D31" w:themeColor="accent2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A5A5A5" w:themeColor="accent3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FFC000" w:themeColor="accent4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5B9BD5" w:themeColor="accent5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5B9BD5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DDEAF6" w:fill="DDEAF6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DEAF6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color="537DC8" w:themeColor="accent1" w:themeTint="ea" w:sz="4" w:space="0"/>
        <w:insideH w:val="single" w:color="537DC8" w:themeColor="accent1" w:themeTint="ea" w:sz="4" w:space="0"/>
        <w:insideV w:val="single" w:color="537DC8" w:themeColor="accent1" w:themeTint="e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D8E2F3" w:fill="D8E2F3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D8E2F3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DDEAF6" w:fill="DDEAF6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DEAF6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fill="000000" w:themeFill="text1"/>
      </w:tcPr>
    </w:tblStylePr>
    <w:tblStylePr w:type="lastRow">
      <w:rPr>
        <w:b/>
        <w:color w:val="404040"/>
      </w:rPr>
      <w:tblPr/>
      <w:tcPr>
        <w:tcBorders>
          <w:top w:val="single" w:color="000000" w:themeColor="text1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color="95AFDD" w:themeColor="accent1" w:themeTint="90" w:sz="4" w:space="0"/>
        <w:left w:val="single" w:color="95AFDD" w:themeColor="accent1" w:themeTint="90" w:sz="4" w:space="0"/>
        <w:bottom w:val="single" w:color="95AFDD" w:themeColor="accent1" w:themeTint="90" w:sz="4" w:space="0"/>
        <w:right w:val="single" w:color="95AFDD" w:themeColor="accent1" w:themeTint="90" w:sz="4" w:space="0"/>
        <w:insideH w:val="single" w:color="95AFDD" w:themeColor="accent1" w:themeTint="90" w:sz="4" w:space="0"/>
        <w:insideV w:val="single" w:color="95AFDD" w:themeColor="accen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color="4472C4" w:themeColor="accent1" w:sz="4" w:space="0"/>
          <w:left w:val="single" w:color="4472C4" w:themeColor="accent1" w:sz="4" w:space="0"/>
          <w:bottom w:val="single" w:color="4472C4" w:themeColor="accent1" w:sz="4" w:space="0"/>
          <w:right w:val="single" w:color="4472C4" w:themeColor="accent1" w:sz="4" w:space="0"/>
        </w:tcBorders>
        <w:shd w:val="clear" w:color="537DC8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color="4472C4" w:themeColor="accent1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DAE3F3" w:fill="DAE3F3" w:themeFill="accent1" w:themeFillTint="32"/>
      </w:tcPr>
    </w:tblStylePr>
    <w:tblStylePr w:type="band1Horz">
      <w:rPr>
        <w:color w:val="404040"/>
        <w:sz w:val="22"/>
      </w:rPr>
      <w:tblPr/>
      <w:tcPr>
        <w:shd w:val="clear" w:color="DAE3F3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color="ED7D31" w:themeColor="accent2" w:sz="4" w:space="0"/>
          <w:left w:val="single" w:color="ED7D31" w:themeColor="accent2" w:sz="4" w:space="0"/>
          <w:bottom w:val="single" w:color="ED7D31" w:themeColor="accent2" w:sz="4" w:space="0"/>
          <w:right w:val="single" w:color="ED7D31" w:themeColor="accent2" w:sz="4" w:space="0"/>
        </w:tcBorders>
        <w:shd w:val="clear" w:color="F4B184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color="ED7D31" w:themeColor="accent2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color="A5A5A5" w:themeColor="accent3" w:sz="4" w:space="0"/>
          <w:left w:val="single" w:color="A5A5A5" w:themeColor="accent3" w:sz="4" w:space="0"/>
          <w:bottom w:val="single" w:color="A5A5A5" w:themeColor="accent3" w:sz="4" w:space="0"/>
          <w:right w:val="single" w:color="A5A5A5" w:themeColor="accent3" w:sz="4" w:space="0"/>
        </w:tcBorders>
        <w:shd w:val="clear" w:color="A5A5A5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color="A5A5A5" w:themeColor="accent3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color="FFC000" w:themeColor="accent4" w:sz="4" w:space="0"/>
          <w:left w:val="single" w:color="FFC000" w:themeColor="accent4" w:sz="4" w:space="0"/>
          <w:bottom w:val="single" w:color="FFC000" w:themeColor="accent4" w:sz="4" w:space="0"/>
          <w:right w:val="single" w:color="FFC000" w:themeColor="accent4" w:sz="4" w:space="0"/>
        </w:tcBorders>
        <w:shd w:val="clear" w:color="FFD865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color="FFC000" w:themeColor="accent4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color="A2C6E7" w:themeColor="accent5" w:themeTint="90" w:sz="4" w:space="0"/>
        <w:left w:val="single" w:color="A2C6E7" w:themeColor="accent5" w:themeTint="90" w:sz="4" w:space="0"/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  <w:insideV w:val="single" w:color="A2C6E7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color="5B9BD5" w:themeColor="accent5" w:sz="4" w:space="0"/>
          <w:left w:val="single" w:color="5B9BD5" w:themeColor="accent5" w:sz="4" w:space="0"/>
          <w:bottom w:val="single" w:color="5B9BD5" w:themeColor="accent5" w:sz="4" w:space="0"/>
          <w:right w:val="single" w:color="5B9BD5" w:themeColor="accent5" w:sz="4" w:space="0"/>
        </w:tcBorders>
        <w:shd w:val="clear" w:color="5B9BD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color="5B9BD5" w:themeColor="accent5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DDEAF6" w:fill="DDEAF6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DEAF6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  <w:shd w:val="clear" w:color="70AD47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color="70AD47" w:themeColor="accent6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000000" w:fill="000000" w:themeFill="text1"/>
      </w:tcPr>
    </w:tblStylePr>
    <w:tblStylePr w:type="firstCol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Col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4472C4" w:fill="4472C4" w:themeFill="accent1"/>
      </w:tcPr>
    </w:tblStylePr>
    <w:tblStylePr w:type="lastRow">
      <w:rPr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4472C4" w:fill="4472C4" w:themeFill="accent1"/>
      </w:tcPr>
    </w:tblStylePr>
    <w:tblStylePr w:type="firstCol">
      <w:rPr>
        <w:b/>
        <w:color w:val="FFFFFF"/>
        <w:sz w:val="22"/>
      </w:rPr>
      <w:tblPr/>
      <w:tcPr>
        <w:shd w:val="clear" w:color="4472C4" w:fill="4472C4" w:themeFill="accent1"/>
      </w:tcPr>
    </w:tblStylePr>
    <w:tblStylePr w:type="lastCol">
      <w:rPr>
        <w:b/>
        <w:color w:val="FFFFFF"/>
        <w:sz w:val="22"/>
      </w:rPr>
      <w:tblPr/>
      <w:tcPr>
        <w:shd w:val="clear" w:color="4472C4" w:fill="4472C4" w:themeFill="accent1"/>
      </w:tcPr>
    </w:tblStylePr>
    <w:tblStylePr w:type="band1Vert">
      <w:tblPr/>
      <w:tcPr>
        <w:shd w:val="clear" w:color="A9BEE4" w:fill="A9BEE4" w:themeFill="accent1" w:themeFillTint="75"/>
      </w:tcPr>
    </w:tblStylePr>
    <w:tblStylePr w:type="band1Horz">
      <w:tblPr/>
      <w:tcPr>
        <w:shd w:val="clear" w:color="A9BEE4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ED7D31" w:fill="ED7D31" w:themeFill="accent2"/>
      </w:tcPr>
    </w:tblStylePr>
    <w:tblStylePr w:type="lastRow">
      <w:rPr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ED7D31" w:fill="ED7D31" w:themeFill="accent2"/>
      </w:tcPr>
    </w:tblStylePr>
    <w:tblStylePr w:type="firstCol">
      <w:rPr>
        <w:b/>
        <w:color w:val="FFFFFF"/>
        <w:sz w:val="22"/>
      </w:rPr>
      <w:tblPr/>
      <w:tcPr>
        <w:shd w:val="clear" w:color="ED7D31" w:fill="ED7D31" w:themeFill="accent2"/>
      </w:tcPr>
    </w:tblStylePr>
    <w:tblStylePr w:type="lastCol">
      <w:rPr>
        <w:b/>
        <w:color w:val="FFFFFF"/>
        <w:sz w:val="22"/>
      </w:rPr>
      <w:tblPr/>
      <w:tcPr>
        <w:shd w:val="clear" w:color="ED7D31" w:fill="ED7D31" w:themeFill="accent2"/>
      </w:tcPr>
    </w:tblStylePr>
    <w:tblStylePr w:type="band1Vert">
      <w:tblPr/>
      <w:tcPr>
        <w:shd w:val="clear" w:color="F6C3A0" w:fill="F6C3A0" w:themeFill="accent2" w:themeFillTint="75"/>
      </w:tcPr>
    </w:tblStylePr>
    <w:tblStylePr w:type="band1Horz">
      <w:tblPr/>
      <w:tcPr>
        <w:shd w:val="clear" w:color="F6C3A0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A5A5A5" w:fill="A5A5A5" w:themeFill="accent3"/>
      </w:tcPr>
    </w:tblStylePr>
    <w:tblStylePr w:type="lastRow">
      <w:rPr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A5A5A5" w:fill="A5A5A5" w:themeFill="accent3"/>
      </w:tcPr>
    </w:tblStylePr>
    <w:tblStylePr w:type="firstCol">
      <w:rPr>
        <w:b/>
        <w:color w:val="FFFFFF"/>
        <w:sz w:val="22"/>
      </w:rPr>
      <w:tblPr/>
      <w:tcPr>
        <w:shd w:val="clear" w:color="A5A5A5" w:fill="A5A5A5" w:themeFill="accent3"/>
      </w:tcPr>
    </w:tblStylePr>
    <w:tblStylePr w:type="lastCol">
      <w:rPr>
        <w:b/>
        <w:color w:val="FFFFFF"/>
        <w:sz w:val="22"/>
      </w:rPr>
      <w:tblPr/>
      <w:tcPr>
        <w:shd w:val="clear" w:color="A5A5A5" w:fill="A5A5A5" w:themeFill="accent3"/>
      </w:tcPr>
    </w:tblStylePr>
    <w:tblStylePr w:type="band1Vert">
      <w:tblPr/>
      <w:tcPr>
        <w:shd w:val="clear" w:color="D5D5D5" w:fill="D5D5D5" w:themeFill="accent3" w:themeFillTint="75"/>
      </w:tcPr>
    </w:tblStylePr>
    <w:tblStylePr w:type="band1Horz">
      <w:tblPr/>
      <w:tcPr>
        <w:shd w:val="clear" w:color="D5D5D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FC000" w:fill="FFC000" w:themeFill="accent4"/>
      </w:tcPr>
    </w:tblStylePr>
    <w:tblStylePr w:type="lastRow">
      <w:rPr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FFC000" w:fill="FFC000" w:themeFill="accent4"/>
      </w:tcPr>
    </w:tblStylePr>
    <w:tblStylePr w:type="firstCol">
      <w:rPr>
        <w:b/>
        <w:color w:val="FFFFFF"/>
        <w:sz w:val="22"/>
      </w:rPr>
      <w:tblPr/>
      <w:tcPr>
        <w:shd w:val="clear" w:color="FFC000" w:fill="FFC000" w:themeFill="accent4"/>
      </w:tcPr>
    </w:tblStylePr>
    <w:tblStylePr w:type="lastCol">
      <w:rPr>
        <w:b/>
        <w:color w:val="FFFFFF"/>
        <w:sz w:val="22"/>
      </w:rPr>
      <w:tblPr/>
      <w:tcPr>
        <w:shd w:val="clear" w:color="FFC000" w:fill="FFC000" w:themeFill="accent4"/>
      </w:tcPr>
    </w:tblStylePr>
    <w:tblStylePr w:type="band1Vert">
      <w:tblPr/>
      <w:tcPr>
        <w:shd w:val="clear" w:color="FFE28A" w:fill="FFE28A" w:themeFill="accent4" w:themeFillTint="75"/>
      </w:tcPr>
    </w:tblStylePr>
    <w:tblStylePr w:type="band1Horz">
      <w:tblPr/>
      <w:tcPr>
        <w:shd w:val="clear" w:color="FFE28A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5B9BD5" w:fill="5B9BD5" w:themeFill="accent5"/>
      </w:tcPr>
    </w:tblStylePr>
    <w:tblStylePr w:type="lastRow">
      <w:rPr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5B9BD5" w:fill="5B9BD5" w:themeFill="accent5"/>
      </w:tcPr>
    </w:tblStylePr>
    <w:tblStylePr w:type="firstCol">
      <w:rPr>
        <w:b/>
        <w:color w:val="FFFFFF"/>
        <w:sz w:val="22"/>
      </w:rPr>
      <w:tblPr/>
      <w:tcPr>
        <w:shd w:val="clear" w:color="5B9BD5" w:fill="5B9BD5" w:themeFill="accent5"/>
      </w:tcPr>
    </w:tblStylePr>
    <w:tblStylePr w:type="lastCol">
      <w:rPr>
        <w:b/>
        <w:color w:val="FFFFFF"/>
        <w:sz w:val="22"/>
      </w:rPr>
      <w:tblPr/>
      <w:tcPr>
        <w:shd w:val="clear" w:color="5B9BD5" w:fill="5B9BD5" w:themeFill="accent5"/>
      </w:tcPr>
    </w:tblStylePr>
    <w:tblStylePr w:type="band1Vert">
      <w:tblPr/>
      <w:tcPr>
        <w:shd w:val="clear" w:color="B3D0EB" w:fill="B3D0EB" w:themeFill="accent5" w:themeFillTint="75"/>
      </w:tcPr>
    </w:tblStylePr>
    <w:tblStylePr w:type="band1Horz">
      <w:tblPr/>
      <w:tcPr>
        <w:shd w:val="clear" w:color="B3D0EB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70AD47" w:fill="70AD47" w:themeFill="accent6"/>
      </w:tcPr>
    </w:tblStylePr>
    <w:tblStylePr w:type="lastRow">
      <w:rPr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70AD47" w:fill="70AD47" w:themeFill="accent6"/>
      </w:tcPr>
    </w:tblStylePr>
    <w:tblStylePr w:type="firstCol">
      <w:rPr>
        <w:b/>
        <w:color w:val="FFFFFF"/>
        <w:sz w:val="22"/>
      </w:rPr>
      <w:tblPr/>
      <w:tcPr>
        <w:shd w:val="clear" w:color="70AD47" w:fill="70AD47" w:themeFill="accent6"/>
      </w:tcPr>
    </w:tblStylePr>
    <w:tblStylePr w:type="lastCol">
      <w:rPr>
        <w:b/>
        <w:color w:val="FFFFFF"/>
        <w:sz w:val="22"/>
      </w:rPr>
      <w:tblPr/>
      <w:tcPr>
        <w:shd w:val="clear" w:color="70AD47" w:fill="70AD47" w:themeFill="accent6"/>
      </w:tcPr>
    </w:tblStylePr>
    <w:tblStylePr w:type="band1Vert">
      <w:tblPr/>
      <w:tcPr>
        <w:shd w:val="clear" w:color="BCDBA8" w:fill="BCDBA8" w:themeFill="accent6" w:themeFillTint="75"/>
      </w:tcPr>
    </w:tblStylePr>
    <w:tblStylePr w:type="band1Horz">
      <w:tblPr/>
      <w:tcPr>
        <w:shd w:val="clear" w:color="BCDBA8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color="000000" w:themeColor="text1" w:sz="12" w:space="0"/>
        </w:tcBorders>
      </w:tcPr>
    </w:tblStylePr>
    <w:tblStylePr w:type="lastRow">
      <w:rPr>
        <w:b/>
        <w:color w:val="7F7F7F" w:themeColor="text1" w:themeTint="80" w:themeShade="95"/>
      </w:rPr>
      <w:tblPr/>
    </w:tblStylePr>
    <w:tblStylePr w:type="firstCol">
      <w:rPr>
        <w:b/>
        <w:color w:val="7F7F7F" w:themeColor="text1" w:themeTint="80" w:themeShade="95"/>
      </w:rPr>
      <w:tblPr/>
    </w:tblStylePr>
    <w:tblStylePr w:type="lastCol">
      <w:rPr>
        <w:b/>
        <w:color w:val="7F7F7F" w:themeColor="text1" w:themeTint="80" w:themeShade="95"/>
      </w:rPr>
      <w:tblPr/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  <w:tblPr/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color="A0B7E1" w:themeColor="accent1" w:themeTint="80" w:sz="4" w:space="0"/>
        <w:left w:val="single" w:color="A0B7E1" w:themeColor="accent1" w:themeTint="80" w:sz="4" w:space="0"/>
        <w:bottom w:val="single" w:color="A0B7E1" w:themeColor="accent1" w:themeTint="80" w:sz="4" w:space="0"/>
        <w:right w:val="single" w:color="A0B7E1" w:themeColor="accent1" w:themeTint="80" w:sz="4" w:space="0"/>
        <w:insideH w:val="single" w:color="A0B7E1" w:themeColor="accent1" w:themeTint="80" w:sz="4" w:space="0"/>
        <w:insideV w:val="single" w:color="A0B7E1" w:themeColor="accen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color="4472C4" w:themeColor="accent1" w:sz="12" w:space="0"/>
        </w:tcBorders>
      </w:tcPr>
    </w:tblStylePr>
    <w:tblStylePr w:type="lastRow">
      <w:rPr>
        <w:b/>
        <w:color w:val="A0B7E1" w:themeColor="accent1" w:themeTint="80" w:themeShade="95"/>
      </w:rPr>
      <w:tblPr/>
    </w:tblStylePr>
    <w:tblStylePr w:type="firstCol">
      <w:rPr>
        <w:b/>
        <w:color w:val="A0B7E1" w:themeColor="accent1" w:themeTint="80" w:themeShade="95"/>
      </w:rPr>
      <w:tblPr/>
    </w:tblStylePr>
    <w:tblStylePr w:type="lastCol">
      <w:rPr>
        <w:b/>
        <w:color w:val="A0B7E1" w:themeColor="accent1" w:themeTint="80" w:themeShade="95"/>
      </w:rPr>
      <w:tblPr/>
    </w:tblStylePr>
    <w:tblStylePr w:type="band1Vert">
      <w:tblPr/>
      <w:tcPr>
        <w:shd w:val="clear" w:color="D8E2F3" w:fill="D8E2F3" w:themeFill="accent1" w:themeFillTint="34"/>
      </w:tcPr>
    </w:tblStylePr>
    <w:tblStylePr w:type="band1Horz">
      <w:rPr>
        <w:color w:val="A0B7E1" w:themeColor="accent1" w:themeTint="80" w:themeShade="95"/>
        <w:sz w:val="22"/>
      </w:rPr>
      <w:tblPr/>
      <w:tcPr>
        <w:shd w:val="clear" w:color="D8E2F3" w:fill="D8E2F3" w:themeFill="accent1" w:themeFillTint="34"/>
      </w:tcPr>
    </w:tblStylePr>
    <w:tblStylePr w:type="band2Horz">
      <w:rPr>
        <w:color w:val="A0B7E1" w:themeColor="accent1" w:themeTint="80" w:themeShade="95"/>
        <w:sz w:val="22"/>
      </w:rPr>
      <w:tblPr/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color="ED7D31" w:themeColor="accent2" w:sz="12" w:space="0"/>
        </w:tcBorders>
      </w:tcPr>
    </w:tblStylePr>
    <w:tblStylePr w:type="lastRow">
      <w:rPr>
        <w:b/>
        <w:color w:val="F4B184" w:themeColor="accent2" w:themeTint="97" w:themeShade="95"/>
      </w:rPr>
      <w:tblPr/>
    </w:tblStylePr>
    <w:tblStylePr w:type="firstCol">
      <w:rPr>
        <w:b/>
        <w:color w:val="F4B184" w:themeColor="accent2" w:themeTint="97" w:themeShade="95"/>
      </w:rPr>
      <w:tblPr/>
    </w:tblStylePr>
    <w:tblStylePr w:type="lastCol">
      <w:rPr>
        <w:b/>
        <w:color w:val="F4B184" w:themeColor="accent2" w:themeTint="97" w:themeShade="95"/>
      </w:rPr>
      <w:tblPr/>
    </w:tblStylePr>
    <w:tblStylePr w:type="band1Vert">
      <w:tblPr/>
      <w:tcPr>
        <w:shd w:val="clear" w:color="FBE5D6" w:fill="FBE5D6" w:themeFill="accent2" w:themeFillTint="32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BE5D6" w:fill="FBE5D6" w:themeFill="accent2" w:themeFillTint="32"/>
      </w:tcPr>
    </w:tblStylePr>
    <w:tblStylePr w:type="band2Horz">
      <w:rPr>
        <w:color w:val="F4B184" w:themeColor="accent2" w:themeTint="97" w:themeShade="95"/>
        <w:sz w:val="22"/>
      </w:rPr>
      <w:tblPr/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color="A5A5A5" w:themeColor="accent3" w:sz="12" w:space="0"/>
        </w:tcBorders>
      </w:tcPr>
    </w:tblStylePr>
    <w:tblStylePr w:type="lastRow">
      <w:rPr>
        <w:b/>
        <w:color w:val="A5A5A5" w:themeColor="accent3" w:themeTint="fe" w:themeShade="95"/>
      </w:rPr>
      <w:tblPr/>
    </w:tblStylePr>
    <w:tblStylePr w:type="firstCol">
      <w:rPr>
        <w:b/>
        <w:color w:val="A5A5A5" w:themeColor="accent3" w:themeTint="fe" w:themeShade="95"/>
      </w:rPr>
      <w:tblPr/>
    </w:tblStylePr>
    <w:tblStylePr w:type="lastCol">
      <w:rPr>
        <w:b/>
        <w:color w:val="A5A5A5" w:themeColor="accent3" w:themeTint="fe" w:themeShade="95"/>
      </w:rPr>
      <w:tblPr/>
    </w:tblStylePr>
    <w:tblStylePr w:type="band1Vert">
      <w:tblPr/>
      <w:tcPr>
        <w:shd w:val="clear" w:color="ECECEC" w:fill="ECECEC" w:themeFill="accent3" w:themeFillTint="34"/>
      </w:tcPr>
    </w:tblStylePr>
    <w:tblStylePr w:type="band1Horz">
      <w:rPr>
        <w:color w:val="A5A5A5" w:themeColor="accent3" w:themeTint="fe" w:themeShade="95"/>
        <w:sz w:val="22"/>
      </w:rPr>
      <w:tblPr/>
      <w:tcPr>
        <w:shd w:val="clear" w:color="ECECEC" w:fill="ECECEC" w:themeFill="accent3" w:themeFillTint="34"/>
      </w:tcPr>
    </w:tblStylePr>
    <w:tblStylePr w:type="band2Horz">
      <w:rPr>
        <w:color w:val="A5A5A5" w:themeColor="accent3" w:themeTint="fe" w:themeShade="95"/>
        <w:sz w:val="22"/>
      </w:rPr>
      <w:tblPr/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color="FFC000" w:themeColor="accent4" w:sz="12" w:space="0"/>
        </w:tcBorders>
      </w:tcPr>
    </w:tblStylePr>
    <w:tblStylePr w:type="lastRow">
      <w:rPr>
        <w:b/>
        <w:color w:val="FFD865" w:themeColor="accent4" w:themeTint="9a" w:themeShade="95"/>
      </w:rPr>
      <w:tblPr/>
    </w:tblStylePr>
    <w:tblStylePr w:type="firstCol">
      <w:rPr>
        <w:b/>
        <w:color w:val="FFD865" w:themeColor="accent4" w:themeTint="9a" w:themeShade="95"/>
      </w:rPr>
      <w:tblPr/>
    </w:tblStylePr>
    <w:tblStylePr w:type="lastCol">
      <w:rPr>
        <w:b/>
        <w:color w:val="FFD865" w:themeColor="accent4" w:themeTint="9a" w:themeShade="95"/>
      </w:rPr>
      <w:tblPr/>
    </w:tblStylePr>
    <w:tblStylePr w:type="band1Vert">
      <w:tblPr/>
      <w:tcPr>
        <w:shd w:val="clear" w:color="FFF2CB" w:fill="FFF2CB" w:themeFill="accent4" w:themeFillTint="34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F2CB" w:fill="FFF2CB" w:themeFill="accent4" w:themeFillTint="34"/>
      </w:tcPr>
    </w:tblStylePr>
    <w:tblStylePr w:type="band2Horz">
      <w:rPr>
        <w:color w:val="FFD865" w:themeColor="accent4" w:themeTint="9a" w:themeShade="95"/>
        <w:sz w:val="22"/>
      </w:rPr>
      <w:tblPr/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color="5B9BD5" w:themeColor="accent5" w:sz="4" w:space="0"/>
        <w:left w:val="single" w:color="5B9BD5" w:themeColor="accent5" w:sz="4" w:space="0"/>
        <w:bottom w:val="single" w:color="5B9BD5" w:themeColor="accent5" w:sz="4" w:space="0"/>
        <w:right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color="5B9BD5" w:themeColor="accent5" w:sz="12" w:space="0"/>
        </w:tcBorders>
      </w:tcPr>
    </w:tblStylePr>
    <w:tblStylePr w:type="lastRow">
      <w:rPr>
        <w:b/>
        <w:color w:val="245A8D" w:themeColor="accent5" w:themeShade="95"/>
      </w:rPr>
      <w:tblPr/>
    </w:tblStylePr>
    <w:tblStylePr w:type="firstCol">
      <w:rPr>
        <w:b/>
        <w:color w:val="245A8D" w:themeColor="accent5" w:themeShade="95"/>
      </w:rPr>
      <w:tblPr/>
    </w:tblStylePr>
    <w:tblStylePr w:type="lastCol">
      <w:rPr>
        <w:b/>
        <w:color w:val="245A8D" w:themeColor="accent5" w:themeShade="95"/>
      </w:rPr>
      <w:tblPr/>
    </w:tblStylePr>
    <w:tblStylePr w:type="band1Vert">
      <w:tblPr/>
      <w:tcPr>
        <w:shd w:val="clear" w:color="DDEAF6" w:fill="DDEAF6" w:themeFill="accent5" w:themeFillTint="34"/>
      </w:tcPr>
    </w:tblStylePr>
    <w:tblStylePr w:type="band1Horz">
      <w:rPr>
        <w:color w:val="245A8D" w:themeColor="accent5" w:themeShade="95"/>
        <w:sz w:val="22"/>
      </w:rPr>
      <w:tblPr/>
      <w:tcPr>
        <w:shd w:val="clear" w:color="DDEAF6" w:fill="DDEAF6" w:themeFill="accent5" w:themeFillTint="34"/>
      </w:tcPr>
    </w:tblStylePr>
    <w:tblStylePr w:type="band2Horz">
      <w:rPr>
        <w:color w:val="245A8D" w:themeColor="accent5" w:themeShade="95"/>
        <w:sz w:val="22"/>
      </w:rPr>
      <w:tblPr/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color="70AD47" w:themeColor="accent6" w:sz="12" w:space="0"/>
        </w:tcBorders>
      </w:tcPr>
    </w:tblStylePr>
    <w:tblStylePr w:type="lastRow">
      <w:rPr>
        <w:b/>
        <w:color w:val="245A8D" w:themeColor="accent5" w:themeShade="95"/>
      </w:rPr>
      <w:tblPr/>
    </w:tblStylePr>
    <w:tblStylePr w:type="firstCol">
      <w:rPr>
        <w:b/>
        <w:color w:val="245A8D" w:themeColor="accent5" w:themeShade="95"/>
      </w:rPr>
      <w:tblPr/>
    </w:tblStylePr>
    <w:tblStylePr w:type="lastCol">
      <w:rPr>
        <w:b/>
        <w:color w:val="245A8D" w:themeColor="accent5" w:themeShade="95"/>
      </w:rPr>
      <w:tblPr/>
    </w:tblStylePr>
    <w:tblStylePr w:type="band1Vert">
      <w:tblPr/>
      <w:tcPr>
        <w:shd w:val="clear" w:color="E1EFD8" w:fill="E1EFD8" w:themeFill="accent6" w:themeFillTint="34"/>
      </w:tcPr>
    </w:tblStylePr>
    <w:tblStylePr w:type="band1Horz">
      <w:rPr>
        <w:color w:val="245A8D" w:themeColor="accent5" w:themeShade="95"/>
        <w:sz w:val="22"/>
      </w:rPr>
      <w:tblPr/>
      <w:tcPr>
        <w:shd w:val="clear" w:color="E1EFD8" w:fill="E1EFD8" w:themeFill="accent6" w:themeFillTint="34"/>
      </w:tcPr>
    </w:tblStylePr>
    <w:tblStylePr w:type="band2Horz">
      <w:rPr>
        <w:color w:val="245A8D" w:themeColor="accent5" w:themeShade="95"/>
        <w:sz w:val="22"/>
      </w:rPr>
      <w:tblPr/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F2F2F2" w:fill="F2F2F2" w:themeFill="text1" w:themeFillTint="d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2F2F2" w:fill="F2F2F2" w:themeFill="text1" w:themeFillTint="d"/>
      </w:tcPr>
    </w:tblStylePr>
    <w:tblStylePr w:type="band2Horz">
      <w:rPr>
        <w:color w:val="7F7F7F" w:themeColor="text1" w:themeTint="80" w:themeShade="95"/>
        <w:sz w:val="22"/>
      </w:rPr>
      <w:tblPr/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color="A0B7E1" w:themeColor="accent1" w:themeTint="80" w:sz="4" w:space="0"/>
        <w:right w:val="single" w:color="A0B7E1" w:themeColor="accent1" w:themeTint="80" w:sz="4" w:space="0"/>
        <w:insideH w:val="single" w:color="A0B7E1" w:themeColor="accent1" w:themeTint="80" w:sz="4" w:space="0"/>
        <w:insideV w:val="single" w:color="A0B7E1" w:themeColor="accen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0B7E1" w:themeColor="accen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4472C4" w:themeColor="accent1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b/>
        <w:color w:val="A0B7E1" w:themeColor="accent1" w:themeTint="80" w:themeShade="95"/>
        <w:sz w:val="22"/>
      </w:rPr>
      <w:tblPr/>
      <w:tcPr>
        <w:tcBorders>
          <w:top w:val="single" w:color="4472C4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0B7E1" w:themeColor="accen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472C4" w:themeColor="accent1" w:sz="4" w:space="0"/>
        </w:tcBorders>
        <w:shd w:val="clear" w:color="FFFFFF" w:fill="auto"/>
      </w:tcPr>
    </w:tblStylePr>
    <w:tblStylePr w:type="lastCol">
      <w:rPr>
        <w:i/>
        <w:color w:val="A0B7E1" w:themeColor="accent1" w:themeTint="80" w:themeShade="95"/>
        <w:sz w:val="22"/>
      </w:rPr>
      <w:tblPr/>
      <w:tcPr>
        <w:tcBorders>
          <w:top w:val="none" w:color="000000" w:sz="4" w:space="0"/>
          <w:left w:val="single" w:color="4472C4" w:themeColor="accent1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D8E2F3" w:fill="D8E2F3" w:themeFill="accent1" w:themeFillTint="34"/>
      </w:tcPr>
    </w:tblStylePr>
    <w:tblStylePr w:type="band1Horz">
      <w:rPr>
        <w:color w:val="A0B7E1" w:themeColor="accent1" w:themeTint="80" w:themeShade="95"/>
        <w:sz w:val="22"/>
      </w:rPr>
      <w:tblPr/>
      <w:tcPr>
        <w:shd w:val="clear" w:color="D8E2F3" w:fill="D8E2F3" w:themeFill="accent1" w:themeFillTint="34"/>
      </w:tcPr>
    </w:tblStylePr>
    <w:tblStylePr w:type="band2Horz">
      <w:rPr>
        <w:color w:val="A0B7E1" w:themeColor="accent1" w:themeTint="80" w:themeShade="95"/>
        <w:sz w:val="22"/>
      </w:rPr>
      <w:tblPr/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b/>
        <w:color w:val="F4B184" w:themeColor="accent2" w:themeTint="97" w:themeShade="95"/>
        <w:sz w:val="22"/>
      </w:rPr>
      <w:tblPr/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4B184"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ED7D31" w:themeColor="accent2" w:sz="4" w:space="0"/>
        </w:tcBorders>
        <w:shd w:val="clear" w:color="FFFFFF" w:fill="auto"/>
      </w:tcPr>
    </w:tblStylePr>
    <w:tblStylePr w:type="lastCol">
      <w:rPr>
        <w:i/>
        <w:color w:val="F4B184" w:themeColor="accent2" w:themeTint="97" w:themeShade="95"/>
        <w:sz w:val="22"/>
      </w:rPr>
      <w:tblPr/>
      <w:tcPr>
        <w:tcBorders>
          <w:top w:val="none" w:color="000000" w:sz="4" w:space="0"/>
          <w:left w:val="single" w:color="ED7D31" w:themeColor="accent2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FBE5D6" w:fill="FBE5D6" w:themeFill="accent2" w:themeFillTint="32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BE5D6" w:fill="FBE5D6" w:themeFill="accent2" w:themeFillTint="32"/>
      </w:tcPr>
    </w:tblStylePr>
    <w:tblStylePr w:type="band2Horz">
      <w:rPr>
        <w:color w:val="F4B184" w:themeColor="accent2" w:themeTint="97" w:themeShade="95"/>
        <w:sz w:val="22"/>
      </w:rPr>
      <w:tblPr/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b/>
        <w:color w:val="A5A5A5" w:themeColor="accent3" w:themeTint="fe" w:themeShade="95"/>
        <w:sz w:val="22"/>
      </w:rPr>
      <w:tblPr/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5A5A5" w:themeColor="accent3" w:themeTint="fe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5A5A5" w:themeColor="accent3" w:sz="4" w:space="0"/>
        </w:tcBorders>
        <w:shd w:val="clear" w:color="FFFFFF" w:fill="auto"/>
      </w:tcPr>
    </w:tblStylePr>
    <w:tblStylePr w:type="lastCol">
      <w:rPr>
        <w:i/>
        <w:color w:val="A5A5A5" w:themeColor="accent3" w:themeTint="fe" w:themeShade="95"/>
        <w:sz w:val="22"/>
      </w:rPr>
      <w:tblPr/>
      <w:tcPr>
        <w:tcBorders>
          <w:top w:val="none" w:color="000000" w:sz="4" w:space="0"/>
          <w:left w:val="single" w:color="A5A5A5" w:themeColor="accent3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ECECEC" w:fill="ECECEC" w:themeFill="accent3" w:themeFillTint="34"/>
      </w:tcPr>
    </w:tblStylePr>
    <w:tblStylePr w:type="band1Horz">
      <w:rPr>
        <w:color w:val="A5A5A5" w:themeColor="accent3" w:themeTint="fe" w:themeShade="95"/>
        <w:sz w:val="22"/>
      </w:rPr>
      <w:tblPr/>
      <w:tcPr>
        <w:shd w:val="clear" w:color="ECECEC" w:fill="ECECEC" w:themeFill="accent3" w:themeFillTint="34"/>
      </w:tcPr>
    </w:tblStylePr>
    <w:tblStylePr w:type="band2Horz">
      <w:rPr>
        <w:color w:val="A5A5A5" w:themeColor="accent3" w:themeTint="fe" w:themeShade="95"/>
        <w:sz w:val="22"/>
      </w:rPr>
      <w:tblPr/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b/>
        <w:color w:val="FFD865" w:themeColor="accent4" w:themeTint="9a" w:themeShade="95"/>
        <w:sz w:val="22"/>
      </w:rPr>
      <w:tblPr/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FD865"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C000" w:themeColor="accent4" w:sz="4" w:space="0"/>
        </w:tcBorders>
        <w:shd w:val="clear" w:color="FFFFFF" w:fill="auto"/>
      </w:tcPr>
    </w:tblStylePr>
    <w:tblStylePr w:type="lastCol">
      <w:rPr>
        <w:i/>
        <w:color w:val="FFD865" w:themeColor="accent4" w:themeTint="9a" w:themeShade="95"/>
        <w:sz w:val="22"/>
      </w:rPr>
      <w:tblPr/>
      <w:tcPr>
        <w:tcBorders>
          <w:top w:val="none" w:color="000000" w:sz="4" w:space="0"/>
          <w:left w:val="single" w:color="FFC000" w:themeColor="accent4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FFF2CB" w:fill="FFF2CB" w:themeFill="accent4" w:themeFillTint="34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F2CB" w:fill="FFF2CB" w:themeFill="accent4" w:themeFillTint="34"/>
      </w:tcPr>
    </w:tblStylePr>
    <w:tblStylePr w:type="band2Horz">
      <w:rPr>
        <w:color w:val="FFD865" w:themeColor="accent4" w:themeTint="9a" w:themeShade="95"/>
        <w:sz w:val="22"/>
      </w:rPr>
      <w:tblPr/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  <w:insideV w:val="single" w:color="A2C6E7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5B9BD5" w:themeColor="accent5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b/>
        <w:color w:val="245A8D" w:themeColor="accent5" w:themeShade="95"/>
        <w:sz w:val="22"/>
      </w:rPr>
      <w:tblPr/>
      <w:tcPr>
        <w:tcBorders>
          <w:top w:val="single" w:color="5B9BD5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45A8D" w:themeColor="accent5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5B9BD5" w:themeColor="accent5" w:sz="4" w:space="0"/>
        </w:tcBorders>
        <w:shd w:val="clear" w:color="FFFFFF" w:fill="auto"/>
      </w:tcPr>
    </w:tblStylePr>
    <w:tblStylePr w:type="lastCol">
      <w:rPr>
        <w:i/>
        <w:color w:val="245A8D" w:themeColor="accent5" w:themeShade="95"/>
        <w:sz w:val="22"/>
      </w:rPr>
      <w:tblPr/>
      <w:tcPr>
        <w:tcBorders>
          <w:top w:val="none" w:color="000000" w:sz="4" w:space="0"/>
          <w:left w:val="single" w:color="5B9BD5" w:themeColor="accent5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DDEAF6" w:fill="DDEAF6" w:themeFill="accent5" w:themeFillTint="34"/>
      </w:tcPr>
    </w:tblStylePr>
    <w:tblStylePr w:type="band1Horz">
      <w:rPr>
        <w:color w:val="245A8D" w:themeColor="accent5" w:themeShade="95"/>
        <w:sz w:val="22"/>
      </w:rPr>
      <w:tblPr/>
      <w:tcPr>
        <w:shd w:val="clear" w:color="DDEAF6" w:fill="DDEAF6" w:themeFill="accent5" w:themeFillTint="34"/>
      </w:tcPr>
    </w:tblStylePr>
    <w:tblStylePr w:type="band2Horz">
      <w:rPr>
        <w:color w:val="245A8D" w:themeColor="accent5" w:themeShade="95"/>
        <w:sz w:val="22"/>
      </w:rPr>
      <w:tblPr/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16429" w:themeColor="accent6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b/>
        <w:color w:val="416429" w:themeColor="accent6" w:themeShade="95"/>
        <w:sz w:val="22"/>
      </w:rPr>
      <w:tblPr/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416429" w:themeColor="accent6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0AD47" w:themeColor="accent6" w:sz="4" w:space="0"/>
        </w:tcBorders>
        <w:shd w:val="clear" w:color="FFFFFF" w:fill="auto"/>
      </w:tcPr>
    </w:tblStylePr>
    <w:tblStylePr w:type="lastCol">
      <w:rPr>
        <w:i/>
        <w:color w:val="416429" w:themeColor="accent6" w:themeShade="95"/>
        <w:sz w:val="22"/>
      </w:rPr>
      <w:tblPr/>
      <w:tcPr>
        <w:tcBorders>
          <w:top w:val="none" w:color="000000" w:sz="4" w:space="0"/>
          <w:left w:val="single" w:color="70AD47" w:themeColor="accent6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E1EFD8" w:fill="E1EFD8" w:themeFill="accent6" w:themeFillTint="34"/>
      </w:tcPr>
    </w:tblStylePr>
    <w:tblStylePr w:type="band1Horz">
      <w:rPr>
        <w:color w:val="416429" w:themeColor="accent6" w:themeShade="95"/>
        <w:sz w:val="22"/>
      </w:rPr>
      <w:tblPr/>
      <w:tcPr>
        <w:shd w:val="clear" w:color="E1EFD8" w:fill="E1EFD8" w:themeFill="accent6" w:themeFillTint="34"/>
      </w:tcPr>
    </w:tblStylePr>
    <w:tblStylePr w:type="band2Horz">
      <w:rPr>
        <w:color w:val="416429" w:themeColor="accent6" w:themeShade="95"/>
        <w:sz w:val="22"/>
      </w:rPr>
      <w:tblPr/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4472C4" w:themeColor="accent1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blPr/>
      <w:tcPr>
        <w:tcBorders>
          <w:top w:val="single" w:color="4472C4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CFDBF0" w:fill="CFDBF0" w:themeFill="accent1" w:themeFillTint="40"/>
      </w:tcPr>
    </w:tblStylePr>
    <w:tblStylePr w:type="band1Horz">
      <w:tblPr/>
      <w:tcPr>
        <w:shd w:val="clear" w:color="CFDBF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blPr/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FADECB" w:fill="FADECB" w:themeFill="accent2" w:themeFillTint="40"/>
      </w:tcPr>
    </w:tblStylePr>
    <w:tblStylePr w:type="band1Horz">
      <w:tblPr/>
      <w:tcPr>
        <w:shd w:val="clear" w:color="FADECB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blPr/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E8E8E8" w:fill="E8E8E8" w:themeFill="accent3" w:themeFillTint="40"/>
      </w:tcPr>
    </w:tblStylePr>
    <w:tblStylePr w:type="band1Horz">
      <w:tblPr/>
      <w:tcPr>
        <w:shd w:val="clear" w:color="E8E8E8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blPr/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FFEFBF" w:fill="FFEFBF" w:themeFill="accent4" w:themeFillTint="40"/>
      </w:tcPr>
    </w:tblStylePr>
    <w:tblStylePr w:type="band1Horz">
      <w:tblPr/>
      <w:tcPr>
        <w:shd w:val="clear" w:color="FFEFBF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5B9BD5" w:themeColor="accent5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blPr/>
      <w:tcPr>
        <w:tcBorders>
          <w:top w:val="single" w:color="5B9BD5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D5E5F4" w:fill="D5E5F4" w:themeFill="accent5" w:themeFillTint="40"/>
      </w:tcPr>
    </w:tblStylePr>
    <w:tblStylePr w:type="band1Horz">
      <w:tblPr/>
      <w:tcPr>
        <w:shd w:val="clear" w:color="D5E5F4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blPr/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DAEBCF" w:fill="DAEBCF" w:themeFill="accent6" w:themeFillTint="40"/>
      </w:tcPr>
    </w:tblStylePr>
    <w:tblStylePr w:type="band1Horz">
      <w:tblPr/>
      <w:tcPr>
        <w:shd w:val="clear" w:color="DAEBCF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rPr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color="95AFDD" w:themeColor="accent1" w:themeTint="90" w:sz="4" w:space="0"/>
        <w:bottom w:val="single" w:color="95AFDD" w:themeColor="accent1" w:themeTint="90" w:sz="4" w:space="0"/>
        <w:insideH w:val="single" w:color="95AFDD" w:themeColor="accen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color="4472C4" w:themeColor="accent1" w:sz="4" w:space="0"/>
          <w:left w:val="none" w:color="000000" w:sz="4" w:space="0"/>
          <w:bottom w:val="single" w:color="4472C4" w:themeColor="accent1" w:sz="4" w:space="0"/>
          <w:right w:val="none" w:color="000000" w:sz="4" w:space="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color="4472C4" w:themeColor="accent1" w:sz="4" w:space="0"/>
          <w:left w:val="none" w:color="000000" w:sz="4" w:space="0"/>
          <w:bottom w:val="single" w:color="4472C4" w:themeColor="accent1" w:sz="4" w:space="0"/>
          <w:right w:val="none" w:color="000000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rPr>
        <w:color w:val="404040"/>
        <w:sz w:val="22"/>
      </w:rPr>
      <w:tblPr/>
      <w:tcPr>
        <w:shd w:val="clear" w:color="CFDBF0" w:fill="CFDBF0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CFDBF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color="ED7D31" w:themeColor="accent2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color="ED7D31" w:themeColor="accent2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rPr>
        <w:color w:val="404040"/>
        <w:sz w:val="22"/>
      </w:rPr>
      <w:tblPr/>
      <w:tcPr>
        <w:shd w:val="clear" w:color="FADECB" w:fill="FADECB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FADECB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color="A5A5A5" w:themeColor="accent3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color="A5A5A5" w:themeColor="accent3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rPr>
        <w:color w:val="404040"/>
        <w:sz w:val="22"/>
      </w:rPr>
      <w:tblPr/>
      <w:tcPr>
        <w:shd w:val="clear" w:color="E8E8E8" w:fill="E8E8E8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E8E8E8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color="FFC000" w:themeColor="accent4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color="FFC000" w:themeColor="accent4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rPr>
        <w:color w:val="404040"/>
        <w:sz w:val="22"/>
      </w:rPr>
      <w:tblPr/>
      <w:tcPr>
        <w:shd w:val="clear" w:color="FFEFBF" w:fill="FFEFBF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FFEFBF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color="A2C6E7" w:themeColor="accent5" w:themeTint="90" w:sz="4" w:space="0"/>
        <w:bottom w:val="single" w:color="A2C6E7" w:themeColor="accent5" w:themeTint="90" w:sz="4" w:space="0"/>
        <w:insideH w:val="single" w:color="A2C6E7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color="5B9BD5" w:themeColor="accent5" w:sz="4" w:space="0"/>
          <w:left w:val="none" w:color="000000" w:sz="4" w:space="0"/>
          <w:bottom w:val="single" w:color="5B9BD5" w:themeColor="accent5" w:sz="4" w:space="0"/>
          <w:right w:val="none" w:color="000000" w:sz="4" w:space="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color="5B9BD5" w:themeColor="accent5" w:sz="4" w:space="0"/>
          <w:left w:val="none" w:color="000000" w:sz="4" w:space="0"/>
          <w:bottom w:val="single" w:color="5B9BD5" w:themeColor="accent5" w:sz="4" w:space="0"/>
          <w:right w:val="none" w:color="000000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rPr>
        <w:color w:val="404040"/>
        <w:sz w:val="22"/>
      </w:rPr>
      <w:tblPr/>
      <w:tcPr>
        <w:shd w:val="clear" w:color="D5E5F4" w:fill="D5E5F4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D5E5F4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color="70AD47" w:themeColor="accent6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color="70AD47" w:themeColor="accent6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rPr>
        <w:color w:val="404040"/>
        <w:sz w:val="22"/>
      </w:rPr>
      <w:tblPr/>
      <w:tcPr>
        <w:shd w:val="clear" w:color="DAEBCF" w:fill="DAEBCF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DAEBCF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color="4472C4" w:themeColor="accent1" w:sz="4" w:space="0"/>
        <w:left w:val="single" w:color="4472C4" w:themeColor="accent1" w:sz="4" w:space="0"/>
        <w:bottom w:val="single" w:color="4472C4" w:themeColor="accent1" w:sz="4" w:space="0"/>
        <w:right w:val="single" w:color="4472C4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4472C4" w:fill="4472C4" w:themeFill="accent1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tcBorders>
          <w:left w:val="single" w:color="4472C4" w:themeColor="accent1" w:sz="4" w:space="0"/>
          <w:right w:val="single" w:color="4472C4" w:themeColor="accent1" w:sz="4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4472C4" w:themeColor="accent1" w:sz="4" w:space="0"/>
          <w:bottom w:val="single" w:color="4472C4" w:themeColor="accent1" w:sz="4" w:space="0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4B184" w:fill="F4B184" w:themeFill="accent2" w:themeFillTint="97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tcBorders>
          <w:left w:val="single" w:color="ED7D31" w:themeColor="accent2" w:sz="4" w:space="0"/>
          <w:right w:val="single" w:color="ED7D31" w:themeColor="accent2" w:sz="4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ED7D31" w:themeColor="accent2" w:sz="4" w:space="0"/>
          <w:bottom w:val="single" w:color="ED7D31" w:themeColor="accent2" w:sz="4" w:space="0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C9C9C9" w:fill="C9C9C9" w:themeFill="accent3" w:themeFillTint="98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tcBorders>
          <w:left w:val="single" w:color="A5A5A5" w:themeColor="accent3" w:sz="4" w:space="0"/>
          <w:right w:val="single" w:color="A5A5A5" w:themeColor="accent3" w:sz="4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A5A5A5" w:themeColor="accent3" w:sz="4" w:space="0"/>
          <w:bottom w:val="single" w:color="A5A5A5" w:themeColor="accent3" w:sz="4" w:space="0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FD865" w:fill="FFD865" w:themeFill="accent4" w:themeFillTint="9a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tcBorders>
          <w:left w:val="single" w:color="FFC000" w:themeColor="accent4" w:sz="4" w:space="0"/>
          <w:right w:val="single" w:color="FFC000" w:themeColor="accent4" w:sz="4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FFC000" w:themeColor="accent4" w:sz="4" w:space="0"/>
          <w:bottom w:val="single" w:color="FFC000" w:themeColor="accent4" w:sz="4" w:space="0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color="9BC2E5" w:themeColor="accent5" w:themeTint="9a" w:sz="4" w:space="0"/>
        <w:left w:val="single" w:color="9BC2E5" w:themeColor="accent5" w:themeTint="9a" w:sz="4" w:space="0"/>
        <w:bottom w:val="single" w:color="9BC2E5" w:themeColor="accent5" w:themeTint="9a" w:sz="4" w:space="0"/>
        <w:right w:val="single" w:color="9BC2E5" w:themeColor="accent5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9BC2E5" w:fill="9BC2E5" w:themeFill="accent5" w:themeFillTint="9a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tcBorders>
          <w:left w:val="single" w:color="5B9BD5" w:themeColor="accent5" w:sz="4" w:space="0"/>
          <w:right w:val="single" w:color="5B9BD5" w:themeColor="accent5" w:sz="4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5B9BD5" w:themeColor="accent5" w:sz="4" w:space="0"/>
          <w:bottom w:val="single" w:color="5B9BD5" w:themeColor="accent5" w:sz="4" w:space="0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A9D08E" w:fill="A9D08E" w:themeFill="accent6" w:themeFillTint="98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tcBorders>
          <w:left w:val="single" w:color="70AD47" w:themeColor="accent6" w:sz="4" w:space="0"/>
          <w:right w:val="single" w:color="70AD47" w:themeColor="accent6" w:sz="4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70AD47" w:themeColor="accent6" w:sz="4" w:space="0"/>
          <w:bottom w:val="single" w:color="70AD47" w:themeColor="accent6" w:sz="4" w:space="0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color="95AFDD" w:themeColor="accent1" w:themeTint="90" w:sz="4" w:space="0"/>
        <w:left w:val="single" w:color="95AFDD" w:themeColor="accent1" w:themeTint="90" w:sz="4" w:space="0"/>
        <w:bottom w:val="single" w:color="95AFDD" w:themeColor="accent1" w:themeTint="90" w:sz="4" w:space="0"/>
        <w:right w:val="single" w:color="95AFDD" w:themeColor="accent1" w:themeTint="90" w:sz="4" w:space="0"/>
        <w:insideH w:val="single" w:color="95AFDD" w:themeColor="accen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4472C4" w:fill="4472C4" w:themeFill="accent1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CFDBF0" w:fill="CFDBF0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CFDBF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ED7D31" w:fill="ED7D31" w:themeFill="accent2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ADECB" w:fill="FADECB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FADECB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A5A5A5" w:fill="A5A5A5" w:themeFill="accent3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E8E8E8" w:fill="E8E8E8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E8E8E8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FC000" w:fill="FFC000" w:themeFill="accent4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FEFBF" w:fill="FFEFBF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FFEFBF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color="A2C6E7" w:themeColor="accent5" w:themeTint="90" w:sz="4" w:space="0"/>
        <w:left w:val="single" w:color="A2C6E7" w:themeColor="accent5" w:themeTint="90" w:sz="4" w:space="0"/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5B9BD5" w:fill="5B9BD5" w:themeFill="accent5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D5E5F4" w:fill="D5E5F4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D5E5F4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70AD47" w:fill="70AD47" w:themeFill="accent6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DAEBCF" w:fill="DAEBCF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DAEBCF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text1" w:sz="32" w:space="0"/>
          <w:bottom w:val="single" w:color="FFFFFF" w:themeColor="light1" w:sz="12" w:space="0"/>
        </w:tcBorders>
        <w:shd w:val="clear" w:color="7F7F7F" w:fill="7F7F7F" w:themeFill="text1" w:themeFillTint="80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text1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000000" w:themeColor="text1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color="4472C4" w:themeColor="accent1" w:sz="32" w:space="0"/>
        <w:left w:val="single" w:color="4472C4" w:themeColor="accent1" w:sz="32" w:space="0"/>
        <w:bottom w:val="single" w:color="4472C4" w:themeColor="accent1" w:sz="32" w:space="0"/>
        <w:right w:val="single" w:color="4472C4" w:themeColor="accent1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color="4472C4" w:themeColor="accent1" w:sz="32" w:space="0"/>
          <w:bottom w:val="single" w:color="FFFFFF" w:themeColor="light1" w:sz="12" w:space="0"/>
        </w:tcBorders>
        <w:shd w:val="clear" w:color="4472C4" w:fill="4472C4" w:themeFill="accent1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4472C4" w:themeColor="accent1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4472C4" w:themeColor="accent1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4472C4" w:fill="4472C4" w:themeFill="accent1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472C4" w:fill="4472C4" w:themeFill="accent1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472C4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color="ED7D31" w:themeColor="accent2" w:sz="32" w:space="0"/>
          <w:bottom w:val="single" w:color="FFFFFF" w:themeColor="light1" w:sz="12" w:space="0"/>
        </w:tcBorders>
        <w:shd w:val="clear" w:color="F4B184" w:fill="F4B184" w:themeFill="accent2" w:themeFillTint="97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ED7D31" w:themeColor="accent2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ED7D31" w:themeColor="accent2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4B184" w:fill="F4B184" w:themeFill="accent2" w:themeFillTint="97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4B184" w:fill="F4B184" w:themeFill="accent2" w:themeFillTint="97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4B184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color="A5A5A5" w:themeColor="accent3" w:sz="32" w:space="0"/>
          <w:bottom w:val="single" w:color="FFFFFF" w:themeColor="light1" w:sz="12" w:space="0"/>
        </w:tcBorders>
        <w:shd w:val="clear" w:color="C9C9C9" w:fill="C9C9C9" w:themeFill="accent3" w:themeFillTint="98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A5A5A5" w:themeColor="accent3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A5A5A5" w:themeColor="accent3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C9C9C9" w:fill="C9C9C9" w:themeFill="accent3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9C9C9" w:fill="C9C9C9" w:themeFill="accent3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9C9C9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color="FFC000" w:themeColor="accent4" w:sz="32" w:space="0"/>
          <w:bottom w:val="single" w:color="FFFFFF" w:themeColor="light1" w:sz="12" w:space="0"/>
        </w:tcBorders>
        <w:shd w:val="clear" w:color="FFD865" w:fill="FFD865" w:themeFill="accent4" w:themeFillTint="9a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FFC000" w:themeColor="accent4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FFC000" w:themeColor="accent4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D865" w:fill="FFD865" w:themeFill="accent4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D865" w:fill="FFD865" w:themeFill="accent4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D865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color="9BC2E5" w:themeColor="accent5" w:themeTint="9a" w:sz="32" w:space="0"/>
        <w:left w:val="single" w:color="9BC2E5" w:themeColor="accent5" w:themeTint="9a" w:sz="32" w:space="0"/>
        <w:bottom w:val="single" w:color="9BC2E5" w:themeColor="accent5" w:themeTint="9a" w:sz="32" w:space="0"/>
        <w:right w:val="single" w:color="9BC2E5" w:themeColor="accent5" w:themeTint="9a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color="5B9BD5" w:themeColor="accent5" w:sz="32" w:space="0"/>
          <w:bottom w:val="single" w:color="FFFFFF" w:themeColor="light1" w:sz="12" w:space="0"/>
        </w:tcBorders>
        <w:shd w:val="clear" w:color="9BC2E5" w:fill="9BC2E5" w:themeFill="accent5" w:themeFillTint="9a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5B9BD5" w:themeColor="accent5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5B9BD5" w:themeColor="accent5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9BC2E5" w:fill="9BC2E5" w:themeFill="accent5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BC2E5" w:fill="9BC2E5" w:themeFill="accent5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BC2E5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color="70AD47" w:themeColor="accent6" w:sz="32" w:space="0"/>
          <w:bottom w:val="single" w:color="FFFFFF" w:themeColor="light1" w:sz="12" w:space="0"/>
        </w:tcBorders>
        <w:shd w:val="clear" w:color="A9D08E" w:fill="A9D08E" w:themeFill="accent6" w:themeFillTint="98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70AD47" w:themeColor="accent6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70AD47" w:themeColor="accent6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A9D08E" w:fill="A9D08E" w:themeFill="accent6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9D08E" w:fill="A9D08E" w:themeFill="accent6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9D08E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color="000000" w:themeColor="text1" w:sz="4" w:space="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color="000000" w:themeColor="text1" w:sz="4" w:space="0"/>
        </w:tcBorders>
      </w:tcPr>
    </w:tblStylePr>
    <w:tblStylePr w:type="firstCol">
      <w:rPr>
        <w:b/>
        <w:color w:val="000000" w:themeColor="text1"/>
      </w:rPr>
      <w:tblPr/>
    </w:tblStylePr>
    <w:tblStylePr w:type="lastCol">
      <w:rPr>
        <w:b/>
        <w:color w:val="000000" w:themeColor="text1"/>
      </w:rPr>
      <w:tblPr/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000000" w:themeColor="text1"/>
        <w:sz w:val="22"/>
      </w:rPr>
      <w:tblPr/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color="4472C4" w:themeColor="accent1" w:sz="4" w:space="0"/>
        <w:bottom w:val="single" w:color="4472C4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1" w:themeShade="95"/>
      </w:rPr>
      <w:tblPr/>
      <w:tcPr>
        <w:tcBorders>
          <w:bottom w:val="single" w:color="4472C4" w:themeColor="accent1" w:sz="4" w:space="0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color="4472C4" w:themeColor="accent1" w:sz="4" w:space="0"/>
        </w:tcBorders>
      </w:tcPr>
    </w:tblStylePr>
    <w:tblStylePr w:type="firstCol">
      <w:rPr>
        <w:b/>
        <w:color w:val="254175" w:themeColor="accent1" w:themeShade="95"/>
      </w:rPr>
      <w:tblPr/>
    </w:tblStylePr>
    <w:tblStylePr w:type="lastCol">
      <w:rPr>
        <w:b/>
        <w:color w:val="254175" w:themeColor="accent1" w:themeShade="95"/>
      </w:rPr>
      <w:tblPr/>
    </w:tblStylePr>
    <w:tblStylePr w:type="band1Vert">
      <w:tblPr/>
      <w:tcPr>
        <w:shd w:val="clear" w:color="CFDBF0" w:fill="CFDBF0" w:themeFill="accent1" w:themeFillTint="40"/>
      </w:tcPr>
    </w:tblStylePr>
    <w:tblStylePr w:type="band1Horz">
      <w:rPr>
        <w:color w:val="254175" w:themeColor="accent1" w:themeShade="95"/>
        <w:sz w:val="22"/>
      </w:rPr>
      <w:tblPr/>
      <w:tcPr>
        <w:shd w:val="clear" w:color="CFDBF0" w:fill="CFDBF0" w:themeFill="accent1" w:themeFillTint="40"/>
      </w:tcPr>
    </w:tblStylePr>
    <w:tblStylePr w:type="band2Horz">
      <w:rPr>
        <w:color w:val="254175" w:themeColor="accent1" w:themeShade="95"/>
        <w:sz w:val="22"/>
      </w:rPr>
      <w:tblPr/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color="F4B184" w:themeColor="accent2" w:themeTint="97" w:sz="4" w:space="0"/>
        <w:bottom w:val="single" w:color="F4B184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color="ED7D31" w:themeColor="accent2" w:sz="4" w:space="0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color="ED7D31" w:themeColor="accent2" w:sz="4" w:space="0"/>
        </w:tcBorders>
      </w:tcPr>
    </w:tblStylePr>
    <w:tblStylePr w:type="firstCol">
      <w:rPr>
        <w:b/>
        <w:color w:val="F4B184" w:themeColor="accent2" w:themeTint="97" w:themeShade="95"/>
      </w:rPr>
      <w:tblPr/>
    </w:tblStylePr>
    <w:tblStylePr w:type="lastCol">
      <w:rPr>
        <w:b/>
        <w:color w:val="F4B184" w:themeColor="accent2" w:themeTint="97" w:themeShade="95"/>
      </w:rPr>
      <w:tblPr/>
    </w:tblStylePr>
    <w:tblStylePr w:type="band1Vert">
      <w:tblPr/>
      <w:tcPr>
        <w:shd w:val="clear" w:color="FADECB" w:fill="FADECB" w:themeFill="accent2" w:themeFillTint="40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ADECB" w:fill="FADECB" w:themeFill="accent2" w:themeFillTint="40"/>
      </w:tcPr>
    </w:tblStylePr>
    <w:tblStylePr w:type="band2Horz">
      <w:rPr>
        <w:color w:val="F4B184" w:themeColor="accent2" w:themeTint="97" w:themeShade="95"/>
        <w:sz w:val="22"/>
      </w:rPr>
      <w:tblPr/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color="C9C9C9" w:themeColor="accent3" w:themeTint="98" w:sz="4" w:space="0"/>
        <w:bottom w:val="single" w:color="C9C9C9" w:themeColor="accent3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color="A5A5A5" w:themeColor="accent3" w:sz="4" w:space="0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color="A5A5A5" w:themeColor="accent3" w:sz="4" w:space="0"/>
        </w:tcBorders>
      </w:tcPr>
    </w:tblStylePr>
    <w:tblStylePr w:type="firstCol">
      <w:rPr>
        <w:b/>
        <w:color w:val="C9C9C9" w:themeColor="accent3" w:themeTint="98" w:themeShade="95"/>
      </w:rPr>
      <w:tblPr/>
    </w:tblStylePr>
    <w:tblStylePr w:type="lastCol">
      <w:rPr>
        <w:b/>
        <w:color w:val="C9C9C9" w:themeColor="accent3" w:themeTint="98" w:themeShade="95"/>
      </w:rPr>
      <w:tblPr/>
    </w:tblStylePr>
    <w:tblStylePr w:type="band1Vert">
      <w:tblPr/>
      <w:tcPr>
        <w:shd w:val="clear" w:color="E8E8E8" w:fill="E8E8E8" w:themeFill="accent3" w:themeFillTint="40"/>
      </w:tcPr>
    </w:tblStylePr>
    <w:tblStylePr w:type="band1Horz">
      <w:rPr>
        <w:color w:val="C9C9C9" w:themeColor="accent3" w:themeTint="98" w:themeShade="95"/>
        <w:sz w:val="22"/>
      </w:rPr>
      <w:tblPr/>
      <w:tcPr>
        <w:shd w:val="clear" w:color="E8E8E8" w:fill="E8E8E8" w:themeFill="accent3" w:themeFillTint="40"/>
      </w:tcPr>
    </w:tblStylePr>
    <w:tblStylePr w:type="band2Horz">
      <w:rPr>
        <w:color w:val="C9C9C9" w:themeColor="accent3" w:themeTint="98" w:themeShade="95"/>
        <w:sz w:val="22"/>
      </w:rPr>
      <w:tblPr/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color="FFD865" w:themeColor="accent4" w:themeTint="9a" w:sz="4" w:space="0"/>
        <w:bottom w:val="single" w:color="FFD865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color="FFC000" w:themeColor="accent4" w:sz="4" w:space="0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color="FFC000" w:themeColor="accent4" w:sz="4" w:space="0"/>
        </w:tcBorders>
      </w:tcPr>
    </w:tblStylePr>
    <w:tblStylePr w:type="firstCol">
      <w:rPr>
        <w:b/>
        <w:color w:val="FFD865" w:themeColor="accent4" w:themeTint="9a" w:themeShade="95"/>
      </w:rPr>
      <w:tblPr/>
    </w:tblStylePr>
    <w:tblStylePr w:type="lastCol">
      <w:rPr>
        <w:b/>
        <w:color w:val="FFD865" w:themeColor="accent4" w:themeTint="9a" w:themeShade="95"/>
      </w:rPr>
      <w:tblPr/>
    </w:tblStylePr>
    <w:tblStylePr w:type="band1Vert">
      <w:tblPr/>
      <w:tcPr>
        <w:shd w:val="clear" w:color="FFEFBF" w:fill="FFEFBF" w:themeFill="accent4" w:themeFillTint="40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EFBF" w:fill="FFEFBF" w:themeFill="accent4" w:themeFillTint="40"/>
      </w:tcPr>
    </w:tblStylePr>
    <w:tblStylePr w:type="band2Horz">
      <w:rPr>
        <w:color w:val="FFD865" w:themeColor="accent4" w:themeTint="9a" w:themeShade="95"/>
        <w:sz w:val="22"/>
      </w:rPr>
      <w:tblPr/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color="9BC2E5" w:themeColor="accent5" w:themeTint="9a" w:sz="4" w:space="0"/>
        <w:bottom w:val="single" w:color="9BC2E5" w:themeColor="accent5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color="5B9BD5" w:themeColor="accent5" w:sz="4" w:space="0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color="5B9BD5" w:themeColor="accent5" w:sz="4" w:space="0"/>
        </w:tcBorders>
      </w:tcPr>
    </w:tblStylePr>
    <w:tblStylePr w:type="firstCol">
      <w:rPr>
        <w:b/>
        <w:color w:val="9BC2E5" w:themeColor="accent5" w:themeTint="9a" w:themeShade="95"/>
      </w:rPr>
      <w:tblPr/>
    </w:tblStylePr>
    <w:tblStylePr w:type="lastCol">
      <w:rPr>
        <w:b/>
        <w:color w:val="9BC2E5" w:themeColor="accent5" w:themeTint="9a" w:themeShade="95"/>
      </w:rPr>
      <w:tblPr/>
    </w:tblStylePr>
    <w:tblStylePr w:type="band1Vert">
      <w:tblPr/>
      <w:tcPr>
        <w:shd w:val="clear" w:color="D5E5F4" w:fill="D5E5F4" w:themeFill="accent5" w:themeFillTint="40"/>
      </w:tcPr>
    </w:tblStylePr>
    <w:tblStylePr w:type="band1Horz">
      <w:rPr>
        <w:color w:val="9BC2E5" w:themeColor="accent5" w:themeTint="9a" w:themeShade="95"/>
        <w:sz w:val="22"/>
      </w:rPr>
      <w:tblPr/>
      <w:tcPr>
        <w:shd w:val="clear" w:color="D5E5F4" w:fill="D5E5F4" w:themeFill="accent5" w:themeFillTint="40"/>
      </w:tcPr>
    </w:tblStylePr>
    <w:tblStylePr w:type="band2Horz">
      <w:rPr>
        <w:color w:val="9BC2E5" w:themeColor="accent5" w:themeTint="9a" w:themeShade="95"/>
        <w:sz w:val="22"/>
      </w:rPr>
      <w:tblPr/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color="A9D08E" w:themeColor="accent6" w:themeTint="98" w:sz="4" w:space="0"/>
        <w:bottom w:val="single" w:color="A9D08E" w:themeColor="accent6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color="70AD47" w:themeColor="accent6" w:sz="4" w:space="0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color="70AD47" w:themeColor="accent6" w:sz="4" w:space="0"/>
        </w:tcBorders>
      </w:tcPr>
    </w:tblStylePr>
    <w:tblStylePr w:type="firstCol">
      <w:rPr>
        <w:b/>
        <w:color w:val="A9D08E" w:themeColor="accent6" w:themeTint="98" w:themeShade="95"/>
      </w:rPr>
      <w:tblPr/>
    </w:tblStylePr>
    <w:tblStylePr w:type="lastCol">
      <w:rPr>
        <w:b/>
        <w:color w:val="A9D08E" w:themeColor="accent6" w:themeTint="98" w:themeShade="95"/>
      </w:rPr>
      <w:tblPr/>
    </w:tblStylePr>
    <w:tblStylePr w:type="band1Vert">
      <w:tblPr/>
      <w:tcPr>
        <w:shd w:val="clear" w:color="DAEBCF" w:fill="DAEBCF" w:themeFill="accent6" w:themeFillTint="40"/>
      </w:tcPr>
    </w:tblStylePr>
    <w:tblStylePr w:type="band1Horz">
      <w:rPr>
        <w:color w:val="A9D08E" w:themeColor="accent6" w:themeTint="98" w:themeShade="95"/>
        <w:sz w:val="22"/>
      </w:rPr>
      <w:tblPr/>
      <w:tcPr>
        <w:shd w:val="clear" w:color="DAEBCF" w:fill="DAEBCF" w:themeFill="accent6" w:themeFillTint="40"/>
      </w:tcPr>
    </w:tblStylePr>
    <w:tblStylePr w:type="band2Horz">
      <w:rPr>
        <w:color w:val="A9D08E" w:themeColor="accent6" w:themeTint="98" w:themeShade="95"/>
        <w:sz w:val="22"/>
      </w:rPr>
      <w:tblPr/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Borders>
        <w:right w:val="single" w:color="7F7F7F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  <w:tblPr/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color="4472C4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254175" w:themeColor="accent1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4472C4" w:themeColor="accent1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i/>
        <w:color w:val="254175" w:themeColor="accent1" w:themeShade="95"/>
        <w:sz w:val="22"/>
      </w:rPr>
      <w:tblPr/>
      <w:tcPr>
        <w:tcBorders>
          <w:top w:val="single" w:color="4472C4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54175" w:themeColor="accent1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472C4" w:themeColor="accent1" w:sz="4" w:space="0"/>
        </w:tcBorders>
        <w:shd w:val="clear" w:color="FFFFFF" w:fill="auto"/>
      </w:tcPr>
    </w:tblStylePr>
    <w:tblStylePr w:type="lastCol">
      <w:rPr>
        <w:i/>
        <w:color w:val="254175" w:themeColor="accent1" w:themeShade="95"/>
        <w:sz w:val="22"/>
      </w:rPr>
      <w:tblPr/>
      <w:tcPr>
        <w:tcBorders>
          <w:top w:val="none" w:color="000000" w:sz="4" w:space="0"/>
          <w:left w:val="single" w:color="4472C4" w:themeColor="accent1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CFDBF0" w:fill="CFDBF0" w:themeFill="accent1" w:themeFillTint="40"/>
      </w:tcPr>
    </w:tblStylePr>
    <w:tblStylePr w:type="band1Horz">
      <w:rPr>
        <w:color w:val="254175" w:themeColor="accent1" w:themeShade="95"/>
        <w:sz w:val="22"/>
      </w:rPr>
      <w:tblPr/>
      <w:tcPr>
        <w:shd w:val="clear" w:color="CFDBF0" w:fill="CFDBF0" w:themeFill="accent1" w:themeFillTint="40"/>
      </w:tcPr>
    </w:tblStylePr>
    <w:tblStylePr w:type="band2Horz">
      <w:rPr>
        <w:color w:val="254175" w:themeColor="accent1" w:themeShade="95"/>
        <w:sz w:val="22"/>
      </w:rPr>
      <w:tblPr/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color="F4B184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F4B184"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i/>
        <w:color w:val="F4B184" w:themeColor="accent2" w:themeTint="97" w:themeShade="95"/>
        <w:sz w:val="22"/>
      </w:rPr>
      <w:tblPr/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4B184"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ED7D31" w:themeColor="accent2" w:sz="4" w:space="0"/>
        </w:tcBorders>
        <w:shd w:val="clear" w:color="FFFFFF" w:fill="auto"/>
      </w:tcPr>
    </w:tblStylePr>
    <w:tblStylePr w:type="lastCol">
      <w:rPr>
        <w:i/>
        <w:color w:val="F4B184" w:themeColor="accent2" w:themeTint="97" w:themeShade="95"/>
        <w:sz w:val="22"/>
      </w:rPr>
      <w:tblPr/>
      <w:tcPr>
        <w:tcBorders>
          <w:top w:val="none" w:color="000000" w:sz="4" w:space="0"/>
          <w:left w:val="single" w:color="ED7D31" w:themeColor="accent2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FADECB" w:fill="FADECB" w:themeFill="accent2" w:themeFillTint="40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ADECB" w:fill="FADECB" w:themeFill="accent2" w:themeFillTint="40"/>
      </w:tcPr>
    </w:tblStylePr>
    <w:tblStylePr w:type="band2Horz">
      <w:rPr>
        <w:color w:val="F4B184" w:themeColor="accent2" w:themeTint="97" w:themeShade="95"/>
        <w:sz w:val="22"/>
      </w:rPr>
      <w:tblPr/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color="C9C9C9" w:themeColor="accent3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C9C9C9" w:themeColor="accent3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i/>
        <w:color w:val="C9C9C9" w:themeColor="accent3" w:themeTint="98" w:themeShade="95"/>
        <w:sz w:val="22"/>
      </w:rPr>
      <w:tblPr/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C9C9C9" w:themeColor="accent3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5A5A5" w:themeColor="accent3" w:sz="4" w:space="0"/>
        </w:tcBorders>
        <w:shd w:val="clear" w:color="FFFFFF" w:fill="auto"/>
      </w:tcPr>
    </w:tblStylePr>
    <w:tblStylePr w:type="lastCol">
      <w:rPr>
        <w:i/>
        <w:color w:val="C9C9C9" w:themeColor="accent3" w:themeTint="98" w:themeShade="95"/>
        <w:sz w:val="22"/>
      </w:rPr>
      <w:tblPr/>
      <w:tcPr>
        <w:tcBorders>
          <w:top w:val="none" w:color="000000" w:sz="4" w:space="0"/>
          <w:left w:val="single" w:color="A5A5A5" w:themeColor="accent3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E8E8E8" w:fill="E8E8E8" w:themeFill="accent3" w:themeFillTint="40"/>
      </w:tcPr>
    </w:tblStylePr>
    <w:tblStylePr w:type="band1Horz">
      <w:rPr>
        <w:color w:val="C9C9C9" w:themeColor="accent3" w:themeTint="98" w:themeShade="95"/>
        <w:sz w:val="22"/>
      </w:rPr>
      <w:tblPr/>
      <w:tcPr>
        <w:shd w:val="clear" w:color="E8E8E8" w:fill="E8E8E8" w:themeFill="accent3" w:themeFillTint="40"/>
      </w:tcPr>
    </w:tblStylePr>
    <w:tblStylePr w:type="band2Horz">
      <w:rPr>
        <w:color w:val="C9C9C9" w:themeColor="accent3" w:themeTint="98" w:themeShade="95"/>
        <w:sz w:val="22"/>
      </w:rPr>
      <w:tblPr/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color="FFD865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FFD865"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i/>
        <w:color w:val="FFD865" w:themeColor="accent4" w:themeTint="9a" w:themeShade="95"/>
        <w:sz w:val="22"/>
      </w:rPr>
      <w:tblPr/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FD865"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C000" w:themeColor="accent4" w:sz="4" w:space="0"/>
        </w:tcBorders>
        <w:shd w:val="clear" w:color="FFFFFF" w:fill="auto"/>
      </w:tcPr>
    </w:tblStylePr>
    <w:tblStylePr w:type="lastCol">
      <w:rPr>
        <w:i/>
        <w:color w:val="FFD865" w:themeColor="accent4" w:themeTint="9a" w:themeShade="95"/>
        <w:sz w:val="22"/>
      </w:rPr>
      <w:tblPr/>
      <w:tcPr>
        <w:tcBorders>
          <w:top w:val="none" w:color="000000" w:sz="4" w:space="0"/>
          <w:left w:val="single" w:color="FFC000" w:themeColor="accent4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FFEFBF" w:fill="FFEFBF" w:themeFill="accent4" w:themeFillTint="40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EFBF" w:fill="FFEFBF" w:themeFill="accent4" w:themeFillTint="40"/>
      </w:tcPr>
    </w:tblStylePr>
    <w:tblStylePr w:type="band2Horz">
      <w:rPr>
        <w:color w:val="FFD865" w:themeColor="accent4" w:themeTint="9a" w:themeShade="95"/>
        <w:sz w:val="22"/>
      </w:rPr>
      <w:tblPr/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color="9BC2E5" w:themeColor="accent5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9BC2E5" w:themeColor="accent5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5B9BD5" w:themeColor="accent5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i/>
        <w:color w:val="9BC2E5" w:themeColor="accent5" w:themeTint="9a" w:themeShade="95"/>
        <w:sz w:val="22"/>
      </w:rPr>
      <w:tblPr/>
      <w:tcPr>
        <w:tcBorders>
          <w:top w:val="single" w:color="5B9BD5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BC2E5" w:themeColor="accent5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5B9BD5" w:themeColor="accent5" w:sz="4" w:space="0"/>
        </w:tcBorders>
        <w:shd w:val="clear" w:color="FFFFFF" w:fill="auto"/>
      </w:tcPr>
    </w:tblStylePr>
    <w:tblStylePr w:type="lastCol">
      <w:rPr>
        <w:i/>
        <w:color w:val="9BC2E5" w:themeColor="accent5" w:themeTint="9a" w:themeShade="95"/>
        <w:sz w:val="22"/>
      </w:rPr>
      <w:tblPr/>
      <w:tcPr>
        <w:tcBorders>
          <w:top w:val="none" w:color="000000" w:sz="4" w:space="0"/>
          <w:left w:val="single" w:color="5B9BD5" w:themeColor="accent5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D5E5F4" w:fill="D5E5F4" w:themeFill="accent5" w:themeFillTint="40"/>
      </w:tcPr>
    </w:tblStylePr>
    <w:tblStylePr w:type="band1Horz">
      <w:rPr>
        <w:color w:val="9BC2E5" w:themeColor="accent5" w:themeTint="9a" w:themeShade="95"/>
        <w:sz w:val="22"/>
      </w:rPr>
      <w:tblPr/>
      <w:tcPr>
        <w:shd w:val="clear" w:color="D5E5F4" w:fill="D5E5F4" w:themeFill="accent5" w:themeFillTint="40"/>
      </w:tcPr>
    </w:tblStylePr>
    <w:tblStylePr w:type="band2Horz">
      <w:rPr>
        <w:color w:val="9BC2E5" w:themeColor="accent5" w:themeTint="9a" w:themeShade="95"/>
        <w:sz w:val="22"/>
      </w:rPr>
      <w:tblPr/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color="A9D08E" w:themeColor="accent6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A9D08E" w:themeColor="accent6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i/>
        <w:color w:val="A9D08E" w:themeColor="accent6" w:themeTint="98" w:themeShade="95"/>
        <w:sz w:val="22"/>
      </w:rPr>
      <w:tblPr/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9D08E" w:themeColor="accent6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0AD47" w:themeColor="accent6" w:sz="4" w:space="0"/>
        </w:tcBorders>
        <w:shd w:val="clear" w:color="FFFFFF" w:fill="auto"/>
      </w:tcPr>
    </w:tblStylePr>
    <w:tblStylePr w:type="lastCol">
      <w:rPr>
        <w:i/>
        <w:color w:val="A9D08E" w:themeColor="accent6" w:themeTint="98" w:themeShade="95"/>
        <w:sz w:val="22"/>
      </w:rPr>
      <w:tblPr/>
      <w:tcPr>
        <w:tcBorders>
          <w:top w:val="none" w:color="000000" w:sz="4" w:space="0"/>
          <w:left w:val="single" w:color="70AD47" w:themeColor="accent6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DAEBCF" w:fill="DAEBCF" w:themeFill="accent6" w:themeFillTint="40"/>
      </w:tcPr>
    </w:tblStylePr>
    <w:tblStylePr w:type="band1Horz">
      <w:rPr>
        <w:color w:val="A9D08E" w:themeColor="accent6" w:themeTint="98" w:themeShade="95"/>
        <w:sz w:val="22"/>
      </w:rPr>
      <w:tblPr/>
      <w:tcPr>
        <w:shd w:val="clear" w:color="DAEBCF" w:fill="DAEBCF" w:themeFill="accent6" w:themeFillTint="40"/>
      </w:tcPr>
    </w:tblStylePr>
    <w:tblStylePr w:type="band2Horz">
      <w:rPr>
        <w:color w:val="A9D08E" w:themeColor="accent6" w:themeTint="98" w:themeShade="95"/>
        <w:sz w:val="22"/>
      </w:rPr>
      <w:tblPr/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F2F2F2" w:fill="F2F2F2" w:themeFill="text1" w:themeFillTint="d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537DC8" w:fill="537DC8" w:themeFill="accent1" w:themeFillTint="ea"/>
      </w:tcPr>
    </w:tblStylePr>
    <w:tblStylePr w:type="lastRow">
      <w:rPr>
        <w:color w:val="F2F2F2"/>
        <w:sz w:val="22"/>
      </w:rPr>
      <w:tblPr/>
      <w:tcPr>
        <w:shd w:val="clear" w:color="537DC8" w:fill="537DC8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537DC8" w:fill="537DC8" w:themeFill="accent1" w:themeFillTint="ea"/>
      </w:tcPr>
    </w:tblStylePr>
    <w:tblStylePr w:type="lastCol">
      <w:rPr>
        <w:color w:val="F2F2F2"/>
        <w:sz w:val="22"/>
      </w:rPr>
      <w:tblPr/>
      <w:tcPr>
        <w:shd w:val="clear" w:color="537DC8" w:fill="537DC8" w:themeFill="accent1" w:themeFillTint="ea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C4D2EC" w:fill="C4D2EC" w:themeFill="accent1" w:themeFillTint="50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C4D2EC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lastRow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lastCol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lastRow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lastCol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lastRow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lastCol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5B9BD5" w:fill="5B9BD5" w:themeFill="accent5"/>
      </w:tcPr>
    </w:tblStylePr>
    <w:tblStylePr w:type="lastRow">
      <w:rPr>
        <w:color w:val="F2F2F2"/>
        <w:sz w:val="22"/>
      </w:rPr>
      <w:tblPr/>
      <w:tcPr>
        <w:shd w:val="clear" w:color="5B9BD5" w:fill="5B9BD5" w:themeFill="accent5"/>
      </w:tcPr>
    </w:tblStylePr>
    <w:tblStylePr w:type="firstCol">
      <w:rPr>
        <w:color w:val="F2F2F2"/>
        <w:sz w:val="22"/>
      </w:rPr>
      <w:tblPr/>
      <w:tcPr>
        <w:shd w:val="clear" w:color="5B9BD5" w:fill="5B9BD5" w:themeFill="accent5"/>
      </w:tcPr>
    </w:tblStylePr>
    <w:tblStylePr w:type="lastCol">
      <w:rPr>
        <w:color w:val="F2F2F2"/>
        <w:sz w:val="22"/>
      </w:rPr>
      <w:tblPr/>
      <w:tcPr>
        <w:shd w:val="clear" w:color="5B9BD5" w:fill="5B9BD5" w:themeFill="accent5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DDEAF6" w:fill="DDEAF6" w:themeFill="accent5" w:themeFillTint="34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DDEAF6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70AD47" w:fill="70AD47" w:themeFill="accent6"/>
      </w:tcPr>
    </w:tblStylePr>
    <w:tblStylePr w:type="lastRow">
      <w:rPr>
        <w:color w:val="F2F2F2"/>
        <w:sz w:val="22"/>
      </w:rPr>
      <w:tblPr/>
      <w:tcPr>
        <w:shd w:val="clear" w:color="70AD47" w:fill="70AD47" w:themeFill="accent6"/>
      </w:tcPr>
    </w:tblStylePr>
    <w:tblStylePr w:type="firstCol">
      <w:rPr>
        <w:color w:val="F2F2F2"/>
        <w:sz w:val="22"/>
      </w:rPr>
      <w:tblPr/>
      <w:tcPr>
        <w:shd w:val="clear" w:color="70AD47" w:fill="70AD47" w:themeFill="accent6"/>
      </w:tcPr>
    </w:tblStylePr>
    <w:tblStylePr w:type="lastCol">
      <w:rPr>
        <w:color w:val="F2F2F2"/>
        <w:sz w:val="22"/>
      </w:rPr>
      <w:tblPr/>
      <w:tcPr>
        <w:shd w:val="clear" w:color="70AD47" w:fill="70AD47" w:themeFill="accent6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F2F2F2" w:fill="F2F2F2" w:themeFill="text1" w:themeFillTint="d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color="4472C4" w:themeColor="accent1" w:sz="4" w:space="0"/>
        <w:left w:val="single" w:color="4472C4" w:themeColor="accent1" w:sz="4" w:space="0"/>
        <w:bottom w:val="single" w:color="4472C4" w:themeColor="accent1" w:sz="4" w:space="0"/>
        <w:right w:val="single" w:color="4472C4" w:themeColor="accent1" w:sz="4" w:space="0"/>
        <w:insideH w:val="single" w:color="4472C4" w:themeColor="accent1" w:sz="4" w:space="0"/>
        <w:insideV w:val="single" w:color="4472C4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537DC8" w:fill="537DC8" w:themeFill="accent1" w:themeFillTint="ea"/>
      </w:tcPr>
    </w:tblStylePr>
    <w:tblStylePr w:type="lastRow">
      <w:rPr>
        <w:color w:val="F2F2F2"/>
        <w:sz w:val="22"/>
      </w:rPr>
      <w:tblPr/>
      <w:tcPr>
        <w:shd w:val="clear" w:color="537DC8" w:fill="537DC8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537DC8" w:fill="537DC8" w:themeFill="accent1" w:themeFillTint="ea"/>
      </w:tcPr>
    </w:tblStylePr>
    <w:tblStylePr w:type="lastCol">
      <w:rPr>
        <w:color w:val="F2F2F2"/>
        <w:sz w:val="22"/>
      </w:rPr>
      <w:tblPr/>
      <w:tcPr>
        <w:shd w:val="clear" w:color="537DC8" w:fill="537DC8" w:themeFill="accent1" w:themeFillTint="ea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C4D2EC" w:fill="C4D2EC" w:themeFill="accent1" w:themeFillTint="50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C4D2EC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color="ED7D31" w:themeColor="accent2" w:sz="4" w:space="0"/>
        <w:left w:val="single" w:color="ED7D31" w:themeColor="accent2" w:sz="4" w:space="0"/>
        <w:bottom w:val="single" w:color="ED7D31" w:themeColor="accent2" w:sz="4" w:space="0"/>
        <w:right w:val="single" w:color="ED7D31" w:themeColor="accent2" w:sz="4" w:space="0"/>
        <w:insideH w:val="single" w:color="ED7D31" w:themeColor="accent2" w:sz="4" w:space="0"/>
        <w:insideV w:val="single" w:color="ED7D31" w:themeColor="accent2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lastRow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lastCol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color="A5A5A5" w:themeColor="accent3" w:sz="4" w:space="0"/>
        <w:left w:val="single" w:color="A5A5A5" w:themeColor="accent3" w:sz="4" w:space="0"/>
        <w:bottom w:val="single" w:color="A5A5A5" w:themeColor="accent3" w:sz="4" w:space="0"/>
        <w:right w:val="single" w:color="A5A5A5" w:themeColor="accent3" w:sz="4" w:space="0"/>
        <w:insideH w:val="single" w:color="A5A5A5" w:themeColor="accent3" w:sz="4" w:space="0"/>
        <w:insideV w:val="single" w:color="A5A5A5" w:themeColor="accent3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lastRow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lastCol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color="FFC000" w:themeColor="accent4" w:sz="4" w:space="0"/>
        <w:left w:val="single" w:color="FFC000" w:themeColor="accent4" w:sz="4" w:space="0"/>
        <w:bottom w:val="single" w:color="FFC000" w:themeColor="accent4" w:sz="4" w:space="0"/>
        <w:right w:val="single" w:color="FFC000" w:themeColor="accent4" w:sz="4" w:space="0"/>
        <w:insideH w:val="single" w:color="FFC000" w:themeColor="accent4" w:sz="4" w:space="0"/>
        <w:insideV w:val="single" w:color="FFC000" w:themeColor="accent4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lastRow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lastCol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color="5B9BD5" w:themeColor="accent5" w:sz="4" w:space="0"/>
        <w:left w:val="single" w:color="5B9BD5" w:themeColor="accent5" w:sz="4" w:space="0"/>
        <w:bottom w:val="single" w:color="5B9BD5" w:themeColor="accent5" w:sz="4" w:space="0"/>
        <w:right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5B9BD5" w:fill="5B9BD5" w:themeFill="accent5"/>
      </w:tcPr>
    </w:tblStylePr>
    <w:tblStylePr w:type="lastRow">
      <w:rPr>
        <w:color w:val="F2F2F2"/>
        <w:sz w:val="22"/>
      </w:rPr>
      <w:tblPr/>
      <w:tcPr>
        <w:shd w:val="clear" w:color="5B9BD5" w:fill="5B9BD5" w:themeFill="accent5"/>
      </w:tcPr>
    </w:tblStylePr>
    <w:tblStylePr w:type="firstCol">
      <w:rPr>
        <w:color w:val="F2F2F2"/>
        <w:sz w:val="22"/>
      </w:rPr>
      <w:tblPr/>
      <w:tcPr>
        <w:shd w:val="clear" w:color="5B9BD5" w:fill="5B9BD5" w:themeFill="accent5"/>
      </w:tcPr>
    </w:tblStylePr>
    <w:tblStylePr w:type="lastCol">
      <w:rPr>
        <w:color w:val="F2F2F2"/>
        <w:sz w:val="22"/>
      </w:rPr>
      <w:tblPr/>
      <w:tcPr>
        <w:shd w:val="clear" w:color="5B9BD5" w:fill="5B9BD5" w:themeFill="accent5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DDEAF6" w:fill="DDEAF6" w:themeFill="accent5" w:themeFillTint="34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DDEAF6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70AD47" w:fill="70AD47" w:themeFill="accent6"/>
      </w:tcPr>
    </w:tblStylePr>
    <w:tblStylePr w:type="lastRow">
      <w:rPr>
        <w:color w:val="F2F2F2"/>
        <w:sz w:val="22"/>
      </w:rPr>
      <w:tblPr/>
      <w:tcPr>
        <w:shd w:val="clear" w:color="70AD47" w:fill="70AD47" w:themeFill="accent6"/>
      </w:tcPr>
    </w:tblStylePr>
    <w:tblStylePr w:type="firstCol">
      <w:rPr>
        <w:color w:val="F2F2F2"/>
        <w:sz w:val="22"/>
      </w:rPr>
      <w:tblPr/>
      <w:tcPr>
        <w:shd w:val="clear" w:color="70AD47" w:fill="70AD47" w:themeFill="accent6"/>
      </w:tcPr>
    </w:tblStylePr>
    <w:tblStylePr w:type="lastCol">
      <w:rPr>
        <w:color w:val="F2F2F2"/>
        <w:sz w:val="22"/>
      </w:rPr>
      <w:tblPr/>
      <w:tcPr>
        <w:shd w:val="clear" w:color="70AD47" w:fill="70AD47" w:themeFill="accent6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color="000000" w:themeColor="text1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000000" w:themeColor="text1" w:sz="12" w:space="0"/>
        </w:tcBorders>
      </w:tcPr>
    </w:tblStylePr>
    <w:tblStylePr w:type="firstCol">
      <w:rPr>
        <w:color w:val="404040"/>
        <w:sz w:val="22"/>
      </w:rPr>
      <w:tblPr/>
    </w:tblStylePr>
    <w:tblStylePr w:type="lastCol">
      <w:rPr>
        <w:color w:val="404040"/>
        <w:sz w:val="22"/>
      </w:rPr>
      <w:tblPr/>
      <w:tcPr>
        <w:tcBorders>
          <w:left w:val="single" w:color="000000" w:themeColor="text1" w:sz="12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color="B3C5E7" w:themeColor="accent1" w:themeTint="67" w:sz="4" w:space="0"/>
        <w:left w:val="single" w:color="B3C5E7" w:themeColor="accent1" w:themeTint="67" w:sz="4" w:space="0"/>
        <w:bottom w:val="single" w:color="B3C5E7" w:themeColor="accent1" w:themeTint="67" w:sz="4" w:space="0"/>
        <w:right w:val="single" w:color="B3C5E7" w:themeColor="accent1" w:themeTint="67" w:sz="4" w:space="0"/>
        <w:insideH w:val="single" w:color="B3C5E7" w:themeColor="accent1" w:themeTint="67" w:sz="4" w:space="0"/>
        <w:insideV w:val="single" w:color="B3C5E7" w:themeColor="accent1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color="4472C4" w:themeColor="accent1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4472C4" w:themeColor="accent1" w:sz="12" w:space="0"/>
        </w:tcBorders>
      </w:tcPr>
    </w:tblStylePr>
    <w:tblStylePr w:type="firstCol">
      <w:rPr>
        <w:color w:val="404040"/>
        <w:sz w:val="22"/>
      </w:rPr>
      <w:tblPr/>
    </w:tblStylePr>
    <w:tblStylePr w:type="lastCol">
      <w:rPr>
        <w:color w:val="404040"/>
        <w:sz w:val="22"/>
      </w:rPr>
      <w:tblPr/>
      <w:tcPr>
        <w:tcBorders>
          <w:left w:val="single" w:color="4472C4" w:themeColor="accent1" w:sz="12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4472C4" w:themeColor="accent1" w:sz="4" w:space="0"/>
          <w:left w:val="single" w:color="4472C4" w:themeColor="accent1" w:sz="4" w:space="0"/>
          <w:bottom w:val="single" w:color="4472C4" w:themeColor="accent1" w:sz="4" w:space="0"/>
          <w:right w:val="single" w:color="4472C4" w:themeColor="accent1" w:sz="4" w:space="0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color="ED7D31" w:themeColor="accent2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ED7D31" w:themeColor="accent2" w:sz="12" w:space="0"/>
        </w:tcBorders>
      </w:tcPr>
    </w:tblStylePr>
    <w:tblStylePr w:type="firstCol">
      <w:rPr>
        <w:color w:val="404040"/>
        <w:sz w:val="22"/>
      </w:rPr>
      <w:tblPr/>
    </w:tblStylePr>
    <w:tblStylePr w:type="lastCol">
      <w:rPr>
        <w:color w:val="404040"/>
        <w:sz w:val="22"/>
      </w:rPr>
      <w:tblPr/>
      <w:tcPr>
        <w:tcBorders>
          <w:left w:val="single" w:color="ED7D31" w:themeColor="accent2" w:sz="12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ED7D31" w:themeColor="accent2" w:sz="4" w:space="0"/>
          <w:left w:val="single" w:color="ED7D31" w:themeColor="accent2" w:sz="4" w:space="0"/>
          <w:bottom w:val="single" w:color="ED7D31" w:themeColor="accent2" w:sz="4" w:space="0"/>
          <w:right w:val="single" w:color="ED7D31" w:themeColor="accent2" w:sz="4" w:space="0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color="A5A5A5" w:themeColor="accent3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A5A5A5" w:themeColor="accent3" w:sz="12" w:space="0"/>
        </w:tcBorders>
      </w:tcPr>
    </w:tblStylePr>
    <w:tblStylePr w:type="firstCol">
      <w:rPr>
        <w:color w:val="404040"/>
        <w:sz w:val="22"/>
      </w:rPr>
      <w:tblPr/>
    </w:tblStylePr>
    <w:tblStylePr w:type="lastCol">
      <w:rPr>
        <w:color w:val="404040"/>
        <w:sz w:val="22"/>
      </w:rPr>
      <w:tblPr/>
      <w:tcPr>
        <w:tcBorders>
          <w:left w:val="single" w:color="A5A5A5" w:themeColor="accent3" w:sz="12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A5A5A5" w:themeColor="accent3" w:sz="4" w:space="0"/>
          <w:left w:val="single" w:color="A5A5A5" w:themeColor="accent3" w:sz="4" w:space="0"/>
          <w:bottom w:val="single" w:color="A5A5A5" w:themeColor="accent3" w:sz="4" w:space="0"/>
          <w:right w:val="single" w:color="A5A5A5" w:themeColor="accent3" w:sz="4" w:space="0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color="FFC000" w:themeColor="accent4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FFC000" w:themeColor="accent4" w:sz="12" w:space="0"/>
        </w:tcBorders>
      </w:tcPr>
    </w:tblStylePr>
    <w:tblStylePr w:type="firstCol">
      <w:rPr>
        <w:color w:val="404040"/>
        <w:sz w:val="22"/>
      </w:rPr>
      <w:tblPr/>
    </w:tblStylePr>
    <w:tblStylePr w:type="lastCol">
      <w:rPr>
        <w:color w:val="404040"/>
        <w:sz w:val="22"/>
      </w:rPr>
      <w:tblPr/>
      <w:tcPr>
        <w:tcBorders>
          <w:left w:val="single" w:color="FFC000" w:themeColor="accent4" w:sz="12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FFC000" w:themeColor="accent4" w:sz="4" w:space="0"/>
          <w:left w:val="single" w:color="FFC000" w:themeColor="accent4" w:sz="4" w:space="0"/>
          <w:bottom w:val="single" w:color="FFC000" w:themeColor="accent4" w:sz="4" w:space="0"/>
          <w:right w:val="single" w:color="FFC000" w:themeColor="accent4" w:sz="4" w:space="0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color="BCD6EE" w:themeColor="accent5" w:themeTint="67" w:sz="4" w:space="0"/>
        <w:left w:val="single" w:color="BCD6EE" w:themeColor="accent5" w:themeTint="67" w:sz="4" w:space="0"/>
        <w:bottom w:val="single" w:color="BCD6EE" w:themeColor="accent5" w:themeTint="67" w:sz="4" w:space="0"/>
        <w:right w:val="single" w:color="BCD6EE" w:themeColor="accent5" w:themeTint="67" w:sz="4" w:space="0"/>
        <w:insideH w:val="single" w:color="BCD6EE" w:themeColor="accent5" w:themeTint="67" w:sz="4" w:space="0"/>
        <w:insideV w:val="single" w:color="BCD6EE" w:themeColor="accent5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color="5B9BD5" w:themeColor="accent5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5B9BD5" w:themeColor="accent5" w:sz="12" w:space="0"/>
        </w:tcBorders>
      </w:tcPr>
    </w:tblStylePr>
    <w:tblStylePr w:type="firstCol">
      <w:rPr>
        <w:color w:val="404040"/>
        <w:sz w:val="22"/>
      </w:rPr>
      <w:tblPr/>
    </w:tblStylePr>
    <w:tblStylePr w:type="lastCol">
      <w:rPr>
        <w:color w:val="404040"/>
        <w:sz w:val="22"/>
      </w:rPr>
      <w:tblPr/>
      <w:tcPr>
        <w:tcBorders>
          <w:left w:val="single" w:color="5B9BD5" w:themeColor="accent5" w:sz="12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5B9BD5" w:themeColor="accent5" w:sz="4" w:space="0"/>
          <w:left w:val="single" w:color="5B9BD5" w:themeColor="accent5" w:sz="4" w:space="0"/>
          <w:bottom w:val="single" w:color="5B9BD5" w:themeColor="accent5" w:sz="4" w:space="0"/>
          <w:right w:val="single" w:color="5B9BD5" w:themeColor="accent5" w:sz="4" w:space="0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color="70AD47" w:themeColor="accent6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70AD47" w:themeColor="accent6" w:sz="12" w:space="0"/>
        </w:tcBorders>
      </w:tcPr>
    </w:tblStylePr>
    <w:tblStylePr w:type="firstCol">
      <w:rPr>
        <w:color w:val="404040"/>
        <w:sz w:val="22"/>
      </w:rPr>
      <w:tblPr/>
    </w:tblStylePr>
    <w:tblStylePr w:type="lastCol">
      <w:rPr>
        <w:color w:val="404040"/>
        <w:sz w:val="22"/>
      </w:rPr>
      <w:tblPr/>
      <w:tcPr>
        <w:tcBorders>
          <w:left w:val="single" w:color="70AD47" w:themeColor="accent6" w:sz="12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</w:style>
  <w:style w:type="table" w:styleId="affffb">
    <w:name w:val="Table Grid"/>
    <w:basedOn w:val="a1"/>
    <w:uiPriority w:val="3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d">
    <w:name w:val="Сетка таблицы1"/>
    <w:basedOn w:val="a1"/>
    <w:uiPriority w:val="39"/>
    <w:rPr>
      <w:rFonts w:asciiTheme="minorHAnsi" w:hAnsiTheme="minorHAnsi" w:eastAsiaTheme="minorHAnsi" w:cstheme="minorBidi"/>
      <w:lang w:eastAsia="en-US"/>
      <w:sz w:val="24"/>
      <w:szCs w:val="24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yperlink" Target="https://docs.cntd.ru/document/1200164120" TargetMode="External"/><Relationship Id="rId5" Type="http://schemas.openxmlformats.org/officeDocument/2006/relationships/header" Target="header3.xml"/><Relationship Id="rId6" Type="http://schemas.openxmlformats.org/officeDocument/2006/relationships/header" Target="header4.xml"/><Relationship Id="rId7" Type="http://schemas.openxmlformats.org/officeDocument/2006/relationships/numbering" Target="numbering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1680</TotalTime>
  <Application>LibreOffice/7.1.8.1$Linux_X86_64 LibreOffice_project/10$Build-1</Application>
  <AppVersion>15.0000</AppVersion>
  <Pages>5</Pages>
  <Words>773</Words>
  <Characters>4670</Characters>
  <CharactersWithSpaces>5250</CharactersWithSpaces>
  <Paragraphs>205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2025-09-26T13:22:00Z</dcterms:created>
  <dc:creator>Быстров Олег Геннадьевич</dc:creator>
  <dc:description/>
  <dc:language>ru-RU</dc:language>
  <cp:lastModifiedBy/>
  <dcterms:modified xsi:type="dcterms:W3CDTF">2026-07-29T13:03:48Z</dcterms:modified>
  <cp:revision>24</cp:revision>
  <dc:subject/>
  <dc:title>Российское открытое акционерное общество энергетики и электрификации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