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>Технические требования к продукции</w:t>
      </w:r>
    </w:p>
    <w:p>
      <w:pPr>
        <w:pStyle w:val="Normal"/>
        <w:jc w:val="center"/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 </w:t>
      </w:r>
      <w:r>
        <w:rPr>
          <w:rFonts w:eastAsia="Calibri"/>
          <w:b/>
          <w:bCs/>
          <w:color w:val="000000"/>
          <w:sz w:val="24"/>
          <w:szCs w:val="24"/>
        </w:rPr>
        <w:t xml:space="preserve">(в том числе, сведения об объеме, месте, сроках поставляемой продукции) </w:t>
      </w:r>
    </w:p>
    <w:p>
      <w:pPr>
        <w:pStyle w:val="Normal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</w:p>
    <w:tbl>
      <w:tblPr>
        <w:tblW w:w="1393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60"/>
        <w:gridCol w:w="2610"/>
        <w:gridCol w:w="1531"/>
        <w:gridCol w:w="7090"/>
        <w:gridCol w:w="817"/>
        <w:gridCol w:w="926"/>
      </w:tblGrid>
      <w:tr>
        <w:trPr>
          <w:trHeight w:val="1260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Марка</w:t>
            </w: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Технические характеристики (описание)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</w:t>
            </w:r>
          </w:p>
        </w:tc>
      </w:tr>
      <w:tr>
        <w:trPr>
          <w:trHeight w:val="1200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  <w:lang w:val="en-US"/>
              </w:rPr>
              <w:t>Кабель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suppressAutoHyphens w:val="true"/>
              <w:spacing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" w:cs="Times New Roman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ПуГВнг(А)-LS</w:t>
            </w: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Heading1"/>
              <w:widowControl w:val="false"/>
              <w:suppressAutoHyphens w:val="true"/>
              <w:spacing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" w:cs="Times New Roman" w:eastAsiaTheme="minorEastAsia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4"/>
                <w:szCs w:val="24"/>
                <w:u w:val="none"/>
                <w:shd w:fill="auto" w:val="clear"/>
                <w:em w:val="none"/>
                <w:lang w:val="en-US" w:eastAsia="ru-RU" w:bidi="ar-SA"/>
              </w:rPr>
              <w:t>Кабель</w:t>
            </w:r>
            <w:r>
              <w:rPr>
                <w:rFonts w:eastAsia="" w:cs="Times New Roman" w:eastAsiaTheme="minorEastAsia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4"/>
                <w:szCs w:val="24"/>
                <w:u w:val="none"/>
                <w:shd w:fill="auto" w:val="clear"/>
                <w:em w:val="none"/>
                <w:lang w:val="en-US" w:eastAsia="ru-RU" w:bidi="ar-SA"/>
              </w:rPr>
              <w:t xml:space="preserve"> ПуГВнг(А)-LS 1х16 ж/з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</w:tr>
    </w:tbl>
    <w:p>
      <w:pPr>
        <w:pStyle w:val="Normal"/>
        <w:widowControl w:val="fals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Условия поставки</w:t>
      </w:r>
      <w:r>
        <w:rPr>
          <w:bCs/>
          <w:color w:val="000000"/>
          <w:sz w:val="24"/>
          <w:szCs w:val="24"/>
        </w:rPr>
        <w:t>:</w:t>
      </w:r>
    </w:p>
    <w:p>
      <w:pPr>
        <w:pStyle w:val="Normal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</w:p>
    <w:tbl>
      <w:tblPr>
        <w:tblW w:w="1544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2253"/>
        <w:gridCol w:w="13192"/>
      </w:tblGrid>
      <w:tr>
        <w:trPr>
          <w:trHeight w:val="21" w:hRule="atLeast"/>
          <w:cantSplit w:val="true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Требования к поставке продукции</w:t>
            </w:r>
          </w:p>
        </w:tc>
        <w:tc>
          <w:tcPr>
            <w:tcW w:w="1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Продукция должна быть новой, ранее не использованной, </w:t>
            </w:r>
            <w:r>
              <w:rPr>
                <w:sz w:val="22"/>
                <w:szCs w:val="22"/>
              </w:rPr>
              <w:t>не бывшей в употреблении, не восстановленной после ремонта, не выставочным экземпляром, технически исправной.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 качеству и комплектности должна соответствовать действующим на момент поставки ТУ или ГОСТ, указанным в соответствующих сертификатах.</w:t>
            </w:r>
          </w:p>
        </w:tc>
      </w:tr>
      <w:tr>
        <w:trPr>
          <w:trHeight w:val="619" w:hRule="atLeast"/>
          <w:cantSplit w:val="true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jc w:val="left"/>
              <w:rPr>
                <w:b w:val="false"/>
                <w:bCs/>
                <w:sz w:val="22"/>
                <w:szCs w:val="22"/>
              </w:rPr>
            </w:pPr>
            <w:r>
              <w:rPr>
                <w:b w:val="false"/>
                <w:bCs/>
                <w:sz w:val="22"/>
                <w:szCs w:val="22"/>
              </w:rPr>
              <w:t>Место поставки продукции</w:t>
            </w:r>
          </w:p>
        </w:tc>
        <w:tc>
          <w:tcPr>
            <w:tcW w:w="1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676730, Амурская область, пгт Талакан, Склад ТМЦ Филиала ПАО «РусГидро» - «Бурейская ГЭС»</w:t>
            </w:r>
          </w:p>
        </w:tc>
      </w:tr>
      <w:tr>
        <w:trPr>
          <w:trHeight w:val="444" w:hRule="atLeast"/>
          <w:cantSplit w:val="true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jc w:val="left"/>
              <w:rPr>
                <w:b w:val="false"/>
                <w:bCs/>
                <w:sz w:val="22"/>
                <w:szCs w:val="22"/>
              </w:rPr>
            </w:pPr>
            <w:r>
              <w:rPr>
                <w:b w:val="false"/>
                <w:bCs/>
                <w:sz w:val="22"/>
                <w:szCs w:val="22"/>
              </w:rPr>
              <w:t>Условия поставки</w:t>
            </w:r>
          </w:p>
        </w:tc>
        <w:tc>
          <w:tcPr>
            <w:tcW w:w="1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Доставка продукции производится Поставщиком (транспортом поставщика, за его счет) на склад Заказчика</w:t>
            </w:r>
          </w:p>
        </w:tc>
      </w:tr>
      <w:tr>
        <w:trPr>
          <w:trHeight w:val="570" w:hRule="atLeast"/>
          <w:cantSplit w:val="true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jc w:val="left"/>
              <w:rPr>
                <w:b w:val="false"/>
                <w:bCs/>
                <w:sz w:val="22"/>
                <w:szCs w:val="22"/>
              </w:rPr>
            </w:pPr>
            <w:r>
              <w:rPr>
                <w:b w:val="false"/>
                <w:bCs/>
                <w:sz w:val="22"/>
                <w:szCs w:val="22"/>
              </w:rPr>
              <w:t>Срок поставки</w:t>
            </w:r>
          </w:p>
        </w:tc>
        <w:tc>
          <w:tcPr>
            <w:tcW w:w="1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Начало: день, следующий за днем подписания Сторонами договора.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Срок поставки  45 дней.</w:t>
            </w:r>
          </w:p>
        </w:tc>
      </w:tr>
      <w:tr>
        <w:trPr>
          <w:trHeight w:val="1253" w:hRule="atLeast"/>
          <w:cantSplit w:val="true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jc w:val="left"/>
              <w:rPr>
                <w:b w:val="false"/>
                <w:bCs/>
                <w:sz w:val="22"/>
                <w:szCs w:val="22"/>
              </w:rPr>
            </w:pPr>
            <w:r>
              <w:rPr>
                <w:b w:val="false"/>
                <w:bCs/>
                <w:sz w:val="22"/>
                <w:szCs w:val="22"/>
              </w:rPr>
              <w:t>Гарантийный срок</w:t>
            </w:r>
          </w:p>
        </w:tc>
        <w:tc>
          <w:tcPr>
            <w:tcW w:w="1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Поставщик гарантирует соответствие продукции требованиям нормативно-технической документации (конструкторской документации) в течение гарантийного срока, установленного заводом изготовителем, исчисляемого с даты подписания соответствующих актов, товарных накладных (ТОРГ-12), при соблюдении условий транспортирования, правил хранения на складе. При этом гарантийное обслуживание осуществляется специалистами поставщика бесплатно в течение всего указанного гарантийного срока.</w:t>
            </w:r>
          </w:p>
        </w:tc>
      </w:tr>
    </w:tbl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552e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4552e9"/>
    <w:pPr>
      <w:keepNext w:val="true"/>
      <w:jc w:val="center"/>
      <w:outlineLvl w:val="0"/>
    </w:pPr>
    <w:rPr>
      <w:b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4552e9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7414aa"/>
    <w:rPr>
      <w:rFonts w:ascii="Segoe UI" w:hAnsi="Segoe UI" w:eastAsia="Times New Roman" w:cs="Segoe UI"/>
      <w:sz w:val="18"/>
      <w:szCs w:val="18"/>
      <w:lang w:eastAsia="ru-RU"/>
    </w:rPr>
  </w:style>
  <w:style w:type="character" w:styleId="Style9">
    <w:name w:val="Маркеры"/>
    <w:qFormat/>
    <w:rPr>
      <w:rFonts w:ascii="OpenSymbol" w:hAnsi="OpenSymbol" w:eastAsia="OpenSymbol" w:cs="OpenSymbol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4552e9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BalloonText">
    <w:name w:val="Balloon Text"/>
    <w:basedOn w:val="Normal"/>
    <w:link w:val="Style8"/>
    <w:uiPriority w:val="99"/>
    <w:semiHidden/>
    <w:unhideWhenUsed/>
    <w:qFormat/>
    <w:rsid w:val="007414aa"/>
    <w:pPr/>
    <w:rPr>
      <w:rFonts w:ascii="Segoe UI" w:hAnsi="Segoe UI" w:cs="Segoe UI"/>
      <w:sz w:val="18"/>
      <w:szCs w:val="18"/>
    </w:rPr>
  </w:style>
  <w:style w:type="paragraph" w:styleId="Style1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3" w:customStyle="1">
    <w:name w:val="Заголовок таблицы"/>
    <w:basedOn w:val="Style12"/>
    <w:qFormat/>
    <w:pPr>
      <w:jc w:val="center"/>
    </w:pPr>
    <w:rPr>
      <w:b/>
      <w:bCs/>
    </w:rPr>
  </w:style>
  <w:style w:type="paragraph" w:styleId="Style14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42372031971">
    <w:name w:val="42372031971"/>
    <w:qFormat/>
  </w:style>
  <w:style w:type="numbering" w:styleId="41791161231">
    <w:name w:val="4179116123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Application>AlterOffice/3.4.0.9$Linux_X86_64 LibreOffice_project/b8daf9e823b1a5463a2f48435ddc2e8696e7d4fc</Application>
  <AppVersion>15.0000</AppVersion>
  <Pages>1</Pages>
  <Words>175</Words>
  <Characters>1256</Characters>
  <CharactersWithSpaces>1401</CharactersWithSpaces>
  <Paragraphs>33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2023-02-15T02:36:00Z</dcterms:created>
  <dc:creator>Воронина Юлия Викторовна</dc:creator>
  <dc:description/>
  <dc:language>ru-RU</dc:language>
  <cp:lastModifiedBy>Владислав Владимирович Карлов</cp:lastModifiedBy>
  <cp:lastPrinted>2024-10-04T02:27:00Z</cp:lastPrinted>
  <dcterms:modified xsi:type="dcterms:W3CDTF">2026-07-29T15:55:19Z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