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5C6" w:rsidRDefault="005865C6">
      <w:pPr>
        <w:jc w:val="right"/>
        <w:rPr>
          <w:sz w:val="26"/>
          <w:szCs w:val="26"/>
        </w:rPr>
      </w:pPr>
    </w:p>
    <w:p w:rsidR="008C79AF" w:rsidRDefault="008C79AF">
      <w:pPr>
        <w:jc w:val="right"/>
        <w:rPr>
          <w:sz w:val="26"/>
          <w:szCs w:val="26"/>
        </w:rPr>
      </w:pPr>
    </w:p>
    <w:p w:rsidR="008C79AF" w:rsidRDefault="008C79AF">
      <w:pPr>
        <w:jc w:val="right"/>
        <w:rPr>
          <w:sz w:val="26"/>
          <w:szCs w:val="26"/>
        </w:rPr>
      </w:pPr>
    </w:p>
    <w:p w:rsidR="008C79AF" w:rsidRDefault="008C79AF">
      <w:pPr>
        <w:jc w:val="right"/>
        <w:rPr>
          <w:sz w:val="26"/>
          <w:szCs w:val="26"/>
        </w:rPr>
      </w:pPr>
    </w:p>
    <w:p w:rsidR="008C79AF" w:rsidRDefault="008C79AF">
      <w:pPr>
        <w:jc w:val="right"/>
        <w:rPr>
          <w:sz w:val="26"/>
          <w:szCs w:val="26"/>
        </w:rPr>
      </w:pPr>
    </w:p>
    <w:p w:rsidR="005865C6" w:rsidRDefault="005865C6">
      <w:pPr>
        <w:jc w:val="right"/>
        <w:rPr>
          <w:sz w:val="26"/>
          <w:szCs w:val="26"/>
        </w:rPr>
      </w:pPr>
    </w:p>
    <w:p w:rsidR="005865C6" w:rsidRDefault="005865C6">
      <w:pPr>
        <w:jc w:val="right"/>
        <w:rPr>
          <w:sz w:val="26"/>
          <w:szCs w:val="26"/>
        </w:rPr>
      </w:pPr>
    </w:p>
    <w:p w:rsidR="005865C6" w:rsidRDefault="005865C6">
      <w:pPr>
        <w:jc w:val="right"/>
        <w:rPr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5865C6">
      <w:pPr>
        <w:jc w:val="center"/>
        <w:rPr>
          <w:b/>
          <w:sz w:val="26"/>
          <w:szCs w:val="26"/>
        </w:rPr>
      </w:pPr>
    </w:p>
    <w:p w:rsidR="005865C6" w:rsidRDefault="008C79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Технические требования  </w:t>
      </w:r>
    </w:p>
    <w:p w:rsidR="005865C6" w:rsidRDefault="005865C6">
      <w:pPr>
        <w:jc w:val="both"/>
        <w:rPr>
          <w:b/>
          <w:bCs/>
        </w:rPr>
      </w:pPr>
    </w:p>
    <w:p w:rsidR="005865C6" w:rsidRDefault="008C79AF">
      <w:pPr>
        <w:shd w:val="clear" w:color="auto" w:fill="FFFFFF"/>
        <w:ind w:right="-1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ОКПД2 32.99.11 На приобретение средств индивидуальной защиты  вне корпоративный стиле  для нужд   </w:t>
      </w:r>
    </w:p>
    <w:p w:rsidR="005865C6" w:rsidRDefault="008C79AF">
      <w:pPr>
        <w:shd w:val="clear" w:color="auto" w:fill="FFFFFF"/>
        <w:ind w:right="-1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Филиала ПАО «РусГидро»- «Дагестанский филиал» на 2026г.</w:t>
      </w: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8C79AF">
      <w:pPr>
        <w:shd w:val="clear" w:color="auto" w:fill="FFFFFF"/>
        <w:ind w:left="24" w:right="277"/>
        <w:jc w:val="center"/>
      </w:pPr>
      <w:r>
        <w:t>г. Каспийск, 2026г</w:t>
      </w:r>
    </w:p>
    <w:p w:rsidR="005865C6" w:rsidRDefault="005865C6">
      <w:pPr>
        <w:jc w:val="both"/>
        <w:rPr>
          <w:b/>
          <w:bCs/>
        </w:rPr>
      </w:pPr>
    </w:p>
    <w:p w:rsidR="005865C6" w:rsidRDefault="005865C6">
      <w:pPr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3"/>
        </w:numPr>
        <w:ind w:left="0" w:firstLine="709"/>
        <w:jc w:val="both"/>
        <w:rPr>
          <w:b/>
          <w:bCs/>
        </w:rPr>
      </w:pPr>
      <w:r>
        <w:rPr>
          <w:b/>
          <w:bCs/>
        </w:rPr>
        <w:lastRenderedPageBreak/>
        <w:t xml:space="preserve">Наименование закупаемой продукции (товаров, работ, </w:t>
      </w:r>
      <w:r>
        <w:rPr>
          <w:b/>
          <w:bCs/>
        </w:rPr>
        <w:t>услуг)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bookmarkStart w:id="0" w:name="_Hlk147484091"/>
      <w:bookmarkEnd w:id="0"/>
      <w:r>
        <w:t>Средства индивидуальной защиты вне корпоративном стиле для нужд Филиала ПАО «РусГидро» -«Дагестанский филиал».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4"/>
        </w:numPr>
        <w:tabs>
          <w:tab w:val="clear" w:pos="709"/>
          <w:tab w:val="left" w:pos="0"/>
        </w:tabs>
        <w:spacing w:after="0"/>
        <w:jc w:val="both"/>
        <w:rPr>
          <w:b/>
          <w:bCs/>
        </w:rPr>
      </w:pPr>
      <w:r>
        <w:rPr>
          <w:b/>
        </w:rPr>
        <w:t>Покупатель (подразделение Покупателя) адреса</w:t>
      </w:r>
      <w:r>
        <w:t xml:space="preserve"> и наименования подразделений Покупателя (грузополучателей) уточняются при заключении договор</w:t>
      </w:r>
      <w:r>
        <w:t>а и при оформлении заявок в соответствии с Приложением №2 к ТТ.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5"/>
        </w:numPr>
        <w:tabs>
          <w:tab w:val="clear" w:pos="709"/>
          <w:tab w:val="left" w:pos="0"/>
        </w:tabs>
        <w:spacing w:after="0"/>
        <w:jc w:val="both"/>
        <w:rPr>
          <w:b/>
          <w:bCs/>
        </w:rPr>
      </w:pPr>
      <w:r>
        <w:rPr>
          <w:b/>
        </w:rPr>
        <w:t xml:space="preserve">Цели и задачи. Существующее положение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Обеспечение работников Филиала ПАО «РусГидро» -«Дагестанский филиал» в 2026г. средствами индивидуальной защиты </w:t>
      </w:r>
      <w:r>
        <w:t>вне корпоративном стиле</w:t>
      </w:r>
      <w:r>
        <w:t xml:space="preserve"> согласно утвержде</w:t>
      </w:r>
      <w:r>
        <w:t>нным нормам и требованиям.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6"/>
        </w:numPr>
        <w:tabs>
          <w:tab w:val="clear" w:pos="709"/>
          <w:tab w:val="left" w:pos="0"/>
        </w:tabs>
        <w:spacing w:after="0"/>
        <w:jc w:val="both"/>
        <w:rPr>
          <w:b/>
          <w:bCs/>
        </w:rPr>
      </w:pPr>
      <w:r>
        <w:rPr>
          <w:b/>
        </w:rPr>
        <w:t>Требования к закупаемой продукции (технические и иные характеристики).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4.1. Средства индивидуальной защиты </w:t>
      </w:r>
      <w:r>
        <w:t>вне корпоративном стиле</w:t>
      </w:r>
      <w:r>
        <w:t xml:space="preserve"> (далее – СИЗ, Товар) должны соответствовать требованиям к продукции, указанным в Приложении № 1 к</w:t>
      </w:r>
      <w:r>
        <w:t xml:space="preserve"> настоящим ТТ.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 При приемке поставляемых СИЗ входной контроль будет выполняться Покупателем с целью оценки их соответствия настоящим Техническим требованиям, определения уровня качества поставляемых СИЗ, руководствуясь следующими требованиями: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4.2.1. Н</w:t>
      </w:r>
      <w:r>
        <w:t>итки на изделиях (ровный шов, обрезанные нитки), также не допускается сваливание строчек с края деталей или пропуск стежков;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4.2.2. Качественно пришитый утеплитель, локальное прилегание утеплителя;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4.2.3. Отсутствие вспучиваний полимерных покрытий.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4.3. СИ</w:t>
      </w:r>
      <w:r>
        <w:t>З не должны оказывать вредного воздействия на здоровье пользователя, либо уровни их воздействия не должны превышать установленные нормы при эксплуатации в условиях, предусмотренных изготовителем.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4.4. Материалы, используемые для изготовления СИЗ, и веществ</w:t>
      </w:r>
      <w:r>
        <w:t>а, которые могут выделяться при их эксплуатации, не должны вызывать у пользователя заболевание и (или) травму. Материалы СИЗ должны соответствовать санитарно-гигиеническим требованиям, установленным Технического регламента Таможенного союза «О безопасности</w:t>
      </w:r>
      <w:r>
        <w:t xml:space="preserve"> средств индивидуальной защиты» (ТР ТС 019/2011) (далее – ТР ТС 019/2011).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4.5. Продукция должна быть новой, ранее не использованной и изготовленной не ранее года, предшествующего году поставки.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4.6. Материалы, из которых изготовлена продукция, должны быть</w:t>
      </w:r>
      <w:r>
        <w:t xml:space="preserve"> произведены не ранее года, предшествующего году поставки.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4.7. Упаковка товара должна обеспечивать его сохранность при транспортировке и хранении.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bookmarkStart w:id="1" w:name="_Hlk147825467"/>
      <w:bookmarkEnd w:id="1"/>
      <w:r>
        <w:t>4.8. Поставщик должен иметь собственное производство по изготовлению спецодежды, обуви и СИЗ. В случае отсутствия собственного производства, победитель после подведения итогов конкурсной процедуры, в течение 5 рабочих дней после размещения итогового проток</w:t>
      </w:r>
      <w:r>
        <w:t>ола по выбору победителя на сайте электронной площадки (до заключения договора) должен предоставить в адрес Покупателя Гарантийные письма от производителя о готовности поставить продукцию (товар) Поставщику в полном объеме для нужд Филиала ПАО «РусГидро» -</w:t>
      </w:r>
      <w:r>
        <w:t xml:space="preserve">«Дагестанский филиал» в сроки, установленные Покупателем в настоящих ТТ. </w:t>
      </w:r>
    </w:p>
    <w:p w:rsidR="005865C6" w:rsidRDefault="008C79AF">
      <w:pPr>
        <w:pStyle w:val="aff1"/>
        <w:spacing w:after="0"/>
        <w:ind w:right="45" w:firstLine="709"/>
        <w:jc w:val="both"/>
        <w:rPr>
          <w:b/>
          <w:bCs/>
        </w:rPr>
      </w:pPr>
      <w:r>
        <w:t>4.9. В случае не предоставления документов, указанных в пункте 4.8 настоящих Технических требований Участник признается уклонившимся от подписания Договора.</w:t>
      </w:r>
    </w:p>
    <w:p w:rsidR="005865C6" w:rsidRDefault="008C79AF">
      <w:pPr>
        <w:pStyle w:val="aff1"/>
        <w:keepNext/>
        <w:widowControl w:val="0"/>
        <w:spacing w:after="0"/>
        <w:ind w:firstLine="709"/>
        <w:jc w:val="both"/>
        <w:rPr>
          <w:b/>
          <w:bCs/>
        </w:rPr>
      </w:pPr>
      <w:r>
        <w:t>4.10. После подведения ит</w:t>
      </w:r>
      <w:r>
        <w:t>огов конкурсной процедуры, победитель не имеет права самостоятельно, без письменного согласования с Покупателем изменять ткань и модели продукции, указанные в техническом предложении в составе конкурсной заявки.</w:t>
      </w: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7"/>
        </w:numPr>
        <w:tabs>
          <w:tab w:val="clear" w:pos="709"/>
          <w:tab w:val="left" w:pos="0"/>
        </w:tabs>
        <w:spacing w:after="0" w:line="276" w:lineRule="auto"/>
        <w:jc w:val="both"/>
        <w:rPr>
          <w:b/>
          <w:bCs/>
        </w:rPr>
      </w:pPr>
      <w:r>
        <w:rPr>
          <w:b/>
        </w:rPr>
        <w:t xml:space="preserve">Сроки поставки товаров, выполнения работ, </w:t>
      </w:r>
      <w:r>
        <w:rPr>
          <w:b/>
        </w:rPr>
        <w:t>оказания услуг.</w:t>
      </w:r>
    </w:p>
    <w:p w:rsidR="005865C6" w:rsidRDefault="008C79AF">
      <w:pPr>
        <w:pStyle w:val="aff1"/>
        <w:widowControl w:val="0"/>
        <w:spacing w:after="0"/>
        <w:ind w:firstLine="709"/>
        <w:jc w:val="both"/>
        <w:rPr>
          <w:b/>
          <w:bCs/>
        </w:rPr>
      </w:pPr>
      <w:r>
        <w:lastRenderedPageBreak/>
        <w:t xml:space="preserve">5.1. Общий срок до 30.11.2026г. Количество продукции в каждой партии и сроки ее поставки определяются заявками Покупателя, оформленными по форме Приложения № 2 к Договору (далее – Заявки Покупателя). </w:t>
      </w:r>
    </w:p>
    <w:p w:rsidR="005865C6" w:rsidRDefault="008C79AF">
      <w:pPr>
        <w:pStyle w:val="aff1"/>
        <w:widowControl w:val="0"/>
        <w:spacing w:after="0"/>
        <w:ind w:firstLine="709"/>
        <w:jc w:val="both"/>
        <w:rPr>
          <w:b/>
          <w:bCs/>
        </w:rPr>
      </w:pPr>
      <w:r>
        <w:t>Срок поставки Товара по заявкам – не по</w:t>
      </w:r>
      <w:r>
        <w:t xml:space="preserve">зднее 30 календарных дней с момента согласования Заявки Покупателя Поставщиком. </w:t>
      </w:r>
    </w:p>
    <w:p w:rsidR="005865C6" w:rsidRDefault="008C79AF">
      <w:pPr>
        <w:pStyle w:val="aff1"/>
        <w:widowControl w:val="0"/>
        <w:spacing w:after="0"/>
        <w:ind w:firstLine="709"/>
        <w:jc w:val="both"/>
        <w:rPr>
          <w:b/>
          <w:bCs/>
        </w:rPr>
      </w:pPr>
      <w:r>
        <w:t>5.2. Требуемый объем поставки Товара на 2026г. указан в Приложении № 2 к настоящим ТТ.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t>5.3. Общий объем поставки Товара может быть увеличен или уменьшен по инициативе Покупате</w:t>
      </w:r>
      <w:r>
        <w:t>ля не более чем на 20% при условии сохранения единичных расценок на поставляемую продукцию с заключением дополнительного соглашения.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t>5.4. Нулевые позиции Товара, приведенные в Приложении № 2 к настоящим ТТ, могут быть включены в заявки Покупателя.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t xml:space="preserve">5.5. </w:t>
      </w:r>
      <w:r>
        <w:t>Срок на поставку СИЗ нестандартных размеров / ростов (отклоняющихся от указанных в Приложении № 2 к настоящим ТТ) может быть увеличен на 25 календарных дней, согласовывается отдельно с Поставщиком.</w:t>
      </w:r>
    </w:p>
    <w:p w:rsidR="005865C6" w:rsidRDefault="005865C6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8"/>
        </w:numPr>
        <w:tabs>
          <w:tab w:val="clear" w:pos="709"/>
          <w:tab w:val="left" w:pos="0"/>
        </w:tabs>
        <w:spacing w:after="0" w:line="276" w:lineRule="auto"/>
        <w:jc w:val="both"/>
        <w:rPr>
          <w:b/>
          <w:bCs/>
        </w:rPr>
      </w:pPr>
      <w:r>
        <w:rPr>
          <w:b/>
        </w:rPr>
        <w:t>Иные условия поставки товаров, выполнения работ, оказания</w:t>
      </w:r>
      <w:r>
        <w:rPr>
          <w:b/>
        </w:rPr>
        <w:t xml:space="preserve"> услуг</w:t>
      </w:r>
    </w:p>
    <w:p w:rsidR="005865C6" w:rsidRDefault="008C79AF">
      <w:pPr>
        <w:pStyle w:val="aff1"/>
        <w:numPr>
          <w:ilvl w:val="1"/>
          <w:numId w:val="9"/>
        </w:numPr>
        <w:tabs>
          <w:tab w:val="left" w:pos="0"/>
        </w:tabs>
        <w:spacing w:after="0" w:line="276" w:lineRule="auto"/>
        <w:jc w:val="both"/>
        <w:rPr>
          <w:b/>
          <w:bCs/>
        </w:rPr>
      </w:pPr>
      <w:r>
        <w:t>В сумму предложения должны быть включены все налоги и обязательные платежи, а также расходы, связанные с транспортировкой продукции до складов Покупателя по адресам подразделений Покупателя.</w:t>
      </w:r>
    </w:p>
    <w:p w:rsidR="005865C6" w:rsidRDefault="008C79AF">
      <w:pPr>
        <w:pStyle w:val="aff1"/>
        <w:numPr>
          <w:ilvl w:val="1"/>
          <w:numId w:val="9"/>
        </w:numPr>
        <w:tabs>
          <w:tab w:val="left" w:pos="0"/>
        </w:tabs>
        <w:spacing w:after="0" w:line="276" w:lineRule="auto"/>
        <w:jc w:val="both"/>
        <w:rPr>
          <w:b/>
          <w:bCs/>
        </w:rPr>
      </w:pPr>
      <w:r>
        <w:t xml:space="preserve">На СИЗ устанавливается гарантийный срок, равный сроку, </w:t>
      </w:r>
      <w:r>
        <w:t>установленному заводом-изготовителем и исчисляемый с даты подписания Сторонами товарной накладной по форме ТОРГ-12.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6.3. Товар без сопроводительных документов (товарная накладная, счет фактуры, УПД, декларация / сертификат соответствия) не принимается, отв</w:t>
      </w:r>
      <w:r>
        <w:t>етственность за его сохранность Покупатель не несет.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6.4. 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</w:t>
      </w:r>
      <w:r>
        <w:t>в, доставляющих заказ, не позднее ____ дня, предшествующего дню поставки.</w:t>
      </w:r>
    </w:p>
    <w:p w:rsidR="005865C6" w:rsidRDefault="008C79AF">
      <w:pPr>
        <w:pStyle w:val="aff1"/>
        <w:widowControl w:val="0"/>
        <w:spacing w:after="0" w:line="276" w:lineRule="auto"/>
        <w:jc w:val="both"/>
        <w:rPr>
          <w:b/>
          <w:bCs/>
        </w:rPr>
      </w:pPr>
      <w:r>
        <w:t>6.5 Участник должен представить техническо-коммерческое предложение, в котором должна быть включена информация о конструкции и параметрах, поставляемых СИЗ, в том числе: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t>6.5.1. техни</w:t>
      </w:r>
      <w:r>
        <w:t xml:space="preserve">ческое описание, которое должно содержать: наименование, характеристики, количество, стоимость, каталоги с внешним видом предлагаемых спецодежды и спецобуви (либо фотографии образцов продукции); 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t xml:space="preserve">6.5.2. заполненные по Филиалу ПАО «РусГидро» -«Дагестанский </w:t>
      </w:r>
      <w:r>
        <w:t>филиал» таблицы технических характеристик по форме Приложения № 2 к настоящим ТТ.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6.6 В материалах технико-коммерческого предложения (далее – ТКП) должны быть представлены: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6.6.1. сертификаты / декларация соответствия, протоколы испытаний (пакетов материа</w:t>
      </w:r>
      <w:r>
        <w:t xml:space="preserve">лов), подтверждающие защитные и эксплуатационные свойства на летние костюмы и зимние костюмы, (или сертификат / декларацию на партию летних и партию зимних костюмов), в соответствии с требованиями ТР ТС 019/2011;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6.6.2. сертификаты / декларации соответств</w:t>
      </w:r>
      <w:r>
        <w:t>ия, протоколы испытаний (пакетов материалов), подтверждающие защитные и эксплуатационные свойства, по каждой номенклатуре СИЗ согласно Приложению № 2 к настоящим ТТ и в соответствии с требованиями ТР ТС 019/2011 (кроме нулевых позиций и позиций по п. 7.2.1</w:t>
      </w:r>
      <w:r>
        <w:t xml:space="preserve">), с занесением номеров сертификатов / деклараций соответствий в Приложение № 2 к настоящим ТТ.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lastRenderedPageBreak/>
        <w:t>6.6.3. участник должен предоставить документы, подтверждающие качество тканей спецодежды летний и зимней, используемых при изготовлении продукции (протоколы ис</w:t>
      </w:r>
      <w:r>
        <w:t>пытаний, сертификаты соответствия от поставщиков ткани) по номенклатуре СИЗ согласно Приложениям №№ 1, 2 к настоящим ТТ (кроме нулевых позиций).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6.7. Вся предоставляемая документация должна быть пронумерована в соответствии с перечнем конкурсной документац</w:t>
      </w:r>
      <w:r>
        <w:t>ии.</w:t>
      </w:r>
    </w:p>
    <w:p w:rsidR="005865C6" w:rsidRDefault="008C79AF">
      <w:pPr>
        <w:pStyle w:val="aff1"/>
        <w:spacing w:after="0"/>
        <w:jc w:val="both"/>
        <w:rPr>
          <w:b/>
          <w:bCs/>
        </w:rPr>
      </w:pPr>
      <w:r>
        <w:t xml:space="preserve">6.8. </w:t>
      </w:r>
      <w:r>
        <w:rPr>
          <w:color w:val="000000"/>
        </w:rPr>
        <w:t>В течение 20 (двадцати) рабочих дней после подписания договора Поставщик обязан передать Покупателю для утверждения контрольный образец Товара по каждой позиции ассортимента согласно Приложению № 1 к настоящим ТТ с предоставлением полного пакета д</w:t>
      </w:r>
      <w:r>
        <w:rPr>
          <w:color w:val="000000"/>
        </w:rPr>
        <w:t xml:space="preserve">окументов, а также каталог продукции (или фотографии образцов), предлагаемой к </w:t>
      </w:r>
      <w:r>
        <w:t>поставке, по следующему адресу: Республика Дагестан, г.Каспийск, ул. М. Халилова, д.5.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6.8.1. Образцы специальной обуви представляются в соответствии с описанием, приведенном в </w:t>
      </w:r>
      <w:r>
        <w:t xml:space="preserve">Приложении № 1 к настоящим ТТ, в количестве 1 (одной) пары в соответствии с Приложением № 2 к настоящим ТТ на каждую позицию, размер 42-43.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6.8.2. Образцы специальной одежды, предоставляются, в соответствии с описанием, приведенном в Приложении № 1 к наст</w:t>
      </w:r>
      <w:r>
        <w:t>оящим ТТ, в количестве 1 (одного) изделия каждого наименования мужской модели размером 96-100/170-176.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6.8.3. Образцы комплектующих (белье, подшлемники и т.д.) предоставляются в соответствии с Приложением № 1 к настоящим ТТ.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6.8.4. Поставщик гарантирует, ч</w:t>
      </w:r>
      <w:r>
        <w:t>то характеристики поставляемого Товара, в том числе характеристики контрольных образцов соответствуют (не отличаются) характеристикам, установленным согласно требованиям ТТ.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6.9. Покупатель в течение 10 (десяти) рабочих дней после получения контрольных обр</w:t>
      </w:r>
      <w:r>
        <w:t>азцов утверждает их в части соответствия характеристикам, установленным в ТТ либо направляет в адрес Поставщика уведомление о несоответствии видимых характеристик контрольного образца характеристикам Товара. При выявлении несоответствий в момент приемки ко</w:t>
      </w:r>
      <w:r>
        <w:t>нтрольных образцов указанным в ТТ характеристикам, покупатель не принимает такой Товар. Уполномоченные представители Покупателя и Поставщика составляют акт о несоответствии поставленныобразх образцов, который должен быть подписан представителями обеих Стор</w:t>
      </w:r>
      <w:r>
        <w:t>он. В данном Акте должны быть отражены все обнаруженные несоответствия, а также определены сроки их устранения. В случае отсутствия уполномоченного представителя Поставщика акт составляется Покупателем и направляется Поставщику на электронный адрес. Постав</w:t>
      </w:r>
      <w:r>
        <w:t>щик обязан подписать, обозначенный в настоящем пункте Акт и устранить несоответствия в сроки, указанные в Акте.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6.10. Образцы могут быть подвергнуты экспертизе, в связи с чем может нарушиться их целостность. Представленные образцы будут оцениваться на соот</w:t>
      </w:r>
      <w:r>
        <w:t>ветствие настоящим Техническим требованиям с оформлением результатов оценки.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6.11. По окончании процедуры экспертизы один образец каждого наименования продукции Участников остается в распоряжении Филиала ПАО «РусГидро» -«Дагестанский филиал».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6.12. Образцы</w:t>
      </w:r>
      <w:r>
        <w:t xml:space="preserve"> всей продукции должны быть представлены на вешалках, развешанных на вешалках в соответствии с перечнем, приведенным в Приложении №1 к настоящим ТТ (кроме нулевых позиций). Каждый предоставленный образец должен быть снабжен бейджем, содержащим номер позици</w:t>
      </w:r>
      <w:r>
        <w:t>и в соответствии с описью предоставляемых образцов и наименованием СИЗ в соответствии с Приложением № 1 к настоящим ТТ.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6.13. Детализированная опись предоставляемых контрольных образцов должна быть включена в состав закупочной заявки. 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6.14. Утвержденные П</w:t>
      </w:r>
      <w:r>
        <w:t>окупателем контрольные образцы Товара в качестве эталонных не входят в основной объем поставки и не оплачиваются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lastRenderedPageBreak/>
        <w:t>6.15. Поставляемый Товар должен быть идентичен контрольным образцам, утвержденным Покупателем.</w:t>
      </w: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10"/>
        </w:numPr>
        <w:tabs>
          <w:tab w:val="clear" w:pos="709"/>
          <w:tab w:val="left" w:pos="0"/>
        </w:tabs>
        <w:spacing w:after="0" w:line="276" w:lineRule="auto"/>
        <w:jc w:val="both"/>
        <w:rPr>
          <w:b/>
          <w:bCs/>
        </w:rPr>
      </w:pPr>
      <w:r>
        <w:rPr>
          <w:b/>
        </w:rPr>
        <w:t>Требования к Участнику</w:t>
      </w:r>
    </w:p>
    <w:p w:rsidR="005865C6" w:rsidRDefault="005865C6">
      <w:pPr>
        <w:pStyle w:val="aff1"/>
        <w:widowControl w:val="0"/>
        <w:spacing w:after="0" w:line="276" w:lineRule="auto"/>
        <w:jc w:val="both"/>
        <w:rPr>
          <w:b/>
          <w:bCs/>
        </w:rPr>
      </w:pP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7.1. Требования к </w:t>
      </w:r>
      <w:r>
        <w:t>наличию опыта: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Наличие у Участника совокупного опыта (в рамках одного или нескольких договоров) поставки средств индивидуальной защиты, при этом за последние 5 лет, предшествующих дате подачи заявки, участником должны быть исполнены обязательства в совокуп</w:t>
      </w:r>
      <w:r>
        <w:t>ном (суммарном) объеме не менее 40 % от размера НМЦ лота, указанной в Извещении, с учетом правопреемства.</w:t>
      </w: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</w:t>
      </w:r>
      <w:r>
        <w:t>и о закупке, с обязательным предоставлением подтверждающих наличие требуемого опыта документов, а именно: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• копии договоров, подписанных с обеих сторон;</w:t>
      </w: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 xml:space="preserve">• копии товарных накладных по форме ТОРГ-12 или УПД (Универсальный передаточный документ), подписанных </w:t>
      </w:r>
      <w:r>
        <w:t>с обеих сторон.</w:t>
      </w: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 w:line="276" w:lineRule="auto"/>
        <w:ind w:firstLine="709"/>
        <w:jc w:val="both"/>
        <w:rPr>
          <w:b/>
          <w:bCs/>
        </w:rPr>
      </w:pPr>
      <w:r>
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</w: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 w:line="276" w:lineRule="auto"/>
        <w:ind w:firstLine="709"/>
        <w:jc w:val="both"/>
        <w:rPr>
          <w:b/>
          <w:bCs/>
        </w:rPr>
      </w:pPr>
    </w:p>
    <w:p w:rsidR="005865C6" w:rsidRDefault="008C79AF">
      <w:pPr>
        <w:pStyle w:val="aff1"/>
        <w:numPr>
          <w:ilvl w:val="0"/>
          <w:numId w:val="11"/>
        </w:numPr>
        <w:tabs>
          <w:tab w:val="clear" w:pos="709"/>
          <w:tab w:val="left" w:pos="0"/>
        </w:tabs>
        <w:spacing w:after="0" w:line="276" w:lineRule="auto"/>
        <w:jc w:val="both"/>
        <w:rPr>
          <w:b/>
          <w:bCs/>
        </w:rPr>
      </w:pPr>
      <w:r>
        <w:rPr>
          <w:b/>
        </w:rPr>
        <w:t>Требования к документации по ценообразованию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rPr>
          <w:color w:val="000000"/>
        </w:rPr>
        <w:t>8.1</w:t>
      </w:r>
      <w:r>
        <w:rPr>
          <w:color w:val="000000"/>
        </w:rPr>
        <w:t>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rPr>
          <w:color w:val="000000"/>
        </w:rPr>
        <w:t>8.2. В обоснование стоимости</w:t>
      </w:r>
      <w:r>
        <w:rPr>
          <w:color w:val="000000"/>
        </w:rPr>
        <w:t xml:space="preserve"> своей заявки Участник предоставляет Коммерческое предложение по форме (с учетом прилагаемой к ней инструкции по заполнению), приведенной в Документции о закупке.</w:t>
      </w:r>
    </w:p>
    <w:p w:rsidR="005865C6" w:rsidRDefault="008C79AF">
      <w:pPr>
        <w:pStyle w:val="aff1"/>
        <w:widowControl w:val="0"/>
        <w:spacing w:after="0" w:line="276" w:lineRule="auto"/>
        <w:ind w:firstLine="709"/>
        <w:jc w:val="both"/>
        <w:rPr>
          <w:b/>
          <w:bCs/>
        </w:rPr>
      </w:pPr>
      <w:r>
        <w:rPr>
          <w:color w:val="000000"/>
        </w:rPr>
        <w:t>8.3. Дополнительные документы по ценообразованию в состав заявки не включаются.</w:t>
      </w:r>
    </w:p>
    <w:p w:rsidR="005865C6" w:rsidRDefault="005865C6">
      <w:pPr>
        <w:pStyle w:val="aff1"/>
        <w:spacing w:after="0"/>
        <w:jc w:val="center"/>
        <w:rPr>
          <w:b/>
          <w:bCs/>
        </w:rPr>
      </w:pPr>
    </w:p>
    <w:p w:rsidR="005865C6" w:rsidRDefault="005865C6">
      <w:pPr>
        <w:pStyle w:val="aff1"/>
        <w:spacing w:after="0"/>
        <w:jc w:val="both"/>
        <w:rPr>
          <w:b/>
          <w:bCs/>
        </w:rPr>
      </w:pPr>
    </w:p>
    <w:p w:rsidR="005865C6" w:rsidRDefault="005865C6">
      <w:pPr>
        <w:pStyle w:val="aff1"/>
        <w:spacing w:after="0"/>
        <w:jc w:val="both"/>
        <w:rPr>
          <w:b/>
          <w:bCs/>
        </w:rPr>
      </w:pPr>
    </w:p>
    <w:p w:rsidR="005865C6" w:rsidRDefault="005865C6">
      <w:pPr>
        <w:pStyle w:val="aff1"/>
        <w:spacing w:after="0"/>
        <w:jc w:val="both"/>
        <w:rPr>
          <w:b/>
          <w:bCs/>
        </w:rPr>
      </w:pPr>
    </w:p>
    <w:p w:rsidR="005865C6" w:rsidRDefault="008C79AF">
      <w:pPr>
        <w:pStyle w:val="aff1"/>
        <w:spacing w:after="0"/>
        <w:jc w:val="both"/>
        <w:rPr>
          <w:b/>
          <w:bCs/>
        </w:rPr>
      </w:pPr>
      <w:r>
        <w:br w:type="page"/>
      </w:r>
    </w:p>
    <w:p w:rsidR="005865C6" w:rsidRDefault="008C79AF">
      <w:pPr>
        <w:pStyle w:val="1"/>
        <w:spacing w:before="0" w:after="0"/>
        <w:jc w:val="right"/>
        <w:rPr>
          <w:bCs/>
        </w:rPr>
      </w:pPr>
      <w:bookmarkStart w:id="2" w:name="_Toc305680021_Копия_1"/>
      <w:bookmarkStart w:id="3" w:name="_Toc305679987_Копия_1"/>
      <w:bookmarkStart w:id="4" w:name="_Toc302998544_Копия_1"/>
      <w:bookmarkStart w:id="5" w:name="_Toc163244621_Копия_1"/>
      <w:bookmarkStart w:id="6" w:name="_Toc194897871"/>
      <w:bookmarkStart w:id="7" w:name="_Toc194720775"/>
      <w:bookmarkStart w:id="8" w:name="_Toc190488829"/>
      <w:bookmarkStart w:id="9" w:name="_Toc190250139"/>
      <w:bookmarkStart w:id="10" w:name="_Toc190247963"/>
      <w:bookmarkStart w:id="11" w:name="_Toc190154177"/>
      <w:bookmarkStart w:id="12" w:name="_Toc190074745"/>
      <w:bookmarkStart w:id="13" w:name="_Toc186253416"/>
      <w:bookmarkStart w:id="14" w:name="_Toc185850230"/>
      <w:bookmarkStart w:id="15" w:name="_Toc185850061"/>
      <w:bookmarkStart w:id="16" w:name="_Toc185848180"/>
      <w:bookmarkStart w:id="17" w:name="_Toc180555984"/>
      <w:bookmarkStart w:id="18" w:name="_Toc176338525"/>
      <w:bookmarkStart w:id="19" w:name="_Toc17606409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b w:val="0"/>
          <w:sz w:val="24"/>
        </w:rPr>
        <w:lastRenderedPageBreak/>
        <w:t xml:space="preserve">Приложение № 1 к </w:t>
      </w:r>
      <w:bookmarkStart w:id="20" w:name="_Toc305680022"/>
      <w:bookmarkStart w:id="21" w:name="_Toc305679988"/>
      <w:bookmarkStart w:id="22" w:name="_Toc302998545"/>
      <w:bookmarkEnd w:id="20"/>
      <w:bookmarkEnd w:id="21"/>
      <w:bookmarkEnd w:id="22"/>
      <w:r>
        <w:rPr>
          <w:b w:val="0"/>
          <w:sz w:val="24"/>
        </w:rPr>
        <w:t>Техническим требованиям</w:t>
      </w:r>
    </w:p>
    <w:p w:rsidR="005865C6" w:rsidRDefault="005865C6">
      <w:pPr>
        <w:pStyle w:val="aff1"/>
        <w:keepNext/>
        <w:widowControl w:val="0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2"/>
        <w:jc w:val="center"/>
        <w:rPr>
          <w:bCs/>
        </w:rPr>
      </w:pPr>
      <w:bookmarkStart w:id="23" w:name="_Toc305680024"/>
      <w:bookmarkStart w:id="24" w:name="_Toc305679990"/>
      <w:bookmarkStart w:id="25" w:name="_Toc302998547"/>
      <w:bookmarkEnd w:id="23"/>
      <w:bookmarkEnd w:id="24"/>
      <w:bookmarkEnd w:id="25"/>
      <w:r>
        <w:rPr>
          <w:sz w:val="24"/>
          <w:lang w:val="en-US"/>
        </w:rPr>
        <w:t>I</w:t>
      </w:r>
      <w:r>
        <w:rPr>
          <w:sz w:val="24"/>
        </w:rPr>
        <w:t>. Общие требования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1.1. Спецодежда является СИЗ тела, верхних и нижних конечностей, работающих от вредных и опасных факторов, основными из которых являются: общие производственные загрязнения, пониженная и повышен</w:t>
      </w:r>
      <w:r>
        <w:t>ная температура, контакт с химическим и веществами, вредные биологические факторы.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1.2. 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эксплуатации, </w:t>
      </w:r>
      <w:r>
        <w:t>установленного типовыми нормами и соответствовать требованиям ТР ТС 019/2011.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1.3. Химчистка или стирка спецодежды должна производиться в соответствии с рекомендациями производителя по уходу за изделием.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1.4. Размер предоставляемых СИЗ должен соответствова</w:t>
      </w:r>
      <w:r>
        <w:t>ть антропометрическим измерениям работников, в соответствии с размерами, приведенными в Приложении № 3 к настоящим ТТ. Спецодежда должна быть удобной при эксплуатации.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1.5. Поставляемые костюмы и обувь должны быть новыми и ранее не использованными и изгото</w:t>
      </w:r>
      <w:r>
        <w:t>влены не ранее года, предшествующего году поставки.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1.6. Все СИЗ должны иметь руководство (инструкция) по эксплуатации, уходу и ремонту, которое содержит информацию об условиях эксплуатации, правилах ухода и ремонта за изделиями, системе маркировки и прикл</w:t>
      </w:r>
      <w:r>
        <w:rPr>
          <w:color w:val="000000"/>
        </w:rPr>
        <w:t>адывается к каждому комплекту. В руководстве по эксплуатации производителем должны указываться гарантийный срок эксплуатации изделия. Срок эксплуатации средств индивидуальной одежды должен быть не меньше срока, установленного Типовыми нормами бесплатной вы</w:t>
      </w:r>
      <w:r>
        <w:rPr>
          <w:color w:val="000000"/>
        </w:rPr>
        <w:t>дачи специальной одежды, специальной обуви и других СИЗ работникам.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1.7. Эскизы, содержащиеся в настоящих ТТ, представлены как образцы СИЗ, обязательные требования к которым приведены в описательной части (Приложение № 1 к настоящим Техническим требованиям</w:t>
      </w:r>
      <w:r>
        <w:rPr>
          <w:color w:val="000000"/>
        </w:rPr>
        <w:t>).</w:t>
      </w:r>
    </w:p>
    <w:p w:rsidR="005865C6" w:rsidRDefault="008C79AF">
      <w:pPr>
        <w:pStyle w:val="aff1"/>
        <w:spacing w:after="0"/>
        <w:jc w:val="both"/>
        <w:rPr>
          <w:b/>
          <w:bCs/>
        </w:rPr>
      </w:pPr>
      <w:bookmarkStart w:id="26" w:name="_Toc464744413"/>
      <w:bookmarkEnd w:id="26"/>
      <w:r>
        <w:t>1.8. Требования к швам, фурнитуре спецодежды и спецобуви: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Образцы СИЗ должны соответствовать следующим требованиям: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Разрывная нагрузка швов – не менее 250 Н (п. 4.3 ТР ТС 019/2011). Метод определения по ГОСТ 28073-89.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Устойчивость окраски по ГОСТ 11209-</w:t>
      </w:r>
      <w:r>
        <w:t>2014.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Допускаемое отклонение размеров деталей нижних настилов не должно превышать отклонений в сторону уменьшения 1,5-2 мм.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Концы швов должны быть закреплены путем прошивания взад-вперед или снабжены закрепкой (с учетом особенностей оборудования).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Входы в </w:t>
      </w:r>
      <w:r>
        <w:t xml:space="preserve">карман, разрезы, застежки и др. должны быть дополнительно скреплены на специальных закрепочных машинах, для обеспечения безупречного внешнего вида и продления срока эксплуатации этих элементов.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Все отделочные и закрепляющие строчки не должны быть прерваны</w:t>
      </w:r>
      <w:r>
        <w:t xml:space="preserve"> или рассечены по лицевой стороне.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Количество стежков и виды применяемых строчек при пошиве изделия должны быть соблюдены согласно ГОСТ 12807-2003 и ГОСТ 29122-91.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Изделие должно быть укомплектовано запасной пуговицей и лоскутом (-тами) ткани 10*10 см. для</w:t>
      </w:r>
      <w:r>
        <w:t xml:space="preserve"> ремонта изделия.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Фурнитура (нитки, пуговицы, молнии) должна быть устойчива к воздействию пониженных температур, химической чистке, тепловой обработке.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Должны отсутствовать лишние нитки на изделиях (ровный шов, обрезанные нитки), также не допускается </w:t>
      </w:r>
      <w:r>
        <w:t>сваливание строчек с края деталей или пропуск стежков.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Утеплитель должен быть качественно пришит, локально прилегать.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Должно отсутствовать вспучивание полимерных покрытий.</w:t>
      </w:r>
    </w:p>
    <w:p w:rsidR="005865C6" w:rsidRDefault="005865C6">
      <w:pPr>
        <w:pStyle w:val="aff1"/>
        <w:spacing w:before="119" w:after="0"/>
        <w:ind w:firstLine="709"/>
        <w:jc w:val="both"/>
        <w:rPr>
          <w:b/>
          <w:bCs/>
        </w:rPr>
      </w:pPr>
    </w:p>
    <w:p w:rsidR="005865C6" w:rsidRDefault="008C79AF">
      <w:pPr>
        <w:pStyle w:val="2"/>
        <w:jc w:val="center"/>
        <w:rPr>
          <w:bCs/>
        </w:rPr>
      </w:pPr>
      <w:bookmarkStart w:id="27" w:name="_Toc305680025"/>
      <w:bookmarkStart w:id="28" w:name="_Toc305679991"/>
      <w:bookmarkStart w:id="29" w:name="_Toc302998548"/>
      <w:bookmarkEnd w:id="27"/>
      <w:bookmarkEnd w:id="28"/>
      <w:bookmarkEnd w:id="29"/>
      <w:r>
        <w:rPr>
          <w:sz w:val="24"/>
          <w:lang w:val="en-US"/>
        </w:rPr>
        <w:lastRenderedPageBreak/>
        <w:t>II</w:t>
      </w:r>
      <w:r>
        <w:rPr>
          <w:sz w:val="24"/>
        </w:rPr>
        <w:t>. Требования к конструкции спецодежды для защиты от общих производственных загряз</w:t>
      </w:r>
      <w:r>
        <w:rPr>
          <w:sz w:val="24"/>
        </w:rPr>
        <w:t>нений и СИЗ.</w:t>
      </w: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b/>
          <w:color w:val="000000"/>
        </w:rPr>
        <w:t>2.1. Требования к белью нательному летнему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1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Комплект состоит из фуфайки и кальсон, для женщин – панталоны.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Фуфайка</w:t>
      </w:r>
      <w:r>
        <w:t xml:space="preserve"> с боковыми и плечевыми швами, с длинными рукавами. Низ рукавов с притачной манжетой и</w:t>
      </w:r>
      <w:r>
        <w:t>з отделочного полотна. Вырез горловины обработан притачной обтачкой из основного трикотажного полотна. Низ фуфайки подогнут и застрочен.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 xml:space="preserve">Кальсоны (панталоны) </w:t>
      </w:r>
      <w:r>
        <w:t>с двойной ластовицей и шаговыми швами. Передний разрез кальсон обработан полоской из основного три</w:t>
      </w:r>
      <w:r>
        <w:t>котажного полотна. Верхний срез кальсон застрочен и стянут эластичной тесьмой, низ – с притачной манжетой из отделочного полотна.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Применяемые материалы</w:t>
      </w:r>
      <w:r>
        <w:t>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Основное трикотажное полотно из хлопчатобумажной пряжи.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Состав 100% хлопок. Плотность ткани, не менее </w:t>
      </w:r>
      <w:r>
        <w:t>1</w:t>
      </w:r>
      <w:r>
        <w:t>80 г/м².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Отделочное трикотажное полотно из хлопчатобумажной пряжи (для манжет).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Цвет – оливковый.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Обязательная сертификация изделия на соответствие ТР ТС 017/2011.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Белье (фуфайка, кальсоны/панталоны) должно изготавливаться в соответствии с ГОСТ 31405-2009,</w:t>
      </w:r>
      <w:r>
        <w:t xml:space="preserve"> ГОСТ 31408-2009.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Назначение: используется для гигиенических целей, надевается под одежду специальную.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Форма подтверждения соответствия – сертификат на соответствие ТР ТС 017/2011.</w:t>
      </w:r>
    </w:p>
    <w:p w:rsidR="005865C6" w:rsidRDefault="008C79AF">
      <w:pPr>
        <w:pStyle w:val="aff1"/>
        <w:spacing w:before="119" w:after="0"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3724275" cy="5162550"/>
            <wp:effectExtent l="0" t="0" r="0" b="0"/>
            <wp:docPr id="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color w:val="000000"/>
        </w:rPr>
        <w:lastRenderedPageBreak/>
        <w:t xml:space="preserve">Рис. 1. Белье нательное летнее. </w:t>
      </w: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2.2. Требования к белью нательному </w:t>
      </w:r>
      <w:r>
        <w:rPr>
          <w:b/>
          <w:color w:val="000000"/>
        </w:rPr>
        <w:t>утепленному.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2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Комплект состоит из фуфайки и кальсон, для женщин – панталоны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Фуфайка</w:t>
      </w:r>
      <w:r>
        <w:t xml:space="preserve"> с боковыми и плечевыми швами, с длинными рукавами. Низ рукавов с притачной манжетой из отделочного полотна. Вырез горловины обработан притачной обтачкой из трикотажного полотна. Низ фуфайки подогнут и застрочен.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 xml:space="preserve">Кальсоны (панталоны) </w:t>
      </w:r>
      <w:r>
        <w:t>с одинарной ластовицей</w:t>
      </w:r>
      <w:r>
        <w:t xml:space="preserve"> и шаговыми швами. Передний разрез кальсон обработан полоской из трикотажного полотна. Верхний срез кальсон застрочен и стянут эластичной тесьмой, низ кальсон - с притачной манжетой из отделочного полотна.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Применяемые материалы</w:t>
      </w:r>
      <w:r>
        <w:t>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Основное трикотажное полотн</w:t>
      </w:r>
      <w:r>
        <w:t>о с начесом из хлопчатобумажной пряжи.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Отделочное трикотажное полотно из хлопчатобумажной пряжи (для манжет).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Обязательная сертификация изделия на соответствие: ТР ТС 017/2011.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Белье (фуфайка, кальсоны/панталоны) должно изготавливаться в соответствии с ГОС</w:t>
      </w:r>
      <w:r>
        <w:t>Т 31405-2009, ГОСТ 31408-2009</w:t>
      </w:r>
      <w:r>
        <w:rPr>
          <w:color w:val="000000"/>
        </w:rPr>
        <w:t xml:space="preserve">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Форма подтверждения соответствия – сертификат на соответствие ТР ТС 017/2011.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before="119" w:after="0" w:line="360" w:lineRule="auto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4648200" cy="5734050"/>
            <wp:effectExtent l="0" t="0" r="0" b="0"/>
            <wp:docPr id="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color w:val="000000"/>
        </w:rPr>
        <w:t xml:space="preserve">Рис. 2. Белье нательное утепленное. 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b/>
          <w:color w:val="000000"/>
        </w:rPr>
        <w:t>2.3. Требования к плащу для защиты от воды.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11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000000"/>
        </w:rPr>
        <w:t>Плащ</w:t>
      </w:r>
      <w:r>
        <w:rPr>
          <w:color w:val="000000"/>
        </w:rPr>
        <w:t xml:space="preserve"> предназнач</w:t>
      </w:r>
      <w:r>
        <w:rPr>
          <w:color w:val="000000"/>
        </w:rPr>
        <w:t>ен для защиты от влаги.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Защитные свойства: Вн.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Плащ прямого силуэта, центральной застежкой на двухзамковую тесьму – «молнию», с рукавами покроя реглан, с втачным капюшоном.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Полочки с нижними боковыми накладными карманами с клапанами.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Спинка с кокеткой и </w:t>
      </w:r>
      <w:r>
        <w:t>со средним швом, внизу которого шлица.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По шву притачивания кокетки спинки и в области подмышечных впадин вентиляционные отверстия.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Рукава с внутренними напульсниками, которые стянуты резинкой.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Капюшон с кулисой по лицевому краю.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Все швы герметизированы.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Т</w:t>
      </w:r>
      <w:r>
        <w:rPr>
          <w:b/>
        </w:rPr>
        <w:t>кань</w:t>
      </w:r>
      <w:r>
        <w:t xml:space="preserve">: </w:t>
      </w:r>
      <w:r>
        <w:rPr>
          <w:color w:val="000000"/>
        </w:rPr>
        <w:t>плащевая ткань 100% полиэфир с ПВХ покрытием, плотность –</w:t>
      </w:r>
      <w:r>
        <w:t>200 (+/- 10 г/м</w:t>
      </w:r>
      <w:r>
        <w:rPr>
          <w:position w:val="8"/>
          <w:sz w:val="19"/>
        </w:rPr>
        <w:t>2</w:t>
      </w:r>
      <w:r>
        <w:t>) г/м</w:t>
      </w:r>
      <w:r>
        <w:rPr>
          <w:position w:val="8"/>
          <w:sz w:val="19"/>
        </w:rPr>
        <w:t>2</w:t>
      </w:r>
      <w:r>
        <w:t>, цвет синий.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shd w:val="clear" w:color="auto" w:fill="FFFFFF"/>
        </w:rPr>
        <w:lastRenderedPageBreak/>
        <w:t>Соответствие требованиям: ТР ТС 019/2011.</w:t>
      </w:r>
    </w:p>
    <w:p w:rsidR="005865C6" w:rsidRDefault="008C79AF">
      <w:pPr>
        <w:pStyle w:val="aff1"/>
        <w:spacing w:after="0"/>
        <w:ind w:left="709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5153025" cy="7286625"/>
            <wp:effectExtent l="0" t="0" r="0" b="0"/>
            <wp:docPr id="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before="119" w:after="0" w:line="360" w:lineRule="auto"/>
        <w:ind w:firstLine="709"/>
        <w:jc w:val="both"/>
        <w:rPr>
          <w:b/>
          <w:bCs/>
        </w:rPr>
      </w:pPr>
      <w:r>
        <w:rPr>
          <w:color w:val="000000"/>
        </w:rPr>
        <w:t xml:space="preserve">Рис. 3. Плащ для защиты от воды. 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bookmarkStart w:id="30" w:name="_Toc305680027"/>
      <w:bookmarkStart w:id="31" w:name="_Toc305679993"/>
      <w:bookmarkStart w:id="32" w:name="_Toc302998550"/>
      <w:bookmarkEnd w:id="30"/>
      <w:bookmarkEnd w:id="31"/>
      <w:bookmarkEnd w:id="32"/>
      <w:r>
        <w:rPr>
          <w:b/>
        </w:rPr>
        <w:t xml:space="preserve">2.4. Требования к костюму для защиты от искр брызг и расплавленного металла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6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Продукция изготовлена в соответствии с ТР ТС 019/2011, с учетом требований ГОСТ 12.4.250.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Защитные свойства –Тр. 3 класс защиты от искр, брызг расплавленного металла, окалины. 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</w:rPr>
        <w:t>Костюм мужской для сварщика со спилк</w:t>
      </w:r>
      <w:r>
        <w:rPr>
          <w:b/>
        </w:rPr>
        <w:t xml:space="preserve">ом. </w:t>
      </w:r>
      <w:r>
        <w:t>Костюм мужской летний состоит из куртки и брюк. Предназначен для защиты от искр, брызг расплавленного металла, окалины.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i/>
        </w:rPr>
        <w:lastRenderedPageBreak/>
        <w:t xml:space="preserve">Куртка </w:t>
      </w:r>
      <w:r>
        <w:t>удлиненная, прямого силуэта, с центральной потайной застежкой на пуговицы, с отложным воротником, с карманами в швах.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Спинка </w:t>
      </w:r>
      <w:r>
        <w:t>с кокеткой. По шву настрачивания кокетки обработаны вентиляционные отверстия.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Воротник отложной. На стойку воротника настрочена накладка из хлопчатобумажной ткани.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Рукава с внутренними х/б напульсниками.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i/>
        </w:rPr>
        <w:t xml:space="preserve">Брюки </w:t>
      </w:r>
      <w:r>
        <w:t>прямого силуэта, с откидывающейся передней ча</w:t>
      </w:r>
      <w:r>
        <w:t>стью, с притачным поясом, застегивающимся спереди, с карманами в боковых застежках брюк.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Передние половинки с притачным поясом, пристегивающимся к поясу задних половинок на петли и пуговицы.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По шаговым швам расположены вентиляционные отверстия.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Костюм вып</w:t>
      </w:r>
      <w:r>
        <w:rPr>
          <w:b/>
        </w:rPr>
        <w:t>олнен: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из брезента с огнезащитной отделкой, плотность не менее 550 г/м</w:t>
      </w:r>
      <w:r>
        <w:rPr>
          <w:position w:val="8"/>
          <w:sz w:val="19"/>
        </w:rPr>
        <w:t>2</w:t>
      </w:r>
      <w:r>
        <w:t>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полочки, кокетки полочек и спинки, верхние части рукавов и брюк выполнены из кожевенного спилка. Допускаются отклонения в конструктивном исполнении без снижения защитных </w:t>
      </w:r>
      <w:r>
        <w:t>характеристик.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Форма подтверждения соответствия – сертификат на соответствие ТР ТС 019/2011.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noProof/>
        </w:rPr>
        <w:drawing>
          <wp:inline distT="0" distB="0" distL="0" distR="0">
            <wp:extent cx="3762375" cy="6019800"/>
            <wp:effectExtent l="0" t="0" r="0" b="0"/>
            <wp:docPr id="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5865C6">
      <w:pPr>
        <w:pStyle w:val="aff1"/>
        <w:spacing w:after="0"/>
        <w:ind w:firstLine="901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Рис. 4. Костюм для защиты от искр брызг и расплавленного металла. </w:t>
      </w:r>
    </w:p>
    <w:p w:rsidR="005865C6" w:rsidRDefault="005865C6">
      <w:pPr>
        <w:pStyle w:val="aff1"/>
        <w:jc w:val="center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lastRenderedPageBreak/>
        <w:t>2.5. Требования к костюму для защиты от искр брызг и расплавленного металла на утепляющей п</w:t>
      </w:r>
      <w:r>
        <w:rPr>
          <w:b/>
        </w:rPr>
        <w:t>рокладке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</w:rPr>
        <w:t>Позиции в Приложении № 2 к настоящим ТТ: 5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t>Должен соответствовать ГОСТ 12.4.250.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t xml:space="preserve">Защитные свойства –Тр. 3 класс защиты от искр, брызг расплавленного металла, окалины.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Костюм мужской состоит из куртки со съемным утеплителем и брюк со съемным утепл</w:t>
      </w:r>
      <w:r>
        <w:t>ителем. Допускаются отклонения в конструктивном исполнении без снижения защитных характеристик.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i/>
        </w:rPr>
        <w:t xml:space="preserve">Куртка </w:t>
      </w:r>
      <w:r>
        <w:t>удлиненная, прямого силуэта, с центральной потайной застежкой на пуговицы, с отложным воротником, с карманами в швах.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Спинка с кокеткой.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Воротник отложн</w:t>
      </w:r>
      <w:r>
        <w:t>ой. На стойку воротника настрочена накладка из хлопчатобумажной ткани.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i/>
        </w:rPr>
        <w:t xml:space="preserve">Брюки </w:t>
      </w:r>
      <w:r>
        <w:t>прямого силуэта, с откидывающейся передней частью, с притачным поясом, застегивающимся спереди, с карманами в боковых застежках брюк.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Передние половинки с притачным поясом, присте</w:t>
      </w:r>
      <w:r>
        <w:t xml:space="preserve">гивающимся к поясу задних половинок на петли и пуговицы.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Костюм выполнен: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- из брезента с огнезащитной отделкой, плотность не менее 550 г/м</w:t>
      </w:r>
      <w:r>
        <w:rPr>
          <w:position w:val="8"/>
          <w:sz w:val="19"/>
        </w:rPr>
        <w:t>2</w:t>
      </w:r>
      <w:r>
        <w:t>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- полочки, передние части рукавов и брюк выполнены из кожевенного спилка.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Утеплитель: ватин х/б, 2 слоя.</w:t>
      </w: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8C79AF">
      <w:pPr>
        <w:pStyle w:val="aff1"/>
        <w:spacing w:after="0"/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4914900" cy="7648575"/>
            <wp:effectExtent l="0" t="0" r="0" b="0"/>
            <wp:docPr id="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5865C6">
      <w:pPr>
        <w:pStyle w:val="aff1"/>
        <w:jc w:val="center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Ри</w:t>
      </w:r>
      <w:r>
        <w:t xml:space="preserve">с. 5. Костюм утепленный для защиты от искр брызг и расплавленного металла. </w:t>
      </w:r>
    </w:p>
    <w:p w:rsidR="005865C6" w:rsidRDefault="005865C6">
      <w:pPr>
        <w:pStyle w:val="aff1"/>
        <w:ind w:firstLine="567"/>
        <w:rPr>
          <w:b/>
          <w:bCs/>
        </w:rPr>
      </w:pPr>
    </w:p>
    <w:p w:rsidR="005865C6" w:rsidRDefault="005865C6">
      <w:pPr>
        <w:pStyle w:val="aff1"/>
        <w:ind w:firstLine="709"/>
        <w:jc w:val="both"/>
        <w:rPr>
          <w:b/>
          <w:bCs/>
        </w:rPr>
      </w:pPr>
    </w:p>
    <w:p w:rsidR="005865C6" w:rsidRDefault="008C79AF">
      <w:pPr>
        <w:pStyle w:val="aff1"/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2.6. Требования к подшлемнику под каску. </w:t>
      </w:r>
    </w:p>
    <w:p w:rsidR="005865C6" w:rsidRDefault="008C79AF">
      <w:pPr>
        <w:pStyle w:val="aff1"/>
        <w:ind w:firstLine="709"/>
        <w:jc w:val="both"/>
        <w:rPr>
          <w:b/>
          <w:bCs/>
        </w:rPr>
      </w:pPr>
      <w:r>
        <w:rPr>
          <w:b/>
        </w:rPr>
        <w:t>Позиции в Приложении № 2 к настоящим ТТ: 7</w:t>
      </w:r>
    </w:p>
    <w:p w:rsidR="005865C6" w:rsidRDefault="008C79AF">
      <w:pPr>
        <w:pStyle w:val="aff1"/>
        <w:ind w:firstLine="709"/>
        <w:jc w:val="both"/>
        <w:rPr>
          <w:b/>
          <w:bCs/>
        </w:rPr>
      </w:pPr>
      <w:r>
        <w:rPr>
          <w:b/>
        </w:rPr>
        <w:t>Подшлемник трикотажный</w:t>
      </w:r>
      <w:r>
        <w:t>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lastRenderedPageBreak/>
        <w:t>ТР ТС 017/2011; Шапки трикотажные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Подшлемник</w:t>
      </w:r>
      <w:r>
        <w:t xml:space="preserve"> </w:t>
      </w:r>
      <w:r>
        <w:rPr>
          <w:b/>
        </w:rPr>
        <w:t>вязаный</w:t>
      </w:r>
      <w:r>
        <w:t xml:space="preserve"> состоит из передней и задней частей. Передняя часть с лицевым вырезом, оформленным трикотажной резинкой. Задняя часть с настроченной вязаной накладкой в области затылка.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Применяемые материалы: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Пряжа – состав сырья: 70% акрил, 30% шерсть, цвет черный. Либо</w:t>
      </w:r>
      <w:r>
        <w:t xml:space="preserve"> состав сырья – трикотаж 100 % хлопок.</w:t>
      </w:r>
    </w:p>
    <w:p w:rsidR="005865C6" w:rsidRDefault="005865C6">
      <w:pPr>
        <w:pStyle w:val="aff1"/>
        <w:ind w:firstLine="567"/>
        <w:jc w:val="both"/>
        <w:rPr>
          <w:b/>
          <w:bCs/>
        </w:rPr>
      </w:pPr>
    </w:p>
    <w:p w:rsidR="005865C6" w:rsidRDefault="008C79AF">
      <w:pPr>
        <w:pStyle w:val="aff1"/>
        <w:ind w:firstLine="567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2562225" cy="3819525"/>
            <wp:effectExtent l="0" t="0" r="0" b="0"/>
            <wp:docPr id="6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ind w:firstLine="709"/>
        <w:jc w:val="both"/>
        <w:rPr>
          <w:b/>
          <w:bCs/>
        </w:rPr>
      </w:pPr>
      <w:r>
        <w:rPr>
          <w:color w:val="000000"/>
        </w:rPr>
        <w:t xml:space="preserve">Рис. 6. Подшлемнику под каску. </w:t>
      </w:r>
    </w:p>
    <w:p w:rsidR="005865C6" w:rsidRDefault="005865C6">
      <w:pPr>
        <w:pStyle w:val="aff1"/>
        <w:ind w:firstLine="567"/>
        <w:jc w:val="both"/>
        <w:rPr>
          <w:b/>
          <w:bCs/>
        </w:rPr>
      </w:pPr>
    </w:p>
    <w:p w:rsidR="005865C6" w:rsidRDefault="008C79AF">
      <w:pPr>
        <w:pStyle w:val="aff1"/>
        <w:ind w:firstLine="709"/>
        <w:jc w:val="both"/>
        <w:rPr>
          <w:b/>
          <w:bCs/>
        </w:rPr>
      </w:pPr>
      <w:r>
        <w:rPr>
          <w:b/>
          <w:color w:val="000000"/>
        </w:rPr>
        <w:t>2.7. Требования к фартуку из полимерных материалов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№2: 10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t>Фартук, защищающий переднюю часть (в области груди, живота, бедер, коленей) и боковые части туловища,</w:t>
      </w:r>
      <w:r>
        <w:t xml:space="preserve"> состоит из основной части и завязок. Места прикрепления завязок должны быть усилены. Длина фартука 112 см, ширина 84 см. Защита от кислот концентрацией до 80% и щелочей концентрацией до 50%, продуктов нефтепереработки, масел, жиров, лаков и красок на их о</w:t>
      </w:r>
      <w:r>
        <w:t>снове. Основа: Неопрен или 100% поливинилхлорид (ПВХ) толщиной 0,508 мм. ТР ТС 019/2011, с учетом требований ГОСТ 12.4.029.</w:t>
      </w:r>
    </w:p>
    <w:p w:rsidR="005865C6" w:rsidRDefault="005865C6">
      <w:pPr>
        <w:pStyle w:val="aff1"/>
        <w:jc w:val="center"/>
        <w:rPr>
          <w:b/>
          <w:bCs/>
        </w:rPr>
      </w:pP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2.8. Требования к фартуку прорезиненному.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</w:rPr>
        <w:t>Позиция в Приложении № 2 к настоящим ТТ: 8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t>Цвет любой.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t xml:space="preserve">Фартук с цельнокроеным </w:t>
      </w:r>
      <w:r>
        <w:t>нагрудником, с шейной бретелью и боковыми завязками. Нагрудник обработан окантовочной лентой. Ткань: прорезиненная диагональ, плотность 400 г/м</w:t>
      </w:r>
      <w:r>
        <w:rPr>
          <w:position w:val="8"/>
          <w:sz w:val="19"/>
        </w:rPr>
        <w:t>2</w:t>
      </w:r>
      <w:r>
        <w:t>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Соответствие требованиям ТР ТС 019/2011. 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2.9. Требования к фартуку х/б.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</w:rPr>
        <w:lastRenderedPageBreak/>
        <w:t>Позиция в Приложении № 2 к настоящим</w:t>
      </w:r>
      <w:r>
        <w:rPr>
          <w:b/>
        </w:rPr>
        <w:t xml:space="preserve"> ТТ: 9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Должен соответствовать ТР ТС 019/2011, общие технические требования по</w:t>
      </w:r>
      <w:r>
        <w:rPr>
          <w:shd w:val="clear" w:color="auto" w:fill="FFFFFF"/>
        </w:rPr>
        <w:t xml:space="preserve"> ГОСТ 12.4.280-2014</w:t>
      </w:r>
      <w:r>
        <w:rPr>
          <w:b/>
          <w:shd w:val="clear" w:color="auto" w:fill="FFFFFF"/>
        </w:rPr>
        <w:t>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t>Цвет любой.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Фартук с цельнокроеным нагрудником, с шейной бретелью и боковыми завязками. Нагрудник обработан окантовочной лентой.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Ткань: не менее 80% хлопок, д</w:t>
      </w:r>
      <w:r>
        <w:t>иагональ, плотность – не более 250 г/м</w:t>
      </w:r>
      <w:r>
        <w:rPr>
          <w:position w:val="8"/>
          <w:sz w:val="19"/>
        </w:rPr>
        <w:t>2</w:t>
      </w:r>
      <w:r>
        <w:t>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Соответствие требованиям ТР ТС 019/2011.</w:t>
      </w:r>
    </w:p>
    <w:p w:rsidR="005865C6" w:rsidRDefault="008C79AF">
      <w:pPr>
        <w:pStyle w:val="aff1"/>
        <w:spacing w:before="119" w:after="0"/>
        <w:jc w:val="center"/>
        <w:rPr>
          <w:b/>
          <w:bCs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>. Общие требования к специальной обуви.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t>Спецобувь должна удовлетворять требованиям безопасности и защиты работника от опасных и вредных производственных факторов на протяже</w:t>
      </w:r>
      <w:r>
        <w:t>нии всего срока эксплуатации, установленного типовыми нормами, а также нести две основные функции: защитную и снижающую усталость. Комфортная обувь должна иметь широкую колодку, малый вес, гибкую подошву.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t>Обувь специальная кожаная должна защищать от механи</w:t>
      </w:r>
      <w:r>
        <w:t>ческих повреждений, иметь высокую степень износоустойчивости, соответствовать установленным гигиеническим нормам, сохранять защитные свойства на протяжении всего срока эксплуатации. Обувь специальная должна соответствовать требованиям национальных стандарт</w:t>
      </w:r>
      <w:r>
        <w:t>ов и других нормативных документов в зависимости от ее назначения</w:t>
      </w:r>
      <w:r>
        <w:rPr>
          <w:color w:val="000000"/>
        </w:rPr>
        <w:t xml:space="preserve">. </w:t>
      </w: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000000"/>
        </w:rPr>
        <w:t>4.</w:t>
      </w:r>
      <w:r>
        <w:rPr>
          <w:b/>
        </w:rPr>
        <w:t>1.</w:t>
      </w:r>
      <w:r>
        <w:t xml:space="preserve"> </w:t>
      </w:r>
      <w:r>
        <w:rPr>
          <w:b/>
        </w:rPr>
        <w:t>Требования к</w:t>
      </w:r>
      <w:r>
        <w:t xml:space="preserve"> </w:t>
      </w:r>
      <w:r>
        <w:rPr>
          <w:b/>
        </w:rPr>
        <w:t>сапогам ПВХ с металлическим подноском и металлической проколозащитной стелькой 1200 Н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12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Сапоги обладают высокой стойкостью к х</w:t>
      </w:r>
      <w:r>
        <w:t>имически активным газам и агрессивным жидким средам. Легко моются. Колодка специально разработана с учетом антропометрических данных российской стопы и учитывая повышенную физическую активность потребителей обуви, с учетом дополнительного утепления. Маслоб</w:t>
      </w:r>
      <w:r>
        <w:t xml:space="preserve">ензостойкая и кислотощелочестойкая подошва имеет самоочищающийся профиль, способствующий хорошей сцепляемости с поверхностями, и обладает высокой плотностью, что обеспечивает повышенную устойчивость к истираниям, а также воздействию пониженных температур. </w:t>
      </w:r>
      <w:r>
        <w:t>Эластичное удобное голенище с утолщением по борту.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color w:val="101010"/>
          <w:shd w:val="clear" w:color="auto" w:fill="FFFFFF"/>
        </w:rPr>
        <w:t>Комплектуются двухслойной вкладной стелькой.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Верх обуви:</w:t>
      </w:r>
      <w:r>
        <w:rPr>
          <w:color w:val="101010"/>
        </w:rPr>
        <w:t> ПВХ.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Подкладка:</w:t>
      </w:r>
      <w:r>
        <w:rPr>
          <w:color w:val="101010"/>
        </w:rPr>
        <w:t> трикотаж.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Подносок:</w:t>
      </w:r>
      <w:r>
        <w:rPr>
          <w:color w:val="101010"/>
        </w:rPr>
        <w:t> металлический (Мун 200).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Проколозащитная стелька:</w:t>
      </w:r>
      <w:r>
        <w:rPr>
          <w:color w:val="101010"/>
        </w:rPr>
        <w:t> металлическая (1200 Н).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Подошва:</w:t>
      </w:r>
      <w:r>
        <w:rPr>
          <w:color w:val="101010"/>
        </w:rPr>
        <w:t> однослойный ПВХ.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 xml:space="preserve">Метод </w:t>
      </w:r>
      <w:r>
        <w:rPr>
          <w:b/>
          <w:color w:val="101010"/>
        </w:rPr>
        <w:t>крепления:</w:t>
      </w:r>
      <w:r>
        <w:rPr>
          <w:color w:val="101010"/>
        </w:rPr>
        <w:t> литьевой.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Цвет:</w:t>
      </w:r>
      <w:r>
        <w:rPr>
          <w:color w:val="101010"/>
        </w:rPr>
        <w:t> синий, оливковый.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b/>
          <w:color w:val="101010"/>
        </w:rPr>
        <w:t>Высота:</w:t>
      </w:r>
      <w:r>
        <w:rPr>
          <w:color w:val="101010"/>
        </w:rPr>
        <w:t> 38 см.</w:t>
      </w:r>
    </w:p>
    <w:p w:rsidR="005865C6" w:rsidRDefault="008C79AF">
      <w:pPr>
        <w:pStyle w:val="aff1"/>
        <w:spacing w:after="0"/>
        <w:ind w:firstLine="709"/>
        <w:rPr>
          <w:b/>
          <w:bCs/>
        </w:rPr>
      </w:pPr>
      <w:r>
        <w:rPr>
          <w:shd w:val="clear" w:color="auto" w:fill="FFFFFF"/>
        </w:rPr>
        <w:t>Соответствие ТР ТС 019/2011.</w:t>
      </w:r>
    </w:p>
    <w:p w:rsidR="005865C6" w:rsidRDefault="008C79AF">
      <w:pPr>
        <w:pStyle w:val="aff1"/>
        <w:spacing w:before="119"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2686050" cy="348615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Рис. 7. Сапоги ПВХ с металлическим подноском и металлической проколозащитной стелькой 1200 Н. 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  <w:color w:val="000000"/>
        </w:rPr>
        <w:t>4.2. Требования к ботинкам / полуботинкам кожаным.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Позиции в Приложен</w:t>
      </w:r>
      <w:r>
        <w:rPr>
          <w:b/>
        </w:rPr>
        <w:t>ии № 2 к настоящим ТТ: 14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4.1.1. Кожаные ботинки с защитным подноском из композитного материала женских и мужских моделей.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4.1.2. Материал подошвы: ПУ/ТПУ. Метод крепления подошвы – литьевой. Ботинки должны иметь: мягкую прокладку под подноском, профиль по</w:t>
      </w:r>
      <w:r>
        <w:t>дошвы, препятствующий скольжению, полуглухой клапан для защиты стопы от пыли и грязи, широкий мягкий задний манжет из натуральной/искусственной кожи/ текстильного материала (кант).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4.1.3. Верх обуви натуральная </w:t>
      </w:r>
      <w:r>
        <w:rPr>
          <w:color w:val="101010"/>
          <w:shd w:val="clear" w:color="auto" w:fill="FFFFFF"/>
        </w:rPr>
        <w:t>термоустойчивая водоотталкивающая кожа (юфть)</w:t>
      </w:r>
      <w:r>
        <w:rPr>
          <w:color w:val="101010"/>
          <w:shd w:val="clear" w:color="auto" w:fill="FFFFFF"/>
        </w:rPr>
        <w:t xml:space="preserve"> толщиной 1,8-2,0 мм.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Подносок – поликарбонат. Подносок должен выдерживать ударную нагрузку в 200 Дж.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4.1.4. Вкладная стелька с антибактериальным покрытием, цельная, сменная.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4.1.5. Подкладка: «дышащая» антибактериальная, поглощает и испускает влагу, стойк</w:t>
      </w:r>
      <w:r>
        <w:t xml:space="preserve">ая к истиранию.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4.1.6. Обязательная сертификация на соответствие: </w:t>
      </w:r>
      <w:r>
        <w:rPr>
          <w:shd w:val="clear" w:color="auto" w:fill="FFFFFF"/>
        </w:rPr>
        <w:t>ТР ТС 019/2011, ГОСТ 28507-90, ГОСТ Р 12.4.187-97.</w:t>
      </w:r>
    </w:p>
    <w:p w:rsidR="005865C6" w:rsidRDefault="008C79AF">
      <w:pPr>
        <w:pStyle w:val="aff1"/>
        <w:widowControl w:val="0"/>
        <w:spacing w:after="0"/>
        <w:ind w:firstLine="709"/>
        <w:jc w:val="both"/>
        <w:rPr>
          <w:b/>
          <w:bCs/>
        </w:rPr>
      </w:pPr>
      <w:r>
        <w:rPr>
          <w:color w:val="000000"/>
        </w:rPr>
        <w:t>4.1.7. Форма подтверждения соответствия – сертификат.</w:t>
      </w:r>
    </w:p>
    <w:p w:rsidR="005865C6" w:rsidRDefault="005865C6">
      <w:pPr>
        <w:pStyle w:val="aff1"/>
        <w:widowControl w:val="0"/>
        <w:spacing w:after="0"/>
        <w:ind w:firstLine="709"/>
        <w:jc w:val="both"/>
        <w:rPr>
          <w:b/>
          <w:bCs/>
        </w:rPr>
      </w:pPr>
    </w:p>
    <w:p w:rsidR="005865C6" w:rsidRDefault="005865C6">
      <w:pPr>
        <w:pStyle w:val="aff1"/>
        <w:widowControl w:val="0"/>
        <w:spacing w:after="0"/>
        <w:ind w:firstLine="709"/>
        <w:jc w:val="center"/>
        <w:rPr>
          <w:b/>
          <w:bCs/>
        </w:rPr>
      </w:pPr>
    </w:p>
    <w:p w:rsidR="005865C6" w:rsidRDefault="008C79AF">
      <w:pPr>
        <w:pStyle w:val="aff1"/>
        <w:widowControl w:val="0"/>
        <w:spacing w:after="0"/>
        <w:ind w:firstLine="709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9" behindDoc="0" locked="0" layoutInCell="0" allowOverlap="1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3352800" cy="2790825"/>
            <wp:effectExtent l="0" t="0" r="0" b="0"/>
            <wp:wrapSquare wrapText="right"/>
            <wp:docPr id="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65C6" w:rsidRDefault="005865C6">
      <w:pPr>
        <w:pStyle w:val="aff1"/>
        <w:widowControl w:val="0"/>
        <w:spacing w:after="0"/>
        <w:ind w:firstLine="709"/>
        <w:jc w:val="center"/>
        <w:rPr>
          <w:b/>
          <w:bCs/>
        </w:rPr>
      </w:pPr>
    </w:p>
    <w:p w:rsidR="005865C6" w:rsidRDefault="008C79AF">
      <w:pPr>
        <w:pStyle w:val="aff1"/>
        <w:widowControl w:val="0"/>
        <w:spacing w:after="0"/>
        <w:ind w:firstLine="709"/>
        <w:rPr>
          <w:b/>
          <w:bCs/>
        </w:rPr>
      </w:pPr>
      <w:r>
        <w:t>Рис. 7. Ботинки кожаные. Позиция в Приложении № 2 к настоящим ТТ: 29.</w:t>
      </w: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4.2. </w:t>
      </w:r>
      <w:r>
        <w:rPr>
          <w:b/>
          <w:color w:val="000000"/>
        </w:rPr>
        <w:t>Требования к ботинкам утепленным.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b/>
        </w:rPr>
        <w:t>Позиции в Приложении №2: 15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4.2.1. Кожаные ботинки на шнурках с защитным подноском из поликарбоната женских и мужских моделей с натуральным мехом. Зимняя обувь должна быть предназначена для </w:t>
      </w:r>
      <w:r>
        <w:rPr>
          <w:lang w:val="en-US"/>
        </w:rPr>
        <w:t>I</w:t>
      </w:r>
      <w:r>
        <w:t xml:space="preserve">, </w:t>
      </w:r>
      <w:r>
        <w:rPr>
          <w:lang w:val="en-US"/>
        </w:rPr>
        <w:t>II</w:t>
      </w:r>
      <w:r>
        <w:t xml:space="preserve">, </w:t>
      </w:r>
      <w:r>
        <w:rPr>
          <w:lang w:val="en-US"/>
        </w:rPr>
        <w:t>III</w:t>
      </w:r>
      <w:r>
        <w:t xml:space="preserve">, </w:t>
      </w:r>
      <w:r>
        <w:rPr>
          <w:lang w:val="en-US"/>
        </w:rPr>
        <w:t>IV</w:t>
      </w:r>
      <w:r>
        <w:t xml:space="preserve"> и особого климати</w:t>
      </w:r>
      <w:r>
        <w:t>ческого пояса. Допускается использование современных многослойных утеплителей для обеспечения теплозащиты согласно требованиям ТР ТС 019/2011 в 4 и особом климатических поясах.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4.2.2. Материал подошвы: ПУ/нитрильная резина. Метод крепления подошвы – литьев</w:t>
      </w:r>
      <w:r>
        <w:t>ой. Ботинки должны иметь: мягкую прокладку под подноском, профиль подошвы, препятствующий скольжению, полуглухой клапан для защиты стопы от пыли и грязи, широкий мягкий задний манжет из натуральной кожи / искусственной кожи / текстильного материала (кант).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4.2.3. Верх обуви.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Натуральная термоустойчивая водоотталкивающая кожа (юфть) толщиной 1,8–2,0 мм. Сопротивляемость материала на прочность ниточных соединений деталей верха не менее 120 Н/см.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101010"/>
          <w:shd w:val="clear" w:color="auto" w:fill="FFFFFF"/>
        </w:rPr>
        <w:t>Подошва – двухслойная, устойчивая к воздействию нефти, нефтепрод</w:t>
      </w:r>
      <w:r>
        <w:rPr>
          <w:color w:val="101010"/>
          <w:shd w:val="clear" w:color="auto" w:fill="FFFFFF"/>
        </w:rPr>
        <w:t>уктов, щелочей концентрации до 20%, повышенных температур.</w:t>
      </w:r>
    </w:p>
    <w:p w:rsidR="005865C6" w:rsidRDefault="008C79AF">
      <w:pPr>
        <w:pStyle w:val="aff1"/>
        <w:spacing w:after="0" w:line="170" w:lineRule="atLeast"/>
        <w:ind w:firstLine="709"/>
        <w:jc w:val="both"/>
        <w:rPr>
          <w:b/>
          <w:bCs/>
        </w:rPr>
      </w:pPr>
      <w:r>
        <w:rPr>
          <w:color w:val="101010"/>
        </w:rPr>
        <w:t>Верхний слой из полиуретана обладает амортизирующими свойствами, гасит ударные нагрузки, а также придает обуви легкость, комфортность и повышенные теплозащитные свойства.</w:t>
      </w:r>
    </w:p>
    <w:p w:rsidR="005865C6" w:rsidRDefault="008C79AF">
      <w:pPr>
        <w:pStyle w:val="aff1"/>
        <w:spacing w:after="0" w:line="170" w:lineRule="atLeast"/>
        <w:ind w:firstLine="709"/>
        <w:jc w:val="both"/>
        <w:rPr>
          <w:b/>
          <w:bCs/>
        </w:rPr>
      </w:pPr>
      <w:r>
        <w:rPr>
          <w:color w:val="101010"/>
        </w:rPr>
        <w:t>Ходовой слой изготовлен из</w:t>
      </w:r>
      <w:r>
        <w:rPr>
          <w:color w:val="101010"/>
        </w:rPr>
        <w:t xml:space="preserve"> износостойкой, термостойкой (300°С/60 с), морозостойкой (−40°С) резины на основе нитрильного каучука с улучшенным сопротивлением скольжению, стойкостью к деформациям, истиранию.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Подносок должен выдерживать ударную нагрузку в 200 Дж. Носочная часть может и</w:t>
      </w:r>
      <w:r>
        <w:t>меет дополнительную защиту в виде прилитой полиуретановой накладки.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Утеплитель – мех</w:t>
      </w:r>
      <w:r>
        <w:rPr>
          <w:color w:val="101010"/>
          <w:shd w:val="clear" w:color="auto" w:fill="FFFFFF"/>
        </w:rPr>
        <w:t xml:space="preserve"> натуральный овчина, высота ворса 12–14 мм или</w:t>
      </w:r>
      <w:r>
        <w:t xml:space="preserve"> </w:t>
      </w:r>
      <w:r>
        <w:rPr>
          <w:color w:val="101010"/>
          <w:shd w:val="clear" w:color="auto" w:fill="FFFFFF"/>
        </w:rPr>
        <w:t xml:space="preserve">современный многослойный утеплитель для обеспечения теплозащиты согласно требованиям ТР ТС 019/2011 в 4 и особом </w:t>
      </w:r>
      <w:r>
        <w:rPr>
          <w:color w:val="101010"/>
          <w:shd w:val="clear" w:color="auto" w:fill="FFFFFF"/>
        </w:rPr>
        <w:t>климатических поясах.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4.2.4. Обязательная сертификация на соответствие Т</w:t>
      </w:r>
      <w:r>
        <w:rPr>
          <w:shd w:val="clear" w:color="auto" w:fill="FFFFFF"/>
        </w:rPr>
        <w:t>Р ТС 019/2011, ГОСТ 28507-90, ГОСТ Р 12.4.187-97.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4.2.5. Обязательная форма подтверждения соответствия – сертификат, заключение Минпромторга России.</w:t>
      </w:r>
    </w:p>
    <w:p w:rsidR="005865C6" w:rsidRDefault="005865C6">
      <w:pPr>
        <w:pStyle w:val="aff1"/>
        <w:spacing w:after="0"/>
        <w:ind w:firstLine="709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3667125" cy="3057525"/>
            <wp:effectExtent l="0" t="0" r="0" b="0"/>
            <wp:docPr id="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rPr>
          <w:color w:val="000000"/>
        </w:rPr>
        <w:t xml:space="preserve">Рис. 8. Ботинки утепленным. </w:t>
      </w: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000000"/>
        </w:rPr>
        <w:t>4</w:t>
      </w:r>
      <w:r>
        <w:rPr>
          <w:b/>
          <w:color w:val="000000"/>
        </w:rPr>
        <w:t>.3. Требования к ботинкам зимним кожаным с защитным подноском для защиты от повышенных температуры, искр и брызг расплавленного металла.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16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000000"/>
        </w:rPr>
        <w:t xml:space="preserve">Защитные свойства: </w:t>
      </w:r>
      <w:r>
        <w:t>Мун 200, Нс, Нм, Щ 20, Тп, Сж, З, Тр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 xml:space="preserve">Ботинки </w:t>
      </w:r>
      <w:r>
        <w:t>изготовлены литьевым методом крепления подошвы из полиуретана и резины на основе нитрильного каучука.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В качестве материалов для верха обуви используется натуральная кожа – юфть термоустойчивая, толщиной 1,8-2,0 мм. Полуглухой клапан-язык из натуральной кож</w:t>
      </w:r>
      <w:r>
        <w:t>и дополнительно закрыт накладкой (наружным языком) из юфти термоустойчивой с фиксированием через подъемные ремни с застежкой на пряжки-клипсы, что исключает попадание внутрь мелких предметов, окалин, брызг, пыли. Мягкий кант из кожи натуральной защищает от</w:t>
      </w:r>
      <w:r>
        <w:t xml:space="preserve"> боковых ударов и обеспечивает комфорт.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Подкладка и вкладная стелька из искусственного меха с шерстяным ворсом (шерсть – 70%, полиэфирное волокно – 30%, плотность – 640 г/м</w:t>
      </w:r>
      <w:r>
        <w:rPr>
          <w:position w:val="8"/>
          <w:sz w:val="19"/>
        </w:rPr>
        <w:t>2</w:t>
      </w:r>
      <w:r>
        <w:t xml:space="preserve">) или из натурального меха (овчины).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В пяточной части карман из спилка подкладочн</w:t>
      </w:r>
      <w:r>
        <w:t xml:space="preserve">ого с прокладкой из нетканого материала.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При производстве обуви применяются нити жаропрочные.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Для защиты в носочной части стопы применяются внутренние защитные носки из композитного материала ударной прочностью 200 Дж (Мун 200), имеющие конфигурацию, преп</w:t>
      </w:r>
      <w:r>
        <w:t xml:space="preserve">ятствующую надавливанию верхнего края на стопу и оборудованные прокладкой из полиуретана. </w:t>
      </w:r>
    </w:p>
    <w:p w:rsidR="005865C6" w:rsidRDefault="008C79AF">
      <w:pPr>
        <w:pStyle w:val="aff1"/>
        <w:spacing w:before="6" w:after="0"/>
        <w:ind w:right="79" w:firstLine="709"/>
        <w:jc w:val="both"/>
        <w:rPr>
          <w:b/>
          <w:bCs/>
        </w:rPr>
      </w:pPr>
      <w:r>
        <w:t>Подошва двухслойная (устойчивая к воздействию химических факторов – нефти, масел, нефтепродуктов). Верхний слой из полиуретана об</w:t>
      </w:r>
      <w:r>
        <w:softHyphen/>
        <w:t xml:space="preserve">ладает амортизирующими свойствами, </w:t>
      </w:r>
      <w:r>
        <w:t>гасит ударные нагрузки, а также придает обуви лег</w:t>
      </w:r>
      <w:r>
        <w:softHyphen/>
        <w:t>кость, комфортность и повышенные теплозащитные свойства. Носочная часть может имеет дополнительную защиту в виде прилитой полиуретановой накладки. Нижний слой изготовлен из из</w:t>
      </w:r>
      <w:r>
        <w:softHyphen/>
        <w:t>носостойкой, морозостойкой, те</w:t>
      </w:r>
      <w:r>
        <w:t xml:space="preserve">рмостойкой (-45°С…+300°С, при кратковременном (60 сек.) контакте с нагретой поверхностью) нитрильной резины с улучшенным сопротивлением скольжению, стойкостью к деформациям, истиранию.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Глубина профиля (протектора) ходового слоя подошвы 5,0 мм и элементы п</w:t>
      </w:r>
      <w:r>
        <w:t xml:space="preserve">одошвы обеспечивают хорошую сцепляемость с поверхностями, а расположенный под углом рисунок протектора обеспечивает самоочищение подошвы от загрязнений. </w:t>
      </w:r>
    </w:p>
    <w:p w:rsidR="005865C6" w:rsidRDefault="008C79AF">
      <w:pPr>
        <w:pStyle w:val="aff1"/>
        <w:spacing w:before="6" w:after="0"/>
        <w:ind w:right="79" w:firstLine="709"/>
        <w:jc w:val="both"/>
        <w:rPr>
          <w:b/>
          <w:bCs/>
        </w:rPr>
      </w:pPr>
      <w:r>
        <w:t>Полнотно-размерные характеристики применяемой при производстве обуви колодки обеспечивают удобство в н</w:t>
      </w:r>
      <w:r>
        <w:t>оске и позволяют не ощущать усталость в течение всего рабочего дня.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lastRenderedPageBreak/>
        <w:t xml:space="preserve">Соответствие: </w:t>
      </w:r>
      <w:r>
        <w:rPr>
          <w:color w:val="000000"/>
        </w:rPr>
        <w:t xml:space="preserve">ТР ТС 019/2011, </w:t>
      </w:r>
      <w:r>
        <w:t>ГОСТ 28507-90, ГОСТ Р 12.4.187-97, ГОСТ Р ЕН ИСО 20345-2011 (п. 6.4).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t>Обязательная форма подтверждения соответствия – сертификат, заключение Минпромторга Росс</w:t>
      </w:r>
      <w:r>
        <w:t>ии.</w:t>
      </w:r>
    </w:p>
    <w:p w:rsidR="005865C6" w:rsidRDefault="008C79AF">
      <w:pPr>
        <w:pStyle w:val="aff1"/>
        <w:spacing w:before="119" w:after="0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2847975" cy="2657475"/>
            <wp:effectExtent l="0" t="0" r="0" b="0"/>
            <wp:docPr id="1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Рис. 9. Ботинки зимние кожаные с защитным подноском для защиты от повышенных температуры, искр и брызг расплавленного металла. </w:t>
      </w:r>
    </w:p>
    <w:p w:rsidR="005865C6" w:rsidRDefault="005865C6">
      <w:pPr>
        <w:pStyle w:val="aff1"/>
        <w:spacing w:before="119"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000000"/>
        </w:rPr>
        <w:t>4.4. Требования к ботинкам летним кожаным с защитным подноском для защиты от повышенных температуры, искр и брызг распла</w:t>
      </w:r>
      <w:r>
        <w:rPr>
          <w:b/>
          <w:color w:val="000000"/>
        </w:rPr>
        <w:t>вленного металла</w:t>
      </w:r>
    </w:p>
    <w:p w:rsidR="005865C6" w:rsidRDefault="005865C6">
      <w:pPr>
        <w:pStyle w:val="aff1"/>
        <w:spacing w:after="0"/>
        <w:ind w:firstLine="709"/>
        <w:jc w:val="both"/>
        <w:rPr>
          <w:b/>
          <w:bCs/>
        </w:rPr>
      </w:pP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</w:rPr>
        <w:t>Позиция в Приложении № 2 к настоящим ТТ: 17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Верх обуви:</w:t>
      </w:r>
      <w:r>
        <w:rPr>
          <w:color w:val="101010"/>
          <w:shd w:val="clear" w:color="auto" w:fill="FFFFFF"/>
        </w:rPr>
        <w:t> термоустойчивая водоотталкивающая кожа (юфть) толщиной 1,8-2,0 мм</w:t>
      </w:r>
      <w:r>
        <w:rPr>
          <w:color w:val="101010"/>
          <w:sz w:val="18"/>
          <w:shd w:val="clear" w:color="auto" w:fill="FFFFFF"/>
        </w:rPr>
        <w:t>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Защитный клапан:</w:t>
      </w:r>
      <w:r>
        <w:rPr>
          <w:color w:val="101010"/>
          <w:shd w:val="clear" w:color="auto" w:fill="FFFFFF"/>
        </w:rPr>
        <w:t xml:space="preserve"> кожа натуральная.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Подкладка:</w:t>
      </w:r>
      <w:r>
        <w:rPr>
          <w:color w:val="101010"/>
          <w:shd w:val="clear" w:color="auto" w:fill="FFFFFF"/>
        </w:rPr>
        <w:t xml:space="preserve"> спилок подкладочный, материал трикотажный объемный. </w:t>
      </w:r>
      <w:r>
        <w:rPr>
          <w:b/>
          <w:color w:val="101010"/>
          <w:shd w:val="clear" w:color="auto" w:fill="FFFFFF"/>
        </w:rPr>
        <w:t>Подносок:</w:t>
      </w:r>
      <w:r>
        <w:rPr>
          <w:color w:val="101010"/>
          <w:shd w:val="clear" w:color="auto" w:fill="FFFFFF"/>
        </w:rPr>
        <w:t> композ</w:t>
      </w:r>
      <w:r>
        <w:rPr>
          <w:color w:val="101010"/>
          <w:shd w:val="clear" w:color="auto" w:fill="FFFFFF"/>
        </w:rPr>
        <w:t>итный материал (Мун 200).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Подошва:</w:t>
      </w:r>
      <w:r>
        <w:rPr>
          <w:color w:val="101010"/>
          <w:shd w:val="clear" w:color="auto" w:fill="FFFFFF"/>
        </w:rPr>
        <w:t xml:space="preserve"> двухслойная, устойчивая к воздействию нефти, нефтепродуктов, щелочей концентрации до 20%, повышенных температур.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101010"/>
        </w:rPr>
        <w:t xml:space="preserve">Верхний слой из полиуретана обладает амортизирующими свойствами, гасит ударные нагрузки, а также придает </w:t>
      </w:r>
      <w:r>
        <w:rPr>
          <w:color w:val="101010"/>
        </w:rPr>
        <w:t>обуви легкость, комфортность и повышенные теплозащитные свойства.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101010"/>
        </w:rPr>
        <w:t>Ходовой слой изготовлен из износостойкой, термостойкой (300°С / 60 с), морозостойкой резины на основе нитрильного каучука с улучшенным сопротивлением скольжению, стойкостью к деформациям, ис</w:t>
      </w:r>
      <w:r>
        <w:rPr>
          <w:color w:val="101010"/>
        </w:rPr>
        <w:t>тиранию.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101010"/>
        </w:rPr>
        <w:t>Носочная часть может иметь дополнительную защиту в виде полиуретановой накладки, предотвращающей механические повреждения обуви.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Метод крепления:</w:t>
      </w:r>
      <w:r>
        <w:rPr>
          <w:color w:val="101010"/>
          <w:shd w:val="clear" w:color="auto" w:fill="FFFFFF"/>
        </w:rPr>
        <w:t xml:space="preserve"> литьевой.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b/>
          <w:color w:val="101010"/>
          <w:shd w:val="clear" w:color="auto" w:fill="FFFFFF"/>
        </w:rPr>
        <w:t>Цвет:</w:t>
      </w:r>
      <w:r>
        <w:rPr>
          <w:color w:val="101010"/>
          <w:shd w:val="clear" w:color="auto" w:fill="FFFFFF"/>
        </w:rPr>
        <w:t> черный.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101010"/>
        </w:rPr>
        <w:t>Соответствие ТР ТС 019/2011, ГОСТ 28507-90, ГОСТ Р 12.4.187-97, ГОСТ Р ЕН ИС</w:t>
      </w:r>
      <w:r>
        <w:rPr>
          <w:color w:val="101010"/>
        </w:rPr>
        <w:t>О 20345-2011</w:t>
      </w:r>
      <w:r>
        <w:t> (п. 6.4).</w:t>
      </w:r>
    </w:p>
    <w:p w:rsidR="005865C6" w:rsidRDefault="008C79AF">
      <w:pPr>
        <w:pStyle w:val="aff1"/>
        <w:spacing w:before="119" w:after="0"/>
        <w:ind w:firstLine="709"/>
        <w:jc w:val="both"/>
        <w:rPr>
          <w:b/>
          <w:bCs/>
        </w:rPr>
      </w:pPr>
      <w:r>
        <w:t>Обязательная форма подтверждения соответствия – сертификат, заключение Минпромторга России.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align>left</wp:align>
            </wp:positionH>
            <wp:positionV relativeFrom="line">
              <wp:align>bottom</wp:align>
            </wp:positionV>
            <wp:extent cx="3286125" cy="3286125"/>
            <wp:effectExtent l="0" t="0" r="0" b="0"/>
            <wp:wrapSquare wrapText="right"/>
            <wp:docPr id="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Р </w:t>
      </w:r>
      <w:r>
        <w:rPr>
          <w:color w:val="000000"/>
        </w:rPr>
        <w:br w:type="textWrapping" w:clear="left"/>
      </w:r>
      <w:r>
        <w:rPr>
          <w:color w:val="000000"/>
        </w:rPr>
        <w:t xml:space="preserve">ис. 10. Ботинки летние кожаные с защитным подноском для защиты от повышенных температуры, искр и брызг расплавленного металла. </w:t>
      </w:r>
    </w:p>
    <w:p w:rsidR="005865C6" w:rsidRDefault="005865C6">
      <w:pPr>
        <w:pStyle w:val="aff1"/>
        <w:spacing w:before="119" w:after="0"/>
        <w:ind w:firstLine="709"/>
        <w:jc w:val="both"/>
        <w:rPr>
          <w:b/>
          <w:bCs/>
        </w:rPr>
      </w:pP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5865C6">
      <w:pPr>
        <w:pStyle w:val="aff1"/>
        <w:spacing w:before="119" w:after="0"/>
        <w:jc w:val="center"/>
        <w:rPr>
          <w:b/>
          <w:bCs/>
        </w:rPr>
      </w:pPr>
    </w:p>
    <w:p w:rsidR="005865C6" w:rsidRDefault="008C79AF">
      <w:pPr>
        <w:pStyle w:val="2"/>
        <w:jc w:val="center"/>
        <w:rPr>
          <w:bCs/>
        </w:rPr>
      </w:pPr>
      <w:bookmarkStart w:id="33" w:name="_Toc305680028"/>
      <w:bookmarkStart w:id="34" w:name="_Toc305679994"/>
      <w:bookmarkStart w:id="35" w:name="_Toc302998551"/>
      <w:bookmarkEnd w:id="33"/>
      <w:bookmarkEnd w:id="34"/>
      <w:bookmarkEnd w:id="35"/>
      <w:r>
        <w:rPr>
          <w:lang w:val="en-US"/>
        </w:rPr>
        <w:t>V</w:t>
      </w:r>
      <w:r>
        <w:t>. Тре</w:t>
      </w:r>
      <w:r>
        <w:t>бования к маркированию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Маркировка СИЗ (кроме СИЗ дерматологических) должна соответствовать следующим требованиям: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1) Каждая единица СИЗ, включая сменные комплектующие изделия, должна иметь маркировку. Маркировка наносится непосредственно на изделие и на ег</w:t>
      </w:r>
      <w:r>
        <w:rPr>
          <w:color w:val="000000"/>
        </w:rPr>
        <w:t>о упаковку.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Если маркировку невозможно нанести непосредственно на изделие, она наносится на трудноудаляемую этикетку, прикрепленную к изделию. При отсутствии возможности нанесения маркировки в полном объеме непосредственно на само изделие, допускается не н</w:t>
      </w:r>
      <w:r>
        <w:rPr>
          <w:color w:val="000000"/>
        </w:rPr>
        <w:t>аносить часть информации в маркировке, при условии, что соответствующая информация нанесена на индивидуальную упаковку изделия и на прикрепленную к изделию трудноудаляемую этикетку.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2) маркировка, наносимая непосредственно на изделие или на трудноудаляемую</w:t>
      </w:r>
      <w:r>
        <w:rPr>
          <w:color w:val="000000"/>
        </w:rPr>
        <w:t xml:space="preserve"> этикетку, прикрепленную к изделию, должна содержать: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наименование изделия (при наличии – наименование модели, кода, артикула);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наименование изготовителя и (или) его товарный знак (при наличии);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защитные свойства;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размер (при наличии);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обозначение ТР ТС 01</w:t>
      </w:r>
      <w:r>
        <w:rPr>
          <w:color w:val="000000"/>
        </w:rPr>
        <w:t>9/2011, требованиям которого должно соответствовать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единый знак обращения продукции на рынке государств – членов Таможенного союза;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дату (месяц, год) изготовления или дату окончания срока годности, если она установлена;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сведения о классе защиты и клим</w:t>
      </w:r>
      <w:r>
        <w:rPr>
          <w:color w:val="000000"/>
        </w:rPr>
        <w:t>атическом поясе, определяемом в соответствии с таблицей 3 приложения № 3 к ТР ТС 019/2011 и в котором могут применяться СИЗ (при необходимости);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сведения о способах ухода и требованиях к утилизации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сведения о документе, в соответствии с которым </w:t>
      </w:r>
      <w:r>
        <w:rPr>
          <w:color w:val="000000"/>
        </w:rPr>
        <w:t>изготовлено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другую информацию в соответствии с документацией изготовителя;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3) информация должна наноситься любым рельефным способом (в том числе тиснение, шелкография, гравировка, литье, штамповка) либо трудноудаляемой краской непосредственно на </w:t>
      </w:r>
      <w:r>
        <w:rPr>
          <w:color w:val="000000"/>
        </w:rPr>
        <w:lastRenderedPageBreak/>
        <w:t>издел</w:t>
      </w:r>
      <w:r>
        <w:rPr>
          <w:color w:val="000000"/>
        </w:rPr>
        <w:t>ие или на трудноудаляемую этикетку, прикрепленную к изделию. Допускается нанесение информации в виде пиктограмм, которые могут использоваться в качестве указателей опасности или области применения СИЗ. Информация должна быть легко читаемой, стойкой при хра</w:t>
      </w:r>
      <w:r>
        <w:rPr>
          <w:color w:val="000000"/>
        </w:rPr>
        <w:t>нении, перевозке, реализации и использовании продукции по назначению в течение всего срока годности, срока службы и (или) гарантийного срока хранения;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4) маркировка, наносимая на упаковку изделия, должна содержать: 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наименование изделия (при наличии – наим</w:t>
      </w:r>
      <w:r>
        <w:rPr>
          <w:color w:val="000000"/>
        </w:rPr>
        <w:t>енование модели, кода, артикула);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наименование страны-изготовителя;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наименование, юридический адрес и торговую марку (при наличии) изготовителя;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обозначение ТР ТС 019/2011, требованиям которого должно соответствовать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размер (при наличии);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защитные сво</w:t>
      </w:r>
      <w:r>
        <w:rPr>
          <w:color w:val="000000"/>
        </w:rPr>
        <w:t>йства изделия;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способы ухода за изделием (при необходимости);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дату изготовления, и (или) дату окончания срока годности, если установлены;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срок хранения для СИЗ, теряющих защитные свойства в процессе хранения;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единый знак обращения продукции на рынке </w:t>
      </w:r>
      <w:r>
        <w:rPr>
          <w:color w:val="000000"/>
        </w:rPr>
        <w:t>государств – членов Таможенного союза;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сведения о классе защиты и климатическом поясе, определяемом в соответствии с таблицей 3 приложения № 3 к ТР ТС 019/2011, и в котором могут применяться СИЗ (при необходимости);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сведения о документе, в соответствии с к</w:t>
      </w:r>
      <w:r>
        <w:rPr>
          <w:color w:val="000000"/>
        </w:rPr>
        <w:t>оторым изготовлено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другую информацию в соответствии с документацией изготовителя.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5.1. Маркировка и эксплуатационные документы выполняются на официальном и государственном(ых) языке(ах) государства(в) – члена(ов) Таможенного союза, за исключением наим</w:t>
      </w:r>
      <w:r>
        <w:rPr>
          <w:color w:val="000000"/>
        </w:rPr>
        <w:t>енования изготовителя и наименования изделия, а также другого текста, входящего в зарегистрированный товарный знак. Допускается одновременное использование нескольких языков государств – членов Таможенного союза. Дополнительное использование иностранных яз</w:t>
      </w:r>
      <w:r>
        <w:rPr>
          <w:color w:val="000000"/>
        </w:rPr>
        <w:t>ыков допускается при условии полной идентичности содержания с текстом.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5.2. Маркировка СИЗ должна быть разборчивой, легкочитаемой и нанесена на поверхность продукции (этикетки, упаковки), доступную для осмотра без снятия упаковки, разборки или применения и</w:t>
      </w:r>
      <w:r>
        <w:rPr>
          <w:color w:val="000000"/>
        </w:rPr>
        <w:t>нструментов.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Обувь должна быть промаркирована средством идентификации в соответствии с постановлением Правительства Российской Федерации от 05.07.2019 № 860 «Об утверждении Правил маркировки обувных товаров средствами идентификации и особенностях внедрения</w:t>
      </w:r>
      <w:r>
        <w:rPr>
          <w:color w:val="000000"/>
        </w:rPr>
        <w:t xml:space="preserve">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товаров».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5.3. Указания по эксплуатации СИЗ включаются в эксплуатационную документацию на СИЗ и должны</w:t>
      </w:r>
      <w:r>
        <w:rPr>
          <w:color w:val="000000"/>
        </w:rPr>
        <w:t xml:space="preserve"> содержать: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1) область применения;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2) ограничения применения СИЗ по факторам воздействия;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3) вид СИЗ согласно приложению № 1 к ТР ТС 019/2011;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4) наименование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5) показатели защитных и эксплуатационных свойств СИЗ согласно требованиям, к информации для</w:t>
      </w:r>
      <w:r>
        <w:rPr>
          <w:color w:val="000000"/>
        </w:rPr>
        <w:t xml:space="preserve"> приобретателя (пользователя) и условия, при которых эти показатели достигаются;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6) сведения о способах безопасного применения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7) информацию о размере СИЗ в единицах измерения, применяемых в государствах – членах Таможенного союза (при наличии);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 xml:space="preserve">8) </w:t>
      </w:r>
      <w:r>
        <w:rPr>
          <w:color w:val="000000"/>
        </w:rPr>
        <w:t>правила, условия и сроки хранения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9) требования к безопасной транспортировке СИЗ (при наличии таких требований);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10) требования по утилизации СИЗ (при наличии таких требований);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11) единый знак обращения продукции на рынке государств – членов Таможенн</w:t>
      </w:r>
      <w:r>
        <w:rPr>
          <w:color w:val="000000"/>
        </w:rPr>
        <w:t>ого союза;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12) обозначение ТР ТС 019/2011, требованиям которого должно соответствовать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13) наименование страны-изготовителя и наименование изготовителя, его юридический адрес;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14) сведения о документе, в соответствии с которым изготовлено СИЗ;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lastRenderedPageBreak/>
        <w:t>15) дат</w:t>
      </w:r>
      <w:r>
        <w:rPr>
          <w:color w:val="000000"/>
        </w:rPr>
        <w:t>у изготовления и / или срок хранения или дату истечения срока годности, если они установлены,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хранения;</w:t>
      </w:r>
    </w:p>
    <w:p w:rsidR="005865C6" w:rsidRDefault="008C79AF">
      <w:pPr>
        <w:pStyle w:val="aff1"/>
        <w:spacing w:after="0"/>
        <w:ind w:firstLine="709"/>
        <w:jc w:val="both"/>
        <w:rPr>
          <w:b/>
          <w:bCs/>
        </w:rPr>
      </w:pPr>
      <w:r>
        <w:rPr>
          <w:color w:val="000000"/>
        </w:rPr>
        <w:t>16</w:t>
      </w:r>
      <w:r>
        <w:rPr>
          <w:color w:val="000000"/>
        </w:rPr>
        <w:t xml:space="preserve">) гарантии изготовителя при использовании изделия по назначению. </w:t>
      </w:r>
      <w:r>
        <w:br w:type="page"/>
      </w:r>
    </w:p>
    <w:p w:rsidR="005865C6" w:rsidRDefault="008C79AF">
      <w:pPr>
        <w:pStyle w:val="aff1"/>
        <w:spacing w:after="0"/>
        <w:jc w:val="right"/>
        <w:rPr>
          <w:b/>
          <w:bCs/>
        </w:rPr>
      </w:pPr>
      <w:r>
        <w:lastRenderedPageBreak/>
        <w:t>Приложение № 3</w:t>
      </w:r>
    </w:p>
    <w:p w:rsidR="005865C6" w:rsidRDefault="008C79AF">
      <w:pPr>
        <w:pStyle w:val="aff1"/>
        <w:spacing w:after="0"/>
        <w:jc w:val="right"/>
        <w:rPr>
          <w:b/>
          <w:bCs/>
        </w:rPr>
      </w:pPr>
      <w:r>
        <w:t>к Техническим требованиям</w:t>
      </w: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8C79AF">
      <w:pPr>
        <w:pStyle w:val="2"/>
        <w:jc w:val="center"/>
        <w:rPr>
          <w:bCs/>
        </w:rPr>
      </w:pPr>
      <w:r>
        <w:t>Определение размера мужской спецодежды</w:t>
      </w:r>
    </w:p>
    <w:tbl>
      <w:tblPr>
        <w:tblW w:w="975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4"/>
        <w:gridCol w:w="13"/>
        <w:gridCol w:w="5443"/>
      </w:tblGrid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 </w:t>
            </w:r>
            <w:r>
              <w:rPr>
                <w:b/>
                <w:color w:val="666666"/>
                <w:sz w:val="20"/>
                <w:shd w:val="clear" w:color="auto" w:fill="FFFFFF"/>
              </w:rPr>
              <w:t>Маркировка размера на изделии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b/>
                <w:color w:val="666666"/>
                <w:sz w:val="20"/>
                <w:shd w:val="clear" w:color="auto" w:fill="FFFFFF"/>
              </w:rPr>
            </w:pPr>
            <w:r>
              <w:rPr>
                <w:b/>
                <w:color w:val="666666"/>
                <w:sz w:val="20"/>
                <w:shd w:val="clear" w:color="auto" w:fill="FFFFFF"/>
              </w:rPr>
              <w:t>Соответствие обхвату груди человека в см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88 – 92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86,0 до 93,9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96 – 100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94,0 до 101,9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104 – 108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102,0 до 109,9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112 – 116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110,0 до 117,9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120 – 124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118,0 до 123,9</w:t>
            </w:r>
          </w:p>
        </w:tc>
      </w:tr>
      <w:tr w:rsidR="005865C6">
        <w:trPr>
          <w:jc w:val="center"/>
        </w:trPr>
        <w:tc>
          <w:tcPr>
            <w:tcW w:w="4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128 – 132</w:t>
            </w:r>
          </w:p>
        </w:tc>
        <w:tc>
          <w:tcPr>
            <w:tcW w:w="545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126,0 до 133,9</w:t>
            </w:r>
          </w:p>
        </w:tc>
      </w:tr>
      <w:tr w:rsidR="005865C6">
        <w:trPr>
          <w:jc w:val="center"/>
        </w:trPr>
        <w:tc>
          <w:tcPr>
            <w:tcW w:w="43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b/>
                <w:color w:val="666666"/>
                <w:sz w:val="20"/>
                <w:shd w:val="clear" w:color="auto" w:fill="FFFFFF"/>
              </w:rPr>
            </w:pPr>
            <w:r>
              <w:rPr>
                <w:b/>
                <w:color w:val="666666"/>
                <w:sz w:val="20"/>
                <w:shd w:val="clear" w:color="auto" w:fill="FFFFFF"/>
              </w:rPr>
              <w:t>Маркировка роста на изделии</w:t>
            </w:r>
          </w:p>
        </w:tc>
        <w:tc>
          <w:tcPr>
            <w:tcW w:w="5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 </w:t>
            </w:r>
            <w:r>
              <w:rPr>
                <w:b/>
                <w:color w:val="666666"/>
                <w:sz w:val="20"/>
                <w:shd w:val="clear" w:color="auto" w:fill="FFFFFF"/>
              </w:rPr>
              <w:t>Соответствующий рост человека в см</w:t>
            </w:r>
          </w:p>
        </w:tc>
      </w:tr>
      <w:tr w:rsidR="005865C6">
        <w:trPr>
          <w:jc w:val="center"/>
        </w:trPr>
        <w:tc>
          <w:tcPr>
            <w:tcW w:w="43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158 – 164</w:t>
            </w:r>
          </w:p>
        </w:tc>
        <w:tc>
          <w:tcPr>
            <w:tcW w:w="5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155,0 до 166,9</w:t>
            </w:r>
          </w:p>
        </w:tc>
      </w:tr>
      <w:tr w:rsidR="005865C6">
        <w:trPr>
          <w:jc w:val="center"/>
        </w:trPr>
        <w:tc>
          <w:tcPr>
            <w:tcW w:w="43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170 – 176</w:t>
            </w:r>
          </w:p>
        </w:tc>
        <w:tc>
          <w:tcPr>
            <w:tcW w:w="5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167,0 до 178,9</w:t>
            </w:r>
          </w:p>
        </w:tc>
      </w:tr>
      <w:tr w:rsidR="005865C6">
        <w:trPr>
          <w:jc w:val="center"/>
        </w:trPr>
        <w:tc>
          <w:tcPr>
            <w:tcW w:w="430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182 – 188</w:t>
            </w:r>
          </w:p>
        </w:tc>
        <w:tc>
          <w:tcPr>
            <w:tcW w:w="54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179,0 до 191,0</w:t>
            </w:r>
          </w:p>
        </w:tc>
      </w:tr>
    </w:tbl>
    <w:p w:rsidR="005865C6" w:rsidRDefault="008C79AF">
      <w:pPr>
        <w:pStyle w:val="2"/>
        <w:jc w:val="center"/>
        <w:rPr>
          <w:bCs/>
        </w:rPr>
      </w:pPr>
      <w:r>
        <w:t>Определение размера женской спецодежды</w:t>
      </w:r>
    </w:p>
    <w:tbl>
      <w:tblPr>
        <w:tblW w:w="9750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4"/>
        <w:gridCol w:w="13"/>
        <w:gridCol w:w="5473"/>
      </w:tblGrid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 </w:t>
            </w:r>
            <w:r>
              <w:rPr>
                <w:b/>
                <w:color w:val="666666"/>
                <w:sz w:val="20"/>
                <w:shd w:val="clear" w:color="auto" w:fill="FFFFFF"/>
              </w:rPr>
              <w:t>Маркировка размера на изделии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b/>
                <w:color w:val="666666"/>
                <w:sz w:val="20"/>
                <w:shd w:val="clear" w:color="auto" w:fill="FFFFFF"/>
              </w:rPr>
            </w:pPr>
            <w:r>
              <w:rPr>
                <w:b/>
                <w:color w:val="666666"/>
                <w:sz w:val="20"/>
                <w:shd w:val="clear" w:color="auto" w:fill="FFFFFF"/>
              </w:rPr>
              <w:t>Соответствие обхвату груди человека в см.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80 – 84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86,0 до 93,9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96 – 100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94,0 до 101,9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104 – 108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102,0 до 109,9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112 – 116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110,0 до 117,9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120</w:t>
            </w:r>
            <w:r>
              <w:rPr>
                <w:color w:val="384E5E"/>
                <w:sz w:val="20"/>
                <w:shd w:val="clear" w:color="auto" w:fill="FFFFFF"/>
              </w:rPr>
              <w:t xml:space="preserve"> – 124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118,0 до 123,9</w:t>
            </w:r>
          </w:p>
        </w:tc>
      </w:tr>
      <w:tr w:rsidR="005865C6">
        <w:trPr>
          <w:jc w:val="center"/>
        </w:trPr>
        <w:tc>
          <w:tcPr>
            <w:tcW w:w="42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128 – 132</w:t>
            </w:r>
          </w:p>
        </w:tc>
        <w:tc>
          <w:tcPr>
            <w:tcW w:w="5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126,0 до 133,9</w:t>
            </w:r>
          </w:p>
        </w:tc>
      </w:tr>
      <w:tr w:rsidR="005865C6">
        <w:trPr>
          <w:jc w:val="center"/>
        </w:trPr>
        <w:tc>
          <w:tcPr>
            <w:tcW w:w="42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b/>
                <w:color w:val="666666"/>
                <w:sz w:val="20"/>
                <w:shd w:val="clear" w:color="auto" w:fill="FFFFFF"/>
              </w:rPr>
            </w:pPr>
            <w:r>
              <w:rPr>
                <w:b/>
                <w:color w:val="666666"/>
                <w:sz w:val="20"/>
                <w:shd w:val="clear" w:color="auto" w:fill="FFFFFF"/>
              </w:rPr>
              <w:t>Маркировка роста на изделии</w:t>
            </w:r>
          </w:p>
        </w:tc>
        <w:tc>
          <w:tcPr>
            <w:tcW w:w="5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666666"/>
                <w:shd w:val="clear" w:color="auto" w:fill="FFFFFF"/>
              </w:rPr>
            </w:pPr>
            <w:r>
              <w:rPr>
                <w:color w:val="666666"/>
                <w:shd w:val="clear" w:color="auto" w:fill="FFFFFF"/>
              </w:rPr>
              <w:t> </w:t>
            </w:r>
            <w:r>
              <w:rPr>
                <w:b/>
                <w:color w:val="666666"/>
                <w:sz w:val="20"/>
                <w:shd w:val="clear" w:color="auto" w:fill="FFFFFF"/>
              </w:rPr>
              <w:t>Соответствующий рост человека в см.</w:t>
            </w:r>
          </w:p>
        </w:tc>
      </w:tr>
      <w:tr w:rsidR="005865C6">
        <w:trPr>
          <w:jc w:val="center"/>
        </w:trPr>
        <w:tc>
          <w:tcPr>
            <w:tcW w:w="42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146 – 152</w:t>
            </w:r>
          </w:p>
        </w:tc>
        <w:tc>
          <w:tcPr>
            <w:tcW w:w="5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143,0 до 154,9</w:t>
            </w:r>
          </w:p>
        </w:tc>
      </w:tr>
      <w:tr w:rsidR="005865C6">
        <w:trPr>
          <w:jc w:val="center"/>
        </w:trPr>
        <w:tc>
          <w:tcPr>
            <w:tcW w:w="42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lastRenderedPageBreak/>
              <w:t>158 – 164</w:t>
            </w:r>
          </w:p>
        </w:tc>
        <w:tc>
          <w:tcPr>
            <w:tcW w:w="5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155,0 до 166,9</w:t>
            </w:r>
          </w:p>
        </w:tc>
      </w:tr>
      <w:tr w:rsidR="005865C6">
        <w:trPr>
          <w:jc w:val="center"/>
        </w:trPr>
        <w:tc>
          <w:tcPr>
            <w:tcW w:w="427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170 – 176</w:t>
            </w:r>
          </w:p>
        </w:tc>
        <w:tc>
          <w:tcPr>
            <w:tcW w:w="5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865C6" w:rsidRDefault="008C79AF">
            <w:pPr>
              <w:pStyle w:val="afff0"/>
              <w:spacing w:after="283"/>
              <w:jc w:val="center"/>
              <w:rPr>
                <w:color w:val="384E5E"/>
                <w:sz w:val="20"/>
                <w:shd w:val="clear" w:color="auto" w:fill="FFFFFF"/>
              </w:rPr>
            </w:pPr>
            <w:r>
              <w:rPr>
                <w:color w:val="384E5E"/>
                <w:sz w:val="20"/>
                <w:shd w:val="clear" w:color="auto" w:fill="FFFFFF"/>
              </w:rPr>
              <w:t>от 167,0 до 178,0</w:t>
            </w:r>
          </w:p>
        </w:tc>
      </w:tr>
    </w:tbl>
    <w:p w:rsidR="005865C6" w:rsidRDefault="008C79AF">
      <w:pPr>
        <w:pStyle w:val="aff1"/>
        <w:spacing w:after="0"/>
        <w:rPr>
          <w:b/>
          <w:bCs/>
        </w:rPr>
      </w:pPr>
      <w:r>
        <w:rPr>
          <w:color w:val="384E5E"/>
          <w:sz w:val="20"/>
        </w:rPr>
        <w:br w:type="textWrapping" w:clear="all"/>
      </w:r>
      <w:r>
        <w:rPr>
          <w:noProof/>
        </w:rPr>
        <w:drawing>
          <wp:inline distT="0" distB="0" distL="0" distR="0">
            <wp:extent cx="2952750" cy="3667125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Рост</w:t>
      </w: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>
      <w:pPr>
        <w:pStyle w:val="aff1"/>
        <w:spacing w:after="0"/>
        <w:rPr>
          <w:b/>
          <w:bCs/>
        </w:rPr>
      </w:pPr>
    </w:p>
    <w:p w:rsidR="005865C6" w:rsidRDefault="005865C6" w:rsidP="008C79AF">
      <w:pPr>
        <w:ind w:left="709"/>
        <w:jc w:val="both"/>
        <w:rPr>
          <w:b/>
          <w:bCs/>
        </w:rPr>
      </w:pPr>
      <w:bookmarkStart w:id="36" w:name="_GoBack"/>
      <w:bookmarkEnd w:id="36"/>
    </w:p>
    <w:sectPr w:rsidR="005865C6">
      <w:headerReference w:type="default" r:id="rId19"/>
      <w:footerReference w:type="default" r:id="rId20"/>
      <w:pgSz w:w="11906" w:h="16838"/>
      <w:pgMar w:top="766" w:right="567" w:bottom="567" w:left="1134" w:header="709" w:footer="17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C79AF">
      <w:r>
        <w:separator/>
      </w:r>
    </w:p>
  </w:endnote>
  <w:endnote w:type="continuationSeparator" w:id="0">
    <w:p w:rsidR="00000000" w:rsidRDefault="008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5C6" w:rsidRDefault="008C79AF">
    <w:pPr>
      <w:pStyle w:val="ac"/>
      <w:jc w:val="right"/>
      <w:rPr>
        <w:sz w:val="20"/>
        <w:szCs w:val="20"/>
      </w:rPr>
    </w:pPr>
    <w:r>
      <w:rPr>
        <w:sz w:val="20"/>
        <w:szCs w:val="20"/>
      </w:rPr>
      <w:t xml:space="preserve"> Страница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24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из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</w:instrText>
    </w:r>
    <w:r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24</w:t>
    </w:r>
    <w:r>
      <w:rPr>
        <w:b/>
        <w:bCs/>
        <w:sz w:val="20"/>
        <w:szCs w:val="20"/>
      </w:rPr>
      <w:fldChar w:fldCharType="end"/>
    </w:r>
  </w:p>
  <w:p w:rsidR="005865C6" w:rsidRDefault="005865C6">
    <w:pPr>
      <w:pStyle w:val="ac"/>
    </w:pPr>
  </w:p>
  <w:p w:rsidR="005865C6" w:rsidRDefault="005865C6">
    <w:pPr>
      <w:ind w:right="-7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C79AF">
      <w:r>
        <w:separator/>
      </w:r>
    </w:p>
  </w:footnote>
  <w:footnote w:type="continuationSeparator" w:id="0">
    <w:p w:rsidR="00000000" w:rsidRDefault="008C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5C6" w:rsidRDefault="005865C6">
    <w:pPr>
      <w:pStyle w:val="aa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41533"/>
    <w:multiLevelType w:val="multilevel"/>
    <w:tmpl w:val="D206CA82"/>
    <w:lvl w:ilvl="0">
      <w:start w:val="5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CDF4DBD"/>
    <w:multiLevelType w:val="multilevel"/>
    <w:tmpl w:val="22B61A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792508"/>
    <w:multiLevelType w:val="multilevel"/>
    <w:tmpl w:val="B2A6134C"/>
    <w:lvl w:ilvl="0">
      <w:start w:val="6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3BE210CB"/>
    <w:multiLevelType w:val="multilevel"/>
    <w:tmpl w:val="D4FC81B4"/>
    <w:lvl w:ilvl="0">
      <w:start w:val="6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40827675"/>
    <w:multiLevelType w:val="multilevel"/>
    <w:tmpl w:val="6E0A11FE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5145189F"/>
    <w:multiLevelType w:val="multilevel"/>
    <w:tmpl w:val="65F02650"/>
    <w:lvl w:ilvl="0">
      <w:start w:val="4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597818A0"/>
    <w:multiLevelType w:val="multilevel"/>
    <w:tmpl w:val="B09CFBD6"/>
    <w:lvl w:ilvl="0">
      <w:start w:val="7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5F6B519D"/>
    <w:multiLevelType w:val="multilevel"/>
    <w:tmpl w:val="574218DE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6C4D218A"/>
    <w:multiLevelType w:val="multilevel"/>
    <w:tmpl w:val="C25A8B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1">
      <w:start w:val="1"/>
      <w:numFmt w:val="decimal"/>
      <w:lvlText w:val="7.%2.2."/>
      <w:lvlJc w:val="left"/>
      <w:pPr>
        <w:tabs>
          <w:tab w:val="num" w:pos="1134"/>
        </w:tabs>
        <w:ind w:left="1134" w:hanging="1134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1.3.%3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pStyle w:val="a"/>
      <w:lvlText w:val="%5)"/>
      <w:lvlJc w:val="left"/>
      <w:pPr>
        <w:tabs>
          <w:tab w:val="num" w:pos="1135"/>
        </w:tabs>
        <w:ind w:left="113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27A045A"/>
    <w:multiLevelType w:val="multilevel"/>
    <w:tmpl w:val="34749E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5" w:hanging="375"/>
      </w:pPr>
      <w:rPr>
        <w:rFonts w:ascii="Times New Roman" w:hAnsi="Times New Roman" w:cs="Times New Roman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0" w15:restartNumberingAfterBreak="0">
    <w:nsid w:val="74B76D8E"/>
    <w:multiLevelType w:val="multilevel"/>
    <w:tmpl w:val="4B402EF6"/>
    <w:lvl w:ilvl="0">
      <w:start w:val="8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5C6"/>
    <w:rsid w:val="005865C6"/>
    <w:rsid w:val="008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F348"/>
  <w15:docId w15:val="{55BF2BD3-A037-4C8A-BA81-1FA019BB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745A7F"/>
    <w:pPr>
      <w:keepNext/>
      <w:keepLines/>
      <w:pageBreakBefore/>
      <w:spacing w:before="480" w:after="240"/>
      <w:outlineLvl w:val="0"/>
    </w:pPr>
    <w:rPr>
      <w:rFonts w:ascii="Arial" w:hAnsi="Arial"/>
      <w:b/>
      <w:kern w:val="2"/>
      <w:sz w:val="40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745A7F"/>
    <w:pPr>
      <w:keepNext/>
      <w:spacing w:before="360" w:after="120"/>
      <w:outlineLvl w:val="1"/>
    </w:pPr>
    <w:rPr>
      <w:b/>
      <w:sz w:val="32"/>
      <w:szCs w:val="20"/>
    </w:rPr>
  </w:style>
  <w:style w:type="paragraph" w:styleId="3">
    <w:name w:val="heading 3"/>
    <w:basedOn w:val="a0"/>
    <w:next w:val="a0"/>
    <w:link w:val="30"/>
    <w:qFormat/>
    <w:rsid w:val="00745A7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745A7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rsid w:val="00745A7F"/>
    <w:rPr>
      <w:rFonts w:ascii="Arial" w:eastAsia="Times New Roman" w:hAnsi="Arial" w:cs="Times New Roman"/>
      <w:b/>
      <w:kern w:val="2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qFormat/>
    <w:rsid w:val="00745A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qFormat/>
    <w:rsid w:val="00745A7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qFormat/>
    <w:rsid w:val="00745A7F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Heading2Char">
    <w:name w:val="Heading 2 Char"/>
    <w:uiPriority w:val="99"/>
    <w:semiHidden/>
    <w:qFormat/>
    <w:locked/>
    <w:rsid w:val="00745A7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4">
    <w:name w:val="Текст сноски Знак"/>
    <w:basedOn w:val="a1"/>
    <w:link w:val="a5"/>
    <w:uiPriority w:val="99"/>
    <w:qFormat/>
    <w:rsid w:val="00745A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Символ сноски"/>
    <w:uiPriority w:val="99"/>
    <w:qFormat/>
    <w:rsid w:val="00745A7F"/>
    <w:rPr>
      <w:rFonts w:cs="Times New Roman"/>
      <w:vertAlign w:val="superscript"/>
    </w:rPr>
  </w:style>
  <w:style w:type="character" w:styleId="a7">
    <w:name w:val="footnote reference"/>
    <w:rPr>
      <w:rFonts w:cs="Times New Roman"/>
      <w:vertAlign w:val="superscript"/>
    </w:rPr>
  </w:style>
  <w:style w:type="character" w:styleId="a8">
    <w:name w:val="page number"/>
    <w:uiPriority w:val="99"/>
    <w:qFormat/>
    <w:rsid w:val="00745A7F"/>
    <w:rPr>
      <w:rFonts w:ascii="Times New Roman" w:hAnsi="Times New Roman" w:cs="Times New Roman"/>
      <w:sz w:val="20"/>
    </w:rPr>
  </w:style>
  <w:style w:type="character" w:customStyle="1" w:styleId="a9">
    <w:name w:val="Верхний колонтитул Знак"/>
    <w:basedOn w:val="a1"/>
    <w:link w:val="aa"/>
    <w:uiPriority w:val="99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c"/>
    <w:uiPriority w:val="99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1"/>
    <w:link w:val="ae"/>
    <w:uiPriority w:val="99"/>
    <w:qFormat/>
    <w:rsid w:val="00745A7F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uiPriority w:val="99"/>
    <w:rsid w:val="00745A7F"/>
    <w:rPr>
      <w:rFonts w:cs="Times New Roman"/>
      <w:color w:val="0000FF"/>
      <w:u w:val="single"/>
    </w:rPr>
  </w:style>
  <w:style w:type="character" w:customStyle="1" w:styleId="af0">
    <w:name w:val="Основной для заголовков Знак"/>
    <w:link w:val="af1"/>
    <w:uiPriority w:val="99"/>
    <w:qFormat/>
    <w:locked/>
    <w:rsid w:val="00745A7F"/>
    <w:rPr>
      <w:rFonts w:ascii="Times New Roman" w:eastAsia="Times New Roman" w:hAnsi="Times New Roman" w:cs="Times New Roman"/>
      <w:b/>
      <w:kern w:val="2"/>
      <w:sz w:val="32"/>
      <w:szCs w:val="20"/>
      <w:lang w:eastAsia="ru-RU"/>
    </w:rPr>
  </w:style>
  <w:style w:type="character" w:customStyle="1" w:styleId="af2">
    <w:name w:val="основной для подзаголовков Знак"/>
    <w:link w:val="af3"/>
    <w:qFormat/>
    <w:locked/>
    <w:rsid w:val="00745A7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4">
    <w:name w:val="Заголовок Знак"/>
    <w:basedOn w:val="a1"/>
    <w:link w:val="af5"/>
    <w:qFormat/>
    <w:rsid w:val="00745A7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6">
    <w:name w:val="Основной текст с отступом Знак"/>
    <w:basedOn w:val="a1"/>
    <w:link w:val="af7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4"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uiPriority w:val="22"/>
    <w:qFormat/>
    <w:rsid w:val="00745A7F"/>
    <w:rPr>
      <w:b/>
      <w:bCs/>
    </w:rPr>
  </w:style>
  <w:style w:type="character" w:customStyle="1" w:styleId="tooltip">
    <w:name w:val="tooltip"/>
    <w:basedOn w:val="a1"/>
    <w:qFormat/>
    <w:rsid w:val="00745A7F"/>
  </w:style>
  <w:style w:type="character" w:customStyle="1" w:styleId="apple-converted-space">
    <w:name w:val="apple-converted-space"/>
    <w:basedOn w:val="a1"/>
    <w:qFormat/>
    <w:rsid w:val="00745A7F"/>
  </w:style>
  <w:style w:type="character" w:customStyle="1" w:styleId="af9">
    <w:name w:val="Подзаголовок Знак"/>
    <w:basedOn w:val="a1"/>
    <w:link w:val="afa"/>
    <w:qFormat/>
    <w:rsid w:val="00745A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qFormat/>
    <w:rsid w:val="00745A7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b">
    <w:name w:val="annotation reference"/>
    <w:qFormat/>
    <w:rsid w:val="00745A7F"/>
    <w:rPr>
      <w:sz w:val="16"/>
      <w:szCs w:val="16"/>
    </w:rPr>
  </w:style>
  <w:style w:type="character" w:customStyle="1" w:styleId="afc">
    <w:name w:val="Текст примечания Знак"/>
    <w:basedOn w:val="a1"/>
    <w:link w:val="afd"/>
    <w:semiHidden/>
    <w:qFormat/>
    <w:rsid w:val="00745A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sid w:val="00745A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glava">
    <w:name w:val="glava"/>
    <w:qFormat/>
    <w:rsid w:val="00745A7F"/>
    <w:rPr>
      <w:rFonts w:cs="Times New Roman"/>
    </w:rPr>
  </w:style>
  <w:style w:type="character" w:customStyle="1" w:styleId="aff0">
    <w:name w:val="Основной текст Знак"/>
    <w:basedOn w:val="a1"/>
    <w:link w:val="aff1"/>
    <w:uiPriority w:val="99"/>
    <w:semiHidden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psy-tooltip">
    <w:name w:val="tipsy-tooltip"/>
    <w:qFormat/>
    <w:rsid w:val="00745A7F"/>
  </w:style>
  <w:style w:type="character" w:customStyle="1" w:styleId="tipsy-tooltiptipsostyle">
    <w:name w:val="tipsy-tooltip tipso_style"/>
    <w:basedOn w:val="a1"/>
    <w:qFormat/>
    <w:rsid w:val="00745A7F"/>
  </w:style>
  <w:style w:type="character" w:customStyle="1" w:styleId="aff2">
    <w:name w:val="комментарий"/>
    <w:basedOn w:val="a1"/>
    <w:qFormat/>
    <w:rsid w:val="00745A7F"/>
    <w:rPr>
      <w:b/>
      <w:bCs/>
      <w:i/>
      <w:iCs/>
      <w:shd w:val="clear" w:color="auto" w:fill="FFFF99"/>
    </w:rPr>
  </w:style>
  <w:style w:type="character" w:customStyle="1" w:styleId="aff3">
    <w:name w:val="Символ нумерации"/>
    <w:qFormat/>
  </w:style>
  <w:style w:type="paragraph" w:styleId="af5">
    <w:name w:val="Title"/>
    <w:basedOn w:val="a0"/>
    <w:next w:val="aff1"/>
    <w:link w:val="af4"/>
    <w:qFormat/>
    <w:rsid w:val="00745A7F"/>
    <w:pPr>
      <w:spacing w:line="320" w:lineRule="atLeast"/>
      <w:jc w:val="center"/>
    </w:pPr>
    <w:rPr>
      <w:sz w:val="32"/>
      <w:szCs w:val="20"/>
    </w:rPr>
  </w:style>
  <w:style w:type="paragraph" w:styleId="aff1">
    <w:name w:val="Body Text"/>
    <w:basedOn w:val="a0"/>
    <w:link w:val="aff0"/>
    <w:uiPriority w:val="99"/>
    <w:semiHidden/>
    <w:unhideWhenUsed/>
    <w:rsid w:val="00745A7F"/>
    <w:pPr>
      <w:spacing w:after="120"/>
    </w:pPr>
  </w:style>
  <w:style w:type="paragraph" w:styleId="aff4">
    <w:name w:val="List"/>
    <w:basedOn w:val="aff1"/>
  </w:style>
  <w:style w:type="paragraph" w:styleId="aff5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f6">
    <w:name w:val="index heading"/>
    <w:basedOn w:val="af5"/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customStyle="1" w:styleId="indexheading1">
    <w:name w:val="index heading1"/>
    <w:basedOn w:val="af5"/>
    <w:qFormat/>
  </w:style>
  <w:style w:type="paragraph" w:styleId="a5">
    <w:name w:val="footnote text"/>
    <w:basedOn w:val="a0"/>
    <w:link w:val="a4"/>
    <w:uiPriority w:val="99"/>
    <w:rsid w:val="00745A7F"/>
    <w:rPr>
      <w:sz w:val="20"/>
      <w:szCs w:val="20"/>
    </w:rPr>
  </w:style>
  <w:style w:type="paragraph" w:styleId="22">
    <w:name w:val="Body Text 2"/>
    <w:basedOn w:val="a0"/>
    <w:link w:val="21"/>
    <w:uiPriority w:val="99"/>
    <w:qFormat/>
    <w:rsid w:val="00745A7F"/>
    <w:pPr>
      <w:spacing w:after="120" w:line="480" w:lineRule="auto"/>
    </w:pPr>
  </w:style>
  <w:style w:type="paragraph" w:customStyle="1" w:styleId="aff7">
    <w:name w:val="Подпункт"/>
    <w:basedOn w:val="a0"/>
    <w:uiPriority w:val="99"/>
    <w:qFormat/>
    <w:rsid w:val="00745A7F"/>
    <w:pPr>
      <w:spacing w:line="360" w:lineRule="auto"/>
      <w:jc w:val="both"/>
    </w:pPr>
    <w:rPr>
      <w:sz w:val="28"/>
      <w:szCs w:val="20"/>
    </w:rPr>
  </w:style>
  <w:style w:type="paragraph" w:customStyle="1" w:styleId="a">
    <w:name w:val="Подподпункт"/>
    <w:basedOn w:val="aff7"/>
    <w:uiPriority w:val="99"/>
    <w:qFormat/>
    <w:rsid w:val="00745A7F"/>
    <w:pPr>
      <w:numPr>
        <w:ilvl w:val="4"/>
        <w:numId w:val="2"/>
      </w:numPr>
    </w:pPr>
  </w:style>
  <w:style w:type="paragraph" w:styleId="aff8">
    <w:name w:val="List Paragraph"/>
    <w:basedOn w:val="a0"/>
    <w:uiPriority w:val="34"/>
    <w:qFormat/>
    <w:rsid w:val="00745A7F"/>
    <w:pPr>
      <w:ind w:left="720"/>
      <w:contextualSpacing/>
    </w:pPr>
  </w:style>
  <w:style w:type="paragraph" w:customStyle="1" w:styleId="aff9">
    <w:name w:val="Колонтитул"/>
    <w:basedOn w:val="a0"/>
    <w:qFormat/>
  </w:style>
  <w:style w:type="paragraph" w:styleId="aa">
    <w:name w:val="header"/>
    <w:basedOn w:val="a0"/>
    <w:link w:val="a9"/>
    <w:uiPriority w:val="99"/>
    <w:rsid w:val="00745A7F"/>
    <w:pPr>
      <w:tabs>
        <w:tab w:val="center" w:pos="4677"/>
        <w:tab w:val="right" w:pos="9355"/>
      </w:tabs>
    </w:pPr>
  </w:style>
  <w:style w:type="paragraph" w:styleId="ac">
    <w:name w:val="footer"/>
    <w:basedOn w:val="a0"/>
    <w:link w:val="ab"/>
    <w:uiPriority w:val="99"/>
    <w:rsid w:val="00745A7F"/>
    <w:pPr>
      <w:tabs>
        <w:tab w:val="center" w:pos="4677"/>
        <w:tab w:val="right" w:pos="9355"/>
      </w:tabs>
    </w:pPr>
  </w:style>
  <w:style w:type="paragraph" w:styleId="affa">
    <w:name w:val="TOC Heading"/>
    <w:basedOn w:val="1"/>
    <w:next w:val="a0"/>
    <w:uiPriority w:val="99"/>
    <w:qFormat/>
    <w:rsid w:val="00745A7F"/>
    <w:pPr>
      <w:pageBreakBefore w:val="0"/>
      <w:suppressAutoHyphens w:val="0"/>
      <w:spacing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styleId="25">
    <w:name w:val="toc 2"/>
    <w:basedOn w:val="a0"/>
    <w:next w:val="a0"/>
    <w:autoRedefine/>
    <w:uiPriority w:val="99"/>
    <w:rsid w:val="00745A7F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11">
    <w:name w:val="toc 1"/>
    <w:basedOn w:val="a0"/>
    <w:next w:val="a0"/>
    <w:autoRedefine/>
    <w:uiPriority w:val="99"/>
    <w:rsid w:val="00745A7F"/>
    <w:pPr>
      <w:spacing w:after="100" w:line="276" w:lineRule="auto"/>
    </w:pPr>
    <w:rPr>
      <w:rFonts w:ascii="Calibri" w:hAnsi="Calibri"/>
      <w:sz w:val="22"/>
      <w:szCs w:val="22"/>
    </w:rPr>
  </w:style>
  <w:style w:type="paragraph" w:styleId="33">
    <w:name w:val="toc 3"/>
    <w:basedOn w:val="a0"/>
    <w:next w:val="a0"/>
    <w:autoRedefine/>
    <w:uiPriority w:val="99"/>
    <w:rsid w:val="00745A7F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e">
    <w:name w:val="Balloon Text"/>
    <w:basedOn w:val="a0"/>
    <w:link w:val="ad"/>
    <w:uiPriority w:val="99"/>
    <w:qFormat/>
    <w:rsid w:val="00745A7F"/>
    <w:rPr>
      <w:rFonts w:ascii="Tahoma" w:hAnsi="Tahoma" w:cs="Tahoma"/>
      <w:sz w:val="16"/>
      <w:szCs w:val="16"/>
    </w:rPr>
  </w:style>
  <w:style w:type="paragraph" w:customStyle="1" w:styleId="af1">
    <w:name w:val="Основной для заголовков"/>
    <w:basedOn w:val="1"/>
    <w:link w:val="af0"/>
    <w:uiPriority w:val="99"/>
    <w:qFormat/>
    <w:rsid w:val="00745A7F"/>
    <w:pPr>
      <w:pageBreakBefore w:val="0"/>
      <w:spacing w:before="240"/>
    </w:pPr>
    <w:rPr>
      <w:rFonts w:ascii="Times New Roman" w:hAnsi="Times New Roman"/>
      <w:sz w:val="32"/>
    </w:rPr>
  </w:style>
  <w:style w:type="paragraph" w:customStyle="1" w:styleId="af3">
    <w:name w:val="основной для подзаголовков"/>
    <w:basedOn w:val="2"/>
    <w:link w:val="af2"/>
    <w:qFormat/>
    <w:rsid w:val="00745A7F"/>
    <w:pPr>
      <w:spacing w:before="120"/>
    </w:pPr>
    <w:rPr>
      <w:sz w:val="28"/>
      <w:szCs w:val="28"/>
    </w:rPr>
  </w:style>
  <w:style w:type="paragraph" w:customStyle="1" w:styleId="FORMATTEXT">
    <w:name w:val=".FORMATTEXT"/>
    <w:qFormat/>
    <w:rsid w:val="00745A7F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Цитата1"/>
    <w:basedOn w:val="a0"/>
    <w:qFormat/>
    <w:rsid w:val="00745A7F"/>
    <w:pPr>
      <w:shd w:val="clear" w:color="auto" w:fill="FFFFFF"/>
      <w:spacing w:line="360" w:lineRule="auto"/>
      <w:ind w:left="34" w:right="32" w:firstLine="595"/>
      <w:jc w:val="both"/>
    </w:pPr>
    <w:rPr>
      <w:rFonts w:ascii="Arial" w:hAnsi="Arial"/>
      <w:color w:val="000000"/>
      <w:sz w:val="22"/>
      <w:szCs w:val="20"/>
    </w:rPr>
  </w:style>
  <w:style w:type="paragraph" w:styleId="af7">
    <w:name w:val="Body Text Indent"/>
    <w:basedOn w:val="a0"/>
    <w:link w:val="af6"/>
    <w:unhideWhenUsed/>
    <w:rsid w:val="00745A7F"/>
    <w:pPr>
      <w:spacing w:after="120"/>
      <w:ind w:left="283"/>
    </w:pPr>
  </w:style>
  <w:style w:type="paragraph" w:styleId="24">
    <w:name w:val="Body Text Indent 2"/>
    <w:basedOn w:val="a0"/>
    <w:link w:val="23"/>
    <w:unhideWhenUsed/>
    <w:qFormat/>
    <w:rsid w:val="00745A7F"/>
    <w:pPr>
      <w:spacing w:after="120" w:line="480" w:lineRule="auto"/>
      <w:ind w:left="283"/>
    </w:pPr>
  </w:style>
  <w:style w:type="paragraph" w:customStyle="1" w:styleId="310">
    <w:name w:val="Основной текст с отступом 31"/>
    <w:basedOn w:val="a0"/>
    <w:qFormat/>
    <w:rsid w:val="00745A7F"/>
    <w:pPr>
      <w:ind w:firstLine="708"/>
    </w:pPr>
    <w:rPr>
      <w:lang w:eastAsia="ar-SA"/>
    </w:rPr>
  </w:style>
  <w:style w:type="paragraph" w:styleId="affb">
    <w:name w:val="Normal (Web)"/>
    <w:basedOn w:val="a0"/>
    <w:uiPriority w:val="99"/>
    <w:qFormat/>
    <w:rsid w:val="00745A7F"/>
    <w:pPr>
      <w:spacing w:beforeAutospacing="1" w:afterAutospacing="1"/>
    </w:pPr>
  </w:style>
  <w:style w:type="paragraph" w:styleId="afa">
    <w:name w:val="Subtitle"/>
    <w:basedOn w:val="a0"/>
    <w:link w:val="af9"/>
    <w:qFormat/>
    <w:rsid w:val="00745A7F"/>
    <w:pPr>
      <w:jc w:val="center"/>
    </w:pPr>
    <w:rPr>
      <w:b/>
      <w:bCs/>
      <w:sz w:val="20"/>
      <w:szCs w:val="20"/>
    </w:rPr>
  </w:style>
  <w:style w:type="paragraph" w:styleId="32">
    <w:name w:val="Body Text Indent 3"/>
    <w:basedOn w:val="a0"/>
    <w:link w:val="31"/>
    <w:uiPriority w:val="99"/>
    <w:semiHidden/>
    <w:unhideWhenUsed/>
    <w:qFormat/>
    <w:rsid w:val="00745A7F"/>
    <w:pPr>
      <w:spacing w:after="120"/>
      <w:ind w:left="283"/>
    </w:pPr>
    <w:rPr>
      <w:sz w:val="16"/>
      <w:szCs w:val="16"/>
    </w:rPr>
  </w:style>
  <w:style w:type="paragraph" w:customStyle="1" w:styleId="13">
    <w:name w:val="Без интервала1"/>
    <w:qFormat/>
    <w:rsid w:val="00745A7F"/>
    <w:pPr>
      <w:spacing w:line="100" w:lineRule="atLeast"/>
    </w:pPr>
    <w:rPr>
      <w:rFonts w:eastAsia="SimSun" w:cs="Calibri"/>
      <w:kern w:val="2"/>
      <w:lang w:eastAsia="ar-SA"/>
    </w:rPr>
  </w:style>
  <w:style w:type="paragraph" w:styleId="34">
    <w:name w:val="List Bullet 3"/>
    <w:basedOn w:val="a0"/>
    <w:qFormat/>
    <w:rsid w:val="00745A7F"/>
    <w:pPr>
      <w:ind w:left="566" w:hanging="283"/>
    </w:pPr>
    <w:rPr>
      <w:rFonts w:eastAsia="Calibri"/>
      <w:szCs w:val="20"/>
    </w:rPr>
  </w:style>
  <w:style w:type="paragraph" w:styleId="afd">
    <w:name w:val="annotation text"/>
    <w:basedOn w:val="a0"/>
    <w:link w:val="afc"/>
    <w:semiHidden/>
    <w:qFormat/>
    <w:rsid w:val="00745A7F"/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sid w:val="00745A7F"/>
    <w:rPr>
      <w:b/>
      <w:bCs/>
    </w:rPr>
  </w:style>
  <w:style w:type="paragraph" w:styleId="affc">
    <w:name w:val="Revision"/>
    <w:uiPriority w:val="99"/>
    <w:semiHidden/>
    <w:qFormat/>
    <w:rsid w:val="00745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Normal Indent"/>
    <w:basedOn w:val="a0"/>
    <w:qFormat/>
    <w:rsid w:val="00745A7F"/>
    <w:pPr>
      <w:ind w:left="708"/>
    </w:pPr>
  </w:style>
  <w:style w:type="paragraph" w:styleId="affe">
    <w:name w:val="No Spacing"/>
    <w:uiPriority w:val="1"/>
    <w:qFormat/>
    <w:rsid w:val="00745A7F"/>
    <w:rPr>
      <w:rFonts w:cs="Times New Roman"/>
    </w:rPr>
  </w:style>
  <w:style w:type="paragraph" w:customStyle="1" w:styleId="afff">
    <w:name w:val="Знак Знак"/>
    <w:basedOn w:val="a0"/>
    <w:qFormat/>
    <w:rsid w:val="00745A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0"/>
    <w:qFormat/>
    <w:pPr>
      <w:widowControl w:val="0"/>
      <w:suppressLineNumbers/>
    </w:pPr>
  </w:style>
  <w:style w:type="paragraph" w:customStyle="1" w:styleId="afff1">
    <w:name w:val="Заголовок таблицы"/>
    <w:basedOn w:val="afff0"/>
    <w:qFormat/>
    <w:pPr>
      <w:jc w:val="center"/>
    </w:pPr>
    <w:rPr>
      <w:b/>
      <w:bCs/>
    </w:rPr>
  </w:style>
  <w:style w:type="table" w:styleId="afff2">
    <w:name w:val="Table Grid"/>
    <w:basedOn w:val="a2"/>
    <w:rsid w:val="00745A7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5755</Words>
  <Characters>32808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Старкова Светлана Сергеевна</dc:creator>
  <dc:description/>
  <cp:lastModifiedBy>Исаева Джаминат Билаловна</cp:lastModifiedBy>
  <cp:revision>2</cp:revision>
  <dcterms:created xsi:type="dcterms:W3CDTF">2026-07-30T08:57:00Z</dcterms:created>
  <dcterms:modified xsi:type="dcterms:W3CDTF">2026-07-30T08:57:00Z</dcterms:modified>
  <dc:language>ru-RU</dc:language>
</cp:coreProperties>
</file>