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/>
          <w:spacing w:val="-20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spacing w:val="-20"/>
          <w:sz w:val="24"/>
          <w:szCs w:val="24"/>
          <w:lang w:eastAsia="zh-CN"/>
        </w:rPr>
        <w:t>У Т В Е Р Ж Д А Ю»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Директора Южного филиала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АО «ТК РусГидро»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_____________ В.А. Изотов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«____» ______________ 2027 г.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6521" w:leader="none"/>
          <w:tab w:val="left" w:pos="6946" w:leader="none"/>
        </w:tabs>
        <w:spacing w:lineRule="auto" w:line="360" w:before="0" w:after="0"/>
        <w:ind w:left="0" w:hanging="0"/>
        <w:outlineLvl w:val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6521" w:leader="none"/>
          <w:tab w:val="left" w:pos="6946" w:leader="none"/>
        </w:tabs>
        <w:spacing w:lineRule="auto" w:line="36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6521" w:leader="none"/>
          <w:tab w:val="left" w:pos="6946" w:leader="none"/>
        </w:tabs>
        <w:spacing w:lineRule="auto" w:line="36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6521" w:leader="none"/>
          <w:tab w:val="left" w:pos="6946" w:leader="none"/>
        </w:tabs>
        <w:spacing w:lineRule="auto" w:line="36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6521" w:leader="none"/>
          <w:tab w:val="left" w:pos="6946" w:leader="none"/>
        </w:tabs>
        <w:spacing w:lineRule="auto" w:line="36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6521" w:leader="none"/>
          <w:tab w:val="left" w:pos="6946" w:leader="none"/>
        </w:tabs>
        <w:spacing w:lineRule="auto" w:line="36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6521" w:leader="none"/>
          <w:tab w:val="left" w:pos="6946" w:leader="none"/>
        </w:tabs>
        <w:spacing w:lineRule="auto" w:line="360" w:before="0" w:after="0"/>
        <w:ind w:left="0" w:hanging="0"/>
        <w:outlineLvl w:val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6521" w:leader="none"/>
          <w:tab w:val="left" w:pos="6946" w:leader="none"/>
        </w:tabs>
        <w:spacing w:lineRule="auto" w:line="36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6521" w:leader="none"/>
          <w:tab w:val="left" w:pos="6946" w:leader="none"/>
        </w:tabs>
        <w:spacing w:lineRule="auto" w:line="36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6521" w:leader="none"/>
          <w:tab w:val="left" w:pos="6946" w:leader="none"/>
        </w:tabs>
        <w:spacing w:lineRule="auto" w:line="36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6521" w:leader="none"/>
          <w:tab w:val="left" w:pos="6946" w:leader="none"/>
        </w:tabs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Технические требования на оказание услуг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6521" w:leader="none"/>
          <w:tab w:val="left" w:pos="6946" w:leader="none"/>
        </w:tabs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6521" w:leader="none"/>
          <w:tab w:val="left" w:pos="6946" w:leader="none"/>
        </w:tabs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ОКПД 2: 86.90.19.190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Оказание услуг по прохождению химико-токсикологического осмотра сотрудников Кабардино-Балкарского транспортного участка Южного филиала АО «ТК РусГидро»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6521" w:leader="none"/>
          <w:tab w:val="left" w:pos="6946" w:leader="none"/>
        </w:tabs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6110-ЭКСП ПРОД-2027-ТК_Южный_фил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6521" w:leader="none"/>
          <w:tab w:val="left" w:pos="6946" w:leader="none"/>
        </w:tabs>
        <w:spacing w:lineRule="auto" w:line="36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Cs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6521" w:leader="none"/>
          <w:tab w:val="left" w:pos="6946" w:leader="none"/>
        </w:tabs>
        <w:spacing w:lineRule="auto" w:line="36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Cs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6521" w:leader="none"/>
          <w:tab w:val="left" w:pos="6946" w:leader="none"/>
        </w:tabs>
        <w:spacing w:lineRule="auto" w:line="36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Cs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6521" w:leader="none"/>
          <w:tab w:val="left" w:pos="6946" w:leader="none"/>
        </w:tabs>
        <w:spacing w:lineRule="auto" w:line="36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Cs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6521" w:leader="none"/>
          <w:tab w:val="left" w:pos="6946" w:leader="none"/>
        </w:tabs>
        <w:spacing w:lineRule="auto" w:line="36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Cs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6521" w:leader="none"/>
          <w:tab w:val="left" w:pos="6946" w:leader="none"/>
        </w:tabs>
        <w:spacing w:lineRule="auto" w:line="36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6521" w:leader="none"/>
          <w:tab w:val="left" w:pos="6946" w:leader="none"/>
        </w:tabs>
        <w:spacing w:lineRule="auto" w:line="36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6521" w:leader="none"/>
          <w:tab w:val="left" w:pos="6946" w:leader="none"/>
        </w:tabs>
        <w:spacing w:lineRule="auto" w:line="36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6521" w:leader="none"/>
          <w:tab w:val="left" w:pos="6946" w:leader="none"/>
        </w:tabs>
        <w:spacing w:lineRule="auto" w:line="36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6521" w:leader="none"/>
          <w:tab w:val="left" w:pos="6946" w:leader="none"/>
        </w:tabs>
        <w:spacing w:lineRule="auto" w:line="36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6521" w:leader="none"/>
          <w:tab w:val="left" w:pos="6946" w:leader="none"/>
        </w:tabs>
        <w:spacing w:lineRule="auto" w:line="36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  <w:r>
        <w:br w:type="page"/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sz w:val="20"/>
          <w:szCs w:val="20"/>
          <w:lang w:eastAsia="zh-CN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zh-CN"/>
        </w:rPr>
        <w:t>СОДЕРЖАНИЕ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0"/>
          <w:szCs w:val="20"/>
          <w:lang w:eastAsia="zh-CN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zh-C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0"/>
          <w:szCs w:val="20"/>
          <w:lang w:eastAsia="zh-CN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zh-CN"/>
        </w:rPr>
      </w:r>
    </w:p>
    <w:tbl>
      <w:tblPr>
        <w:tblW w:w="10126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426"/>
        <w:gridCol w:w="7110"/>
        <w:gridCol w:w="1253"/>
        <w:gridCol w:w="650"/>
        <w:gridCol w:w="687"/>
      </w:tblGrid>
      <w:tr>
        <w:trPr/>
        <w:tc>
          <w:tcPr>
            <w:tcW w:w="8789" w:type="dxa"/>
            <w:gridSpan w:val="3"/>
            <w:tcBorders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188" w:leader="none"/>
                <w:tab w:val="left" w:pos="651" w:leader="none"/>
              </w:tabs>
              <w:spacing w:lineRule="auto" w:line="240" w:before="0" w:after="0"/>
              <w:ind w:left="0" w:hanging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  <w:t xml:space="preserve">Общие сведения </w:t>
            </w:r>
          </w:p>
        </w:tc>
        <w:tc>
          <w:tcPr>
            <w:tcW w:w="65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8789" w:type="dxa"/>
            <w:gridSpan w:val="3"/>
            <w:tcBorders/>
          </w:tcPr>
          <w:p>
            <w:pPr>
              <w:pStyle w:val="Normal"/>
              <w:widowControl w:val="false"/>
              <w:numPr>
                <w:ilvl w:val="1"/>
                <w:numId w:val="15"/>
              </w:numPr>
              <w:tabs>
                <w:tab w:val="clear" w:pos="708"/>
                <w:tab w:val="left" w:pos="188" w:leader="none"/>
                <w:tab w:val="left" w:pos="651" w:leader="none"/>
              </w:tabs>
              <w:spacing w:lineRule="auto" w:line="240" w:before="0" w:after="0"/>
              <w:ind w:left="0" w:hanging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zh-CN"/>
              </w:rPr>
              <w:t xml:space="preserve">Обозначения и сокращения  </w:t>
            </w:r>
          </w:p>
        </w:tc>
        <w:tc>
          <w:tcPr>
            <w:tcW w:w="65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68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8789" w:type="dxa"/>
            <w:gridSpan w:val="3"/>
            <w:tcBorders/>
          </w:tcPr>
          <w:p>
            <w:pPr>
              <w:pStyle w:val="Normal"/>
              <w:widowControl w:val="false"/>
              <w:numPr>
                <w:ilvl w:val="1"/>
                <w:numId w:val="16"/>
              </w:numPr>
              <w:tabs>
                <w:tab w:val="clear" w:pos="708"/>
                <w:tab w:val="left" w:pos="188" w:leader="none"/>
                <w:tab w:val="left" w:pos="651" w:leader="none"/>
              </w:tabs>
              <w:spacing w:lineRule="auto" w:line="240" w:before="0" w:after="0"/>
              <w:ind w:left="0" w:hanging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zh-CN"/>
              </w:rPr>
              <w:t xml:space="preserve">Наименование закупаемой продукции                                                                                                             </w:t>
            </w:r>
          </w:p>
        </w:tc>
        <w:tc>
          <w:tcPr>
            <w:tcW w:w="65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8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8789" w:type="dxa"/>
            <w:gridSpan w:val="3"/>
            <w:tcBorders/>
          </w:tcPr>
          <w:p>
            <w:pPr>
              <w:pStyle w:val="Normal"/>
              <w:widowControl w:val="false"/>
              <w:numPr>
                <w:ilvl w:val="1"/>
                <w:numId w:val="17"/>
              </w:numPr>
              <w:tabs>
                <w:tab w:val="clear" w:pos="708"/>
                <w:tab w:val="left" w:pos="188" w:leader="none"/>
                <w:tab w:val="left" w:pos="651" w:leader="none"/>
              </w:tabs>
              <w:spacing w:lineRule="auto" w:line="240" w:before="0" w:after="0"/>
              <w:ind w:left="0" w:hanging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zh-CN"/>
              </w:rPr>
              <w:t xml:space="preserve">Цели оказания услуг       </w:t>
            </w:r>
          </w:p>
        </w:tc>
        <w:tc>
          <w:tcPr>
            <w:tcW w:w="65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8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8789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88" w:leader="none"/>
                <w:tab w:val="left" w:pos="651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 xml:space="preserve">Таблица 1. Перечень объектов заказчика </w:t>
            </w:r>
          </w:p>
        </w:tc>
        <w:tc>
          <w:tcPr>
            <w:tcW w:w="65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8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826" w:hRule="atLeast"/>
        </w:trPr>
        <w:tc>
          <w:tcPr>
            <w:tcW w:w="8789" w:type="dxa"/>
            <w:gridSpan w:val="3"/>
            <w:tcBorders/>
          </w:tcPr>
          <w:p>
            <w:pPr>
              <w:pStyle w:val="Normal"/>
              <w:widowControl w:val="false"/>
              <w:numPr>
                <w:ilvl w:val="1"/>
                <w:numId w:val="18"/>
              </w:numPr>
              <w:tabs>
                <w:tab w:val="clear" w:pos="708"/>
                <w:tab w:val="left" w:pos="188" w:leader="none"/>
                <w:tab w:val="left" w:pos="651" w:leader="none"/>
              </w:tabs>
              <w:spacing w:lineRule="auto" w:line="240" w:before="0" w:after="0"/>
              <w:ind w:left="0" w:hanging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zh-CN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      </w:r>
          </w:p>
        </w:tc>
        <w:tc>
          <w:tcPr>
            <w:tcW w:w="65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8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8789" w:type="dxa"/>
            <w:gridSpan w:val="3"/>
            <w:tcBorders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tabs>
                <w:tab w:val="clear" w:pos="708"/>
                <w:tab w:val="left" w:pos="188" w:leader="none"/>
                <w:tab w:val="left" w:pos="651" w:leader="none"/>
              </w:tabs>
              <w:spacing w:lineRule="auto" w:line="240" w:before="0" w:after="0"/>
              <w:ind w:left="0" w:hanging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 xml:space="preserve">Требования к продукции </w:t>
            </w:r>
          </w:p>
        </w:tc>
        <w:tc>
          <w:tcPr>
            <w:tcW w:w="65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8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8789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88" w:leader="none"/>
                <w:tab w:val="left" w:pos="651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zh-CN"/>
              </w:rPr>
              <w:t xml:space="preserve">2.1 </w:t>
            </w: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zh-CN"/>
              </w:rPr>
              <w:t xml:space="preserve">Требования к объемам и срокам оказания услуг                                               </w:t>
            </w:r>
          </w:p>
        </w:tc>
        <w:tc>
          <w:tcPr>
            <w:tcW w:w="65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8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8789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88" w:leader="none"/>
                <w:tab w:val="left" w:pos="651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zh-CN"/>
              </w:rPr>
              <w:t>2.1.1 Требования к перечню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zh-CN"/>
              </w:rPr>
              <w:t xml:space="preserve"> и объему услуг</w:t>
            </w:r>
          </w:p>
        </w:tc>
        <w:tc>
          <w:tcPr>
            <w:tcW w:w="65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8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8789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88" w:leader="none"/>
                <w:tab w:val="left" w:pos="651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x-none" w:eastAsia="zh-CN"/>
              </w:rPr>
              <w:t xml:space="preserve">Таблица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  <w:t>2.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x-none" w:eastAsia="zh-C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  <w:t xml:space="preserve">Перечень и объем оказываемых услуг </w:t>
            </w:r>
          </w:p>
        </w:tc>
        <w:tc>
          <w:tcPr>
            <w:tcW w:w="65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8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8789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88" w:leader="none"/>
                <w:tab w:val="left" w:pos="651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zh-CN"/>
              </w:rPr>
              <w:t>2.1.2 Требования к срокам оказания услуг</w:t>
            </w:r>
          </w:p>
        </w:tc>
        <w:tc>
          <w:tcPr>
            <w:tcW w:w="65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8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8789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88" w:leader="none"/>
                <w:tab w:val="left" w:pos="651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x-none"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x-none" w:eastAsia="zh-CN"/>
              </w:rPr>
              <w:t xml:space="preserve">Таблица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  <w:t>3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x-none" w:eastAsia="zh-CN"/>
              </w:rPr>
              <w:t xml:space="preserve">. Требования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  <w:t>к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x-none" w:eastAsia="zh-CN"/>
              </w:rPr>
              <w:t xml:space="preserve"> срокам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  <w:t>оказания услуг</w:t>
            </w:r>
          </w:p>
        </w:tc>
        <w:tc>
          <w:tcPr>
            <w:tcW w:w="65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8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8789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88" w:leader="none"/>
                <w:tab w:val="left" w:pos="651" w:leader="none"/>
              </w:tabs>
              <w:suppressAutoHyphens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x-none"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x-none" w:eastAsia="zh-CN"/>
              </w:rPr>
              <w:t xml:space="preserve">2.2 Требование к качеству  услуг </w:t>
            </w:r>
          </w:p>
        </w:tc>
        <w:tc>
          <w:tcPr>
            <w:tcW w:w="650" w:type="dxa"/>
            <w:tcBorders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8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8789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88" w:leader="none"/>
                <w:tab w:val="left" w:pos="651" w:leader="none"/>
              </w:tabs>
              <w:suppressAutoHyphens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x-none" w:eastAsia="zh-CN"/>
              </w:rPr>
              <w:t>Таблица 4. Требования к качеству услуг</w:t>
            </w:r>
          </w:p>
        </w:tc>
        <w:tc>
          <w:tcPr>
            <w:tcW w:w="650" w:type="dxa"/>
            <w:tcBorders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8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8789" w:type="dxa"/>
            <w:gridSpan w:val="3"/>
            <w:tcBorders/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tabs>
                <w:tab w:val="clear" w:pos="708"/>
                <w:tab w:val="left" w:pos="188" w:leader="none"/>
                <w:tab w:val="left" w:pos="651" w:leader="none"/>
              </w:tabs>
              <w:spacing w:lineRule="auto" w:line="240" w:before="0" w:after="0"/>
              <w:ind w:left="0" w:hanging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  <w:t xml:space="preserve">Требования к документации по ценообразованию на этапе закупки </w:t>
            </w:r>
          </w:p>
        </w:tc>
        <w:tc>
          <w:tcPr>
            <w:tcW w:w="65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8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4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88" w:leader="none"/>
                <w:tab w:val="left" w:pos="651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</w:r>
          </w:p>
        </w:tc>
        <w:tc>
          <w:tcPr>
            <w:tcW w:w="711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88" w:leader="none"/>
                <w:tab w:val="left" w:pos="651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</w:r>
          </w:p>
        </w:tc>
        <w:tc>
          <w:tcPr>
            <w:tcW w:w="2590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zh-CN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0"/>
          <w:szCs w:val="20"/>
          <w:lang w:eastAsia="zh-CN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zh-C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zh-CN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zh-CN"/>
        </w:rPr>
      </w:r>
    </w:p>
    <w:p>
      <w:pPr>
        <w:pStyle w:val="Normal"/>
        <w:keepNext w:val="true"/>
        <w:keepLines/>
        <w:numPr>
          <w:ilvl w:val="0"/>
          <w:numId w:val="5"/>
        </w:numPr>
        <w:spacing w:lineRule="auto" w:line="240" w:before="120" w:after="60"/>
        <w:jc w:val="center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zh-CN"/>
        </w:rPr>
        <w:t>Общие сведения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120" w:after="60"/>
        <w:ind w:left="432" w:hanging="432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  <w:t>1.1 Обозначения и сокращения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tbl>
      <w:tblPr>
        <w:tblW w:w="935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341"/>
        <w:gridCol w:w="7016"/>
      </w:tblGrid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jc w:val="both"/>
              <w:rPr>
                <w:rFonts w:ascii="Times New Roman" w:hAnsi="Times New Roman" w:eastAsia="Times New Roman" w:cs="Times New Roman"/>
                <w:bCs/>
                <w:spacing w:val="-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2"/>
                <w:sz w:val="24"/>
                <w:szCs w:val="24"/>
                <w:lang w:eastAsia="zh-CN"/>
              </w:rPr>
              <w:t>РФ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jc w:val="both"/>
              <w:rPr>
                <w:rFonts w:ascii="Times New Roman" w:hAnsi="Times New Roman" w:eastAsia="Times New Roman" w:cs="Times New Roman"/>
                <w:bCs/>
                <w:spacing w:val="-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2"/>
                <w:sz w:val="24"/>
                <w:szCs w:val="24"/>
                <w:lang w:eastAsia="zh-CN"/>
              </w:rPr>
              <w:t>Российская Федерация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  <w:lang w:eastAsia="zh-CN"/>
              </w:rPr>
              <w:t>АО «ТК РусГидро»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jc w:val="both"/>
              <w:rPr>
                <w:rFonts w:ascii="Times New Roman" w:hAnsi="Times New Roman" w:eastAsia="Times New Roman" w:cs="Times New Roman"/>
                <w:bCs/>
                <w:spacing w:val="-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2"/>
                <w:sz w:val="24"/>
                <w:szCs w:val="24"/>
                <w:lang w:eastAsia="zh-CN"/>
              </w:rPr>
              <w:t>Акционерное общество «Транспортной компании РусГидро»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ФЗ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Федеральный закон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ТТ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Технические требования</w:t>
            </w:r>
          </w:p>
        </w:tc>
      </w:tr>
    </w:tbl>
    <w:p>
      <w:pPr>
        <w:pStyle w:val="Normal"/>
        <w:spacing w:lineRule="auto" w:line="276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numPr>
          <w:ilvl w:val="1"/>
          <w:numId w:val="6"/>
        </w:numPr>
        <w:spacing w:lineRule="auto" w:line="240" w:before="0" w:after="0"/>
        <w:ind w:left="426" w:hanging="426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  <w:t>Наименование закупаемой продукции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6521" w:leader="none"/>
          <w:tab w:val="left" w:pos="6946" w:leader="none"/>
        </w:tabs>
        <w:spacing w:lineRule="auto" w:line="240" w:before="0" w:after="0"/>
        <w:ind w:left="0" w:hanging="0"/>
        <w:jc w:val="both"/>
        <w:outlineLvl w:val="0"/>
        <w:rPr>
          <w:rFonts w:ascii="Times New Roman" w:hAnsi="Times New Roman" w:eastAsia="Times New Roman" w:cs="Times New Roman"/>
          <w:sz w:val="28"/>
          <w:szCs w:val="20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ОКПД 2: 86.90.19.190 – Оказание услуг по проведению химико-токсикологического осмотра сотрудников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Кабардино-Балкарского транспортного участка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Южного филиала АО "ТК РусГидро"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numPr>
          <w:ilvl w:val="1"/>
          <w:numId w:val="6"/>
        </w:numPr>
        <w:spacing w:lineRule="auto" w:line="240" w:before="0" w:after="0"/>
        <w:ind w:left="426" w:hanging="426"/>
        <w:jc w:val="both"/>
        <w:outlineLvl w:val="8"/>
        <w:rPr>
          <w:rFonts w:ascii="Times New Roman" w:hAnsi="Times New Roman" w:eastAsia="Times New Roman" w:cs="Times New Roman"/>
          <w:bCs/>
          <w:spacing w:val="-2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pacing w:val="-10"/>
          <w:sz w:val="24"/>
          <w:szCs w:val="24"/>
          <w:lang w:eastAsia="zh-CN"/>
        </w:rPr>
        <w:t>Цель оказания услуг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bCs/>
          <w:spacing w:val="-2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Cs/>
          <w:spacing w:val="-2"/>
          <w:sz w:val="24"/>
          <w:szCs w:val="24"/>
          <w:lang w:eastAsia="zh-C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pacing w:val="-2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Cs/>
          <w:spacing w:val="-2"/>
          <w:sz w:val="24"/>
          <w:szCs w:val="24"/>
          <w:lang w:eastAsia="zh-CN"/>
        </w:rPr>
        <w:t>1.3.1 На основании требований ч. 11 ст. 46 Федерального закона № 323-ФЗ в редакции ст. 1 Федерального закона № 629-ФЗ, водители, которые проходят медосмотры дистанционно, должны не реже двух раз в год направляться на очные химико-токсикологические исследования, что снижает вероятность допуска к управлению транспортными средствами лиц с зависимостью от наркотических средств и психотропных веществ.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pacing w:val="-2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Cs/>
          <w:color w:val="000000"/>
          <w:spacing w:val="-2"/>
          <w:sz w:val="24"/>
          <w:szCs w:val="24"/>
          <w:lang w:eastAsia="ru-RU"/>
        </w:rPr>
        <w:t>1.3.2 Исполнение требований п.11 Приложения к Приказу Министерства здравоохранения Российской Федерации № 266н от 30 мая 2023г. «Об утверждении порядка и периодичности проведения предсменных, предрейсовых, послесменных, послерейсовых медицинских осмотров в течении рабочего дня (смены) и перечня включаемых в них исследований».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bCs/>
          <w:spacing w:val="-2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Cs/>
          <w:spacing w:val="-2"/>
          <w:sz w:val="24"/>
          <w:szCs w:val="24"/>
          <w:lang w:eastAsia="zh-CN"/>
        </w:rPr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bCs/>
          <w:spacing w:val="-2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pacing w:val="-10"/>
          <w:sz w:val="24"/>
          <w:szCs w:val="24"/>
          <w:lang w:eastAsia="zh-CN"/>
        </w:rPr>
        <w:t>Таблица 1. Перечень объектов заказчика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bCs/>
          <w:spacing w:val="-2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Cs/>
          <w:spacing w:val="-2"/>
          <w:sz w:val="24"/>
          <w:szCs w:val="24"/>
          <w:lang w:eastAsia="zh-CN"/>
        </w:rPr>
      </w:r>
    </w:p>
    <w:tbl>
      <w:tblPr>
        <w:tblW w:w="964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2"/>
        <w:gridCol w:w="3015"/>
        <w:gridCol w:w="1983"/>
        <w:gridCol w:w="2610"/>
        <w:gridCol w:w="1542"/>
      </w:tblGrid>
      <w:tr>
        <w:trPr/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Наименование объекта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 xml:space="preserve">Расположение объекта </w:t>
              <w:br/>
            </w: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zh-CN"/>
              </w:rPr>
              <w:t>(место оказания услуг)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Примечания</w:t>
            </w:r>
          </w:p>
        </w:tc>
      </w:tr>
      <w:tr>
        <w:trPr/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  <w:tr>
        <w:trPr>
          <w:trHeight w:val="1722" w:hRule="atLeast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  <w:tab w:val="left" w:pos="6521" w:leader="none"/>
                <w:tab w:val="left" w:pos="6946" w:leader="none"/>
              </w:tabs>
              <w:spacing w:lineRule="auto" w:line="240" w:before="0" w:after="0"/>
              <w:ind w:left="0" w:hanging="0"/>
              <w:jc w:val="both"/>
              <w:outlineLvl w:val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Times New Roman" w:cs="Times New Roman" w:ascii="Times New Roman" w:hAnsi="Times New Roman"/>
              </w:rPr>
              <w:t>ОКПД 2: 86.90.19.190 - Услуги по проведению химико-токсикологического исследования  наличия в организме человека наркотических средств для нужд  Кабардино-Балкарского транспортного участка Южного филиала АО "ТК РусГидро"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0"/>
                <w:szCs w:val="20"/>
                <w:lang w:eastAsia="ru-RU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iCs/>
                <w:szCs w:val="24"/>
                <w:shd w:fill="auto" w:val="clear"/>
                <w:lang w:val="en-US"/>
              </w:rPr>
              <w:t>Кабардино-Балкарская Республика, г.Нальчик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szCs w:val="24"/>
              </w:rPr>
              <w:t>Водители Кабардино-Балкарского транспортного участка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iCs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0"/>
                <w:szCs w:val="20"/>
                <w:lang w:eastAsia="zh-CN"/>
              </w:rPr>
              <w:t>Южный филиал АО «ТК РусГидро»</w:t>
            </w:r>
          </w:p>
        </w:tc>
      </w:tr>
    </w:tbl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bCs/>
          <w:spacing w:val="-2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Cs/>
          <w:spacing w:val="-2"/>
          <w:sz w:val="24"/>
          <w:szCs w:val="24"/>
          <w:lang w:eastAsia="zh-C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pacing w:val="-2"/>
          <w:sz w:val="24"/>
          <w:szCs w:val="24"/>
          <w:lang w:eastAsia="zh-CN"/>
        </w:rPr>
      </w:pPr>
      <w:bookmarkStart w:id="2" w:name="_Hlk49857604"/>
      <w:r>
        <w:rPr>
          <w:rFonts w:eastAsia="Times New Roman" w:cs="Times New Roman" w:ascii="Times New Roman" w:hAnsi="Times New Roman"/>
          <w:b/>
          <w:bCs/>
          <w:spacing w:val="-10"/>
          <w:sz w:val="24"/>
          <w:szCs w:val="24"/>
          <w:lang w:eastAsia="zh-CN"/>
        </w:rPr>
        <w:t xml:space="preserve">1.4 Информация в отношении исполнения договора, </w:t>
      </w:r>
      <w:bookmarkStart w:id="3" w:name="_Hlk46492347"/>
      <w:r>
        <w:rPr>
          <w:rFonts w:eastAsia="Times New Roman" w:cs="Times New Roman" w:ascii="Times New Roman" w:hAnsi="Times New Roman"/>
          <w:b/>
          <w:bCs/>
          <w:spacing w:val="-10"/>
          <w:sz w:val="24"/>
          <w:szCs w:val="24"/>
          <w:lang w:eastAsia="zh-CN"/>
        </w:rPr>
        <w:t xml:space="preserve">которая должна быть учтена при подготовке заявки </w:t>
      </w:r>
      <w:bookmarkEnd w:id="3"/>
      <w:r>
        <w:rPr>
          <w:rFonts w:eastAsia="Times New Roman" w:cs="Times New Roman" w:ascii="Times New Roman" w:hAnsi="Times New Roman"/>
          <w:b/>
          <w:bCs/>
          <w:spacing w:val="-10"/>
          <w:sz w:val="24"/>
          <w:szCs w:val="24"/>
          <w:lang w:eastAsia="zh-CN"/>
        </w:rPr>
        <w:t>(в том числе перечень ресурсов, услуг и документов, предоставляемых заказчиком на этапе исполнения договора)</w:t>
      </w:r>
      <w:bookmarkEnd w:id="2"/>
    </w:p>
    <w:p>
      <w:pPr>
        <w:pStyle w:val="Normal"/>
        <w:tabs>
          <w:tab w:val="clear" w:pos="708"/>
          <w:tab w:val="left" w:pos="709" w:leader="none"/>
          <w:tab w:val="left" w:pos="3908" w:leader="none"/>
        </w:tabs>
        <w:spacing w:lineRule="atLeast" w:line="100" w:before="0" w:after="0"/>
        <w:jc w:val="both"/>
        <w:rPr>
          <w:rFonts w:ascii="Times New Roman" w:hAnsi="Times New Roman" w:eastAsia="Times New Roman" w:cs="Times New Roman"/>
          <w:bCs/>
          <w:spacing w:val="-2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Cs/>
          <w:spacing w:val="-2"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left" w:pos="709" w:leader="none"/>
          <w:tab w:val="left" w:pos="3908" w:leader="none"/>
        </w:tabs>
        <w:spacing w:lineRule="atLeast" w:line="100" w:before="0" w:after="0"/>
        <w:jc w:val="both"/>
        <w:rPr>
          <w:rFonts w:ascii="Times New Roman" w:hAnsi="Times New Roman" w:eastAsia="Times New Roman" w:cs="Times New Roman"/>
          <w:bCs/>
          <w:spacing w:val="-2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  <w:lang w:eastAsia="zh-CN"/>
        </w:rPr>
        <w:t>1.4.1. Оказание услуг по проведению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химико-токсикологического исследования</w:t>
      </w:r>
      <w:r>
        <w:rPr>
          <w:rFonts w:eastAsia="Times New Roman" w:cs="Times New Roman" w:ascii="Times New Roman" w:hAnsi="Times New Roman"/>
          <w:color w:val="00000A"/>
          <w:sz w:val="24"/>
          <w:szCs w:val="24"/>
          <w:lang w:eastAsia="zh-CN"/>
        </w:rPr>
        <w:t xml:space="preserve"> работников, согласно регламента установленного в п. 16-25 особенностей проведения медосмотров с использованием специальных медицинских изделий, утвержденных Постановлением Правительства РФ от 30.05.2023г. № 866 «Об особенностях проведения медицинских осмотров с использованием медицинских изделий, обеспечивающих автоматизированную дистанционную передачу информации о состоянии здоровья работников и дистанционный контроль состояния их здоровья».</w:t>
      </w:r>
    </w:p>
    <w:p>
      <w:pPr>
        <w:pStyle w:val="Normal"/>
        <w:spacing w:lineRule="auto" w:line="240" w:before="0" w:after="120"/>
        <w:contextualSpacing/>
        <w:jc w:val="both"/>
        <w:rPr>
          <w:rFonts w:ascii="Times New Roman" w:hAnsi="Times New Roman" w:eastAsia="Times New Roman" w:cs="Times New Roman"/>
          <w:bCs/>
          <w:spacing w:val="-2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  <w:lang w:eastAsia="zh-CN"/>
        </w:rPr>
        <w:t>1.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4.2. Ориентировочный объем и номенклатура услуг указаны в Таблице №2 к настоящим ТТ, при этом Заказчик имеет право вносить изменения в объем и номенклатуру услуг в зависимости от текущей потребности в рамках цены договора.</w:t>
      </w:r>
    </w:p>
    <w:p>
      <w:pPr>
        <w:pStyle w:val="Normal"/>
        <w:tabs>
          <w:tab w:val="clear" w:pos="708"/>
          <w:tab w:val="left" w:pos="0" w:leader="none"/>
          <w:tab w:val="left" w:pos="709" w:leader="none"/>
          <w:tab w:val="left" w:pos="1134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pacing w:val="-2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4.3. Исполнитель обязуется предоставить состав необходимых специалистов, обследований и процедур. 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eastAsia="Times New Roman" w:cs="Times New Roman"/>
          <w:bCs/>
          <w:spacing w:val="-2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  <w:lang w:eastAsia="zh-CN"/>
        </w:rPr>
        <w:t>1.4.4. Своевременное оформление и предоставление Исполнителем заключительного акта химико-токсикологического исследования.</w:t>
      </w:r>
    </w:p>
    <w:p>
      <w:pPr>
        <w:pStyle w:val="Normal"/>
        <w:tabs>
          <w:tab w:val="clear" w:pos="708"/>
          <w:tab w:val="left" w:pos="0" w:leader="none"/>
          <w:tab w:val="left" w:pos="709" w:leader="none"/>
          <w:tab w:val="left" w:pos="1134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pacing w:val="-2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  <w:lang w:eastAsia="zh-CN"/>
        </w:rPr>
        <w:t>1.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4.5. Исполнитель обязуется обеспечивать соблюдение режима врачебной тайны и конфиденциальность и безопасность персональных данных лиц, проходивших периодические медицинские осмотры при их обработке, в соответствии с требованиями Федерального закона от 27.07.2006г. №152-ФЗ «О персональных данных».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pacing w:val="-2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Cs/>
          <w:spacing w:val="-2"/>
          <w:sz w:val="24"/>
          <w:szCs w:val="24"/>
          <w:lang w:eastAsia="zh-CN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  <w:t>Требования к продукции.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spacing w:lineRule="auto" w:line="240" w:before="0" w:after="0"/>
        <w:ind w:left="360" w:hanging="360"/>
        <w:contextualSpacing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  <w:t>2.1 Требования к объемам и срокам оказания услуг</w:t>
      </w:r>
    </w:p>
    <w:p>
      <w:pPr>
        <w:pStyle w:val="Normal"/>
        <w:spacing w:lineRule="auto" w:line="240" w:before="0" w:after="0"/>
        <w:ind w:left="360" w:hanging="360"/>
        <w:contextualSpacing/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  <w:t>2.1.1 Требования к перечню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zh-CN"/>
        </w:rPr>
        <w:t xml:space="preserve"> и объему услуг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  <w:tab w:val="left" w:pos="6521" w:leader="none"/>
          <w:tab w:val="left" w:pos="6946" w:leader="none"/>
        </w:tabs>
        <w:spacing w:lineRule="auto" w:line="240" w:before="0" w:after="0"/>
        <w:ind w:left="0" w:hanging="0"/>
        <w:jc w:val="both"/>
        <w:outlineLvl w:val="0"/>
        <w:rPr>
          <w:rFonts w:ascii="Times New Roman" w:hAnsi="Times New Roman" w:eastAsia="Times New Roman" w:cs="Times New Roman"/>
          <w:sz w:val="28"/>
          <w:szCs w:val="20"/>
          <w:lang w:eastAsia="zh-CN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zh-CN"/>
        </w:rPr>
        <w:t xml:space="preserve">Наименование услуги: </w:t>
      </w:r>
      <w:r>
        <w:rPr>
          <w:rFonts w:eastAsia="Times New Roman" w:cs="Times New Roman" w:ascii="Times New Roman" w:hAnsi="Times New Roman"/>
          <w:sz w:val="24"/>
          <w:szCs w:val="24"/>
        </w:rPr>
        <w:t>ОКПД 2: 86.90.19.190 - Услуги по проведению химико-токсикологического осмотра сотрудников Кабардино-Балкарского транспортного участка Южного филиала АО "ТК РусГидро"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zh-CN"/>
        </w:rPr>
        <w:t>Таблица 2. Перечень и объем оказываемых услуг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tbl>
      <w:tblPr>
        <w:tblW w:w="9584" w:type="dxa"/>
        <w:jc w:val="left"/>
        <w:tblInd w:w="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22"/>
        <w:gridCol w:w="2708"/>
        <w:gridCol w:w="2004"/>
        <w:gridCol w:w="2686"/>
        <w:gridCol w:w="1564"/>
      </w:tblGrid>
      <w:tr>
        <w:trPr/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№</w:t>
            </w:r>
          </w:p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1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18"/>
                <w:lang w:eastAsia="zh-CN"/>
              </w:rPr>
              <w:t>Наименование закупаемой продукции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Наименование услуг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Единица измерения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Количество</w:t>
            </w:r>
          </w:p>
        </w:tc>
      </w:tr>
      <w:tr>
        <w:trPr/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zh-CN"/>
              </w:rPr>
              <w:t>6</w:t>
            </w:r>
          </w:p>
        </w:tc>
      </w:tr>
      <w:tr>
        <w:trPr>
          <w:trHeight w:val="1270" w:hRule="atLeast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lang w:eastAsia="zh-CN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lang w:eastAsia="zh-CN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lang w:eastAsia="zh-CN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lang w:eastAsia="zh-CN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lang w:eastAsia="zh-CN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lang w:eastAsia="zh-CN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lang w:eastAsia="zh-CN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lang w:eastAsia="zh-CN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sz w:val="18"/>
                <w:szCs w:val="1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zh-CN"/>
              </w:rPr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  <w:tab w:val="left" w:pos="6521" w:leader="none"/>
                <w:tab w:val="left" w:pos="6946" w:leader="none"/>
              </w:tabs>
              <w:spacing w:lineRule="auto" w:line="240" w:before="0" w:after="0"/>
              <w:ind w:left="0" w:hanging="0"/>
              <w:jc w:val="both"/>
              <w:outlineLvl w:val="0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Times New Roman" w:cs="Times New Roman" w:ascii="Times New Roman" w:hAnsi="Times New Roman"/>
              </w:rPr>
              <w:t>ОКПД2: 86.90.19.190 - Услуги по проведению химико-токсикологического исследования  наличия в организме человека наркотических средств для нужд Кабардино-Балкарского транспортного участка Южного филиала АО "ТК РусГидро"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0"/>
                <w:szCs w:val="20"/>
                <w:lang w:eastAsia="ru-RU"/>
              </w:rPr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lang w:eastAsia="zh-CN"/>
              </w:rPr>
              <w:t>Химико-токсикологическое исследование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lang w:eastAsia="zh-CN"/>
              </w:rPr>
              <w:t>ед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  <w:lang w:val="en-US" w:eastAsia="zh-CN"/>
              </w:rPr>
              <w:t>54</w:t>
            </w:r>
          </w:p>
        </w:tc>
      </w:tr>
    </w:tbl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120" w:after="60"/>
        <w:ind w:left="0" w:hanging="0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zh-CN"/>
        </w:rPr>
        <w:t>2.1.2 Требования к срокам оказания услуг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zh-CN"/>
        </w:rPr>
        <w:t xml:space="preserve">Таблица 3. </w:t>
      </w:r>
      <w:bookmarkStart w:id="4" w:name="_Hlk50465284"/>
      <w:r>
        <w:rPr>
          <w:rFonts w:eastAsia="Times New Roman" w:cs="Times New Roman" w:ascii="Times New Roman" w:hAnsi="Times New Roman"/>
          <w:b/>
          <w:sz w:val="24"/>
          <w:szCs w:val="24"/>
          <w:lang w:eastAsia="zh-CN"/>
        </w:rPr>
        <w:t xml:space="preserve">Требования к срокам </w:t>
      </w:r>
      <w:bookmarkEnd w:id="4"/>
      <w:r>
        <w:rPr>
          <w:rFonts w:eastAsia="Times New Roman" w:cs="Times New Roman" w:ascii="Times New Roman" w:hAnsi="Times New Roman"/>
          <w:b/>
          <w:sz w:val="24"/>
          <w:szCs w:val="24"/>
          <w:lang w:eastAsia="zh-CN"/>
        </w:rPr>
        <w:t>оказания услуг</w:t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5"/>
        <w:gridCol w:w="4140"/>
        <w:gridCol w:w="2778"/>
        <w:gridCol w:w="2182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lang w:eastAsia="zh-CN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lang w:eastAsia="zh-CN"/>
              </w:rPr>
              <w:t>п/п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lang w:eastAsia="zh-CN"/>
              </w:rPr>
              <w:t>Наименование услуг/ этапа услуг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lang w:eastAsia="zh-CN"/>
              </w:rPr>
              <w:t>Требования к началу срока оказания услуг/ этапа услуг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lang w:eastAsia="zh-CN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lang w:eastAsia="zh-CN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lang w:eastAsia="zh-CN"/>
              </w:rPr>
              <w:t>2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40" w:after="40"/>
              <w:ind w:left="57" w:right="57" w:hanging="0"/>
              <w:jc w:val="center"/>
              <w:rPr>
                <w:rFonts w:ascii="Times New Roman" w:hAnsi="Times New Roman" w:eastAsia="Times New Roman" w:cs="Times New Roman"/>
                <w:b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lang w:eastAsia="zh-CN"/>
              </w:rPr>
              <w:t>3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40" w:after="40"/>
              <w:ind w:left="57" w:right="57" w:hanging="0"/>
              <w:jc w:val="center"/>
              <w:rPr>
                <w:rFonts w:ascii="Times New Roman" w:hAnsi="Times New Roman" w:eastAsia="Times New Roman" w:cs="Times New Roman"/>
                <w:b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/>
                <w:lang w:eastAsia="zh-CN"/>
              </w:rPr>
              <w:t>4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zh-C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zh-C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zh-C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zh-C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ОКПД2: 86.90.19.190 - Услуги по проведению химико-токсикологического исследования  наличия в организме человека наркотических средств для нужд Кабардино-Балкарского транспортного участка Южного филиала АО "ТК РусГидро"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0"/>
                <w:szCs w:val="20"/>
                <w:lang w:eastAsia="ru-RU"/>
              </w:rPr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С даты заключения договора.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zh-CN"/>
              </w:rPr>
              <w:t>по 31.12.202</w:t>
            </w: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val="en-US" w:eastAsia="zh-CN"/>
              </w:rPr>
              <w:t>7</w:t>
            </w: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zh-CN"/>
              </w:rPr>
              <w:t xml:space="preserve"> г.</w:t>
            </w:r>
          </w:p>
        </w:tc>
      </w:tr>
    </w:tbl>
    <w:p>
      <w:pPr>
        <w:pStyle w:val="Normal"/>
        <w:spacing w:lineRule="auto" w:line="240" w:before="0" w:after="0"/>
        <w:ind w:left="709" w:hanging="0"/>
        <w:contextualSpacing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keepNext w:val="true"/>
        <w:numPr>
          <w:ilvl w:val="3"/>
          <w:numId w:val="3"/>
        </w:numPr>
        <w:spacing w:lineRule="auto" w:line="240" w:before="120" w:after="60"/>
        <w:ind w:left="0" w:hanging="0"/>
        <w:outlineLvl w:val="3"/>
        <w:rPr>
          <w:rFonts w:ascii="Times New Roman" w:hAnsi="Times New Roman" w:eastAsia="Times New Roman" w:cs="Times New Roman"/>
          <w:b/>
          <w:bCs/>
          <w:sz w:val="24"/>
          <w:szCs w:val="28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  <w:t>3.Требования к исполнителю (и соисполнителям) и его обязательствам, влияющим на исполнение договора.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lang w:eastAsia="zh-CN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lang w:eastAsia="zh-CN"/>
        </w:rPr>
        <w:t>3.1. Исполнитель должен иметь лицензию на осуществление медицинской деятельности по проведению химико-токсикологического исследования. Копия лицензии, заверенная надлежащим образом, предоставляется в составе конкурсной заявки.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lang w:eastAsia="zh-CN"/>
        </w:rPr>
        <w:t>3.2.</w:t>
      </w:r>
      <w:r>
        <w:rPr>
          <w:rFonts w:eastAsia="Times New Roman" w:cs="Times New Roman" w:ascii="Times New Roman" w:hAnsi="Times New Roman"/>
          <w:bCs/>
          <w:sz w:val="24"/>
          <w:lang w:eastAsia="zh-CN"/>
        </w:rPr>
        <w:t xml:space="preserve"> Исполнитель должен предоставлять услуги</w:t>
      </w:r>
      <w:r>
        <w:rPr>
          <w:rFonts w:eastAsia="Times New Roman" w:cs="Times New Roman" w:ascii="Times New Roman" w:hAnsi="Times New Roman"/>
          <w:bCs/>
          <w:sz w:val="24"/>
          <w:shd w:fill="auto" w:val="clear"/>
          <w:lang w:eastAsia="zh-CN"/>
        </w:rPr>
        <w:t xml:space="preserve"> в </w:t>
      </w:r>
      <w:r>
        <w:rPr>
          <w:rFonts w:cs="Times New Roman" w:ascii="Times New Roman" w:hAnsi="Times New Roman"/>
          <w:bCs/>
          <w:sz w:val="24"/>
          <w:shd w:fill="auto" w:val="clear"/>
        </w:rPr>
        <w:t xml:space="preserve">г. </w:t>
      </w:r>
      <w:r>
        <w:rPr>
          <w:rFonts w:cs="Times New Roman" w:ascii="Times New Roman" w:hAnsi="Times New Roman"/>
          <w:bCs/>
          <w:sz w:val="24"/>
          <w:shd w:fill="auto" w:val="clear"/>
        </w:rPr>
        <w:t>Нальчике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lang w:eastAsia="zh-CN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lang w:eastAsia="zh-CN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lang w:eastAsia="zh-CN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zh-CN"/>
        </w:rPr>
        <w:t>4.Требования к документации по ценообразованию на этапе закупки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lang w:eastAsia="zh-C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4.1 В итоговую стоимость должны быть включены все налоги, сборы, пошлины и прочие обязательные платежи возникающие в ходе исполнения обязательств по договору.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left="360" w:hanging="0"/>
        <w:contextualSpacing/>
        <w:jc w:val="both"/>
        <w:rPr>
          <w:rFonts w:ascii="Times New Roman" w:hAnsi="Times New Roman" w:eastAsia="Times New Roman" w:cs="Times New Roman"/>
          <w:sz w:val="24"/>
          <w:szCs w:val="20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0"/>
          <w:lang w:eastAsia="zh-CN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lang w:eastAsia="zh-CN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lang w:eastAsia="zh-CN"/>
        </w:rPr>
      </w:r>
    </w:p>
    <w:p>
      <w:pPr>
        <w:pStyle w:val="NoSpacing"/>
        <w:tabs>
          <w:tab w:val="clear" w:pos="708"/>
          <w:tab w:val="left" w:pos="567" w:leader="none"/>
        </w:tabs>
        <w:spacing w:before="0" w:after="16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Ответственный исполнитель</w:t>
      </w:r>
    </w:p>
    <w:p>
      <w:pPr>
        <w:pStyle w:val="NoSpacing"/>
        <w:tabs>
          <w:tab w:val="clear" w:pos="708"/>
          <w:tab w:val="left" w:pos="567" w:leader="none"/>
        </w:tabs>
        <w:spacing w:before="0" w:after="16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Начальник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 xml:space="preserve">Кабардино-Балкарского </w:t>
      </w:r>
    </w:p>
    <w:p>
      <w:pPr>
        <w:pStyle w:val="NoSpacing"/>
        <w:tabs>
          <w:tab w:val="clear" w:pos="708"/>
          <w:tab w:val="left" w:pos="567" w:leader="none"/>
        </w:tabs>
        <w:spacing w:before="0" w:after="16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транспортного участка</w:t>
      </w:r>
      <w:r>
        <w:rPr>
          <w:rFonts w:cs="Times New Roman" w:ascii="Times New Roman" w:hAnsi="Times New Roman"/>
          <w:sz w:val="24"/>
        </w:rPr>
        <w:t xml:space="preserve">                                                                                            А.Н. Токмаков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lang w:eastAsia="zh-CN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lang w:eastAsia="zh-CN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lang w:eastAsia="zh-CN"/>
        </w:rPr>
        <w:t>Технический куратор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lang w:eastAsia="zh-CN"/>
        </w:rPr>
        <w:t>Ведущий инженер по охране труда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lang w:eastAsia="zh-CN"/>
        </w:rPr>
        <w:t>и безопасности движения                                                                                       А.А. Васильева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contextualSpacing/>
        <w:jc w:val="both"/>
        <w:rPr>
          <w:rFonts w:ascii="Calibri" w:hAnsi="Calibri" w:eastAsia="Times New Roman" w:cs="Calibri"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lang w:eastAsia="zh-CN"/>
        </w:rPr>
        <w:tab/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709" w:gutter="0" w:header="720" w:top="851" w:footer="720" w:bottom="99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933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79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7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0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99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31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424" w:hanging="1800"/>
      </w:pPr>
      <w:rPr>
        <w:rFonts w:cs="Times New Roman"/>
      </w:rPr>
    </w:lvl>
  </w:abstractNum>
  <w:abstractNum w:abstractNumId="6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86" w:hanging="360"/>
      </w:pPr>
      <w:rPr>
        <w:b/>
        <w:bCs/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8" w:hanging="1800"/>
      </w:pPr>
      <w:rPr>
        <w:rFonts w:cs="Times New Roman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7"/>
    <w:lvlOverride w:ilvl="0">
      <w:startOverride w:val="1"/>
    </w:lvlOverride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20e28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420e28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420e28"/>
    <w:pPr>
      <w:keepNext w:val="true"/>
      <w:numPr>
        <w:ilvl w:val="2"/>
        <w:numId w:val="2"/>
      </w:numPr>
      <w:spacing w:lineRule="auto" w:line="240" w:before="120" w:after="120"/>
      <w:outlineLvl w:val="2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Heading4">
    <w:name w:val="Heading 4"/>
    <w:basedOn w:val="Normal"/>
    <w:next w:val="Normal"/>
    <w:link w:val="4"/>
    <w:qFormat/>
    <w:rsid w:val="00420e28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lineRule="auto" w:line="240" w:before="240" w:after="120"/>
      <w:ind w:left="1134" w:hanging="0"/>
      <w:jc w:val="both"/>
      <w:outlineLvl w:val="3"/>
    </w:pPr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qFormat/>
    <w:rsid w:val="00420e28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420e28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 w:customStyle="1">
    <w:name w:val="Символ сноски"/>
    <w:qFormat/>
    <w:rsid w:val="00420e2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Текст сноски Знак"/>
    <w:basedOn w:val="DefaultParagraphFont"/>
    <w:semiHidden/>
    <w:qFormat/>
    <w:rsid w:val="00420e2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420e28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Bodytext1" w:customStyle="1">
    <w:name w:val="Body text|1_"/>
    <w:basedOn w:val="DefaultParagraphFont"/>
    <w:qFormat/>
    <w:rPr>
      <w:rFonts w:ascii="Liberation Serif" w:hAnsi="Liberation Serif" w:eastAsia="Liberation Serif" w:cs="Liberation Serif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Tablecaption1" w:customStyle="1">
    <w:name w:val="Table caption|1_"/>
    <w:basedOn w:val="DefaultParagraphFont"/>
    <w:qFormat/>
    <w:rPr>
      <w:rFonts w:ascii="Liberation Serif" w:hAnsi="Liberation Serif" w:eastAsia="Liberation Serif" w:cs="Liberation Serif"/>
      <w:b/>
      <w:bCs/>
      <w:i w:val="false"/>
      <w:iCs w:val="false"/>
      <w:caps w:val="false"/>
      <w:smallCaps w:val="false"/>
      <w:strike w:val="false"/>
      <w:dstrike w:val="false"/>
      <w:u w:val="none"/>
    </w:rPr>
  </w:style>
  <w:style w:type="character" w:styleId="Other1" w:customStyle="1">
    <w:name w:val="Other|1_"/>
    <w:basedOn w:val="DefaultParagraphFont"/>
    <w:qFormat/>
    <w:rPr>
      <w:rFonts w:ascii="Liberation Serif" w:hAnsi="Liberation Serif" w:eastAsia="Liberation Serif" w:cs="Liberation Serif"/>
      <w:b w:val="false"/>
      <w:bCs w:val="false"/>
      <w:i w:val="false"/>
      <w:iCs w:val="false"/>
      <w:caps w:val="false"/>
      <w:smallCaps w:val="false"/>
      <w:strike w:val="false"/>
      <w:dstrike w:val="false"/>
      <w:sz w:val="18"/>
      <w:szCs w:val="18"/>
      <w:u w:val="none"/>
    </w:rPr>
  </w:style>
  <w:style w:type="character" w:styleId="Hyperlink">
    <w:name w:val="Hyperlink"/>
    <w:rPr>
      <w:color w:val="000080"/>
      <w:u w:val="single"/>
    </w:rPr>
  </w:style>
  <w:style w:type="character" w:styleId="Style8" w:customStyle="1">
    <w:name w:val="Верхний колонтитул Знак"/>
    <w:basedOn w:val="DefaultParagraphFont"/>
    <w:qFormat/>
    <w:rsid w:val="00ba1d0d"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Style9" w:customStyle="1">
    <w:name w:val="Нижний колонтитул Знак"/>
    <w:basedOn w:val="DefaultParagraphFont"/>
    <w:qFormat/>
    <w:rsid w:val="00ba1d0d"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5a474d"/>
    <w:rPr>
      <w:rFonts w:ascii="Segoe UI" w:hAnsi="Segoe UI" w:cs="Segoe UI"/>
      <w:sz w:val="18"/>
      <w:szCs w:val="18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FootnoteText">
    <w:name w:val="Footnote Text"/>
    <w:basedOn w:val="Normal"/>
    <w:link w:val="Style7"/>
    <w:semiHidden/>
    <w:rsid w:val="00420e28"/>
    <w:pPr>
      <w:spacing w:lineRule="auto" w:line="240" w:before="0" w:after="0"/>
      <w:ind w:firstLine="567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" w:customStyle="1">
    <w:name w:val="Стиль Заголовок 1 + по ширине"/>
    <w:basedOn w:val="Heading1"/>
    <w:qFormat/>
    <w:rsid w:val="00420e28"/>
    <w:pPr>
      <w:numPr>
        <w:ilvl w:val="0"/>
        <w:numId w:val="2"/>
      </w:numPr>
      <w:tabs>
        <w:tab w:val="clear" w:pos="708"/>
        <w:tab w:val="left" w:pos="360" w:leader="none"/>
      </w:tabs>
      <w:spacing w:lineRule="auto" w:line="240" w:before="480" w:after="240"/>
      <w:ind w:left="1713" w:hanging="360"/>
      <w:jc w:val="both"/>
    </w:pPr>
    <w:rPr>
      <w:rFonts w:ascii="Arial" w:hAnsi="Arial" w:eastAsia="Times New Roman" w:cs="Times New Roman"/>
      <w:b/>
      <w:bCs/>
      <w:color w:val="auto"/>
      <w:kern w:val="2"/>
      <w:sz w:val="40"/>
      <w:szCs w:val="20"/>
      <w:lang w:eastAsia="ru-RU"/>
    </w:rPr>
  </w:style>
  <w:style w:type="paragraph" w:styleId="Bodytext11" w:customStyle="1">
    <w:name w:val="Body text|1"/>
    <w:basedOn w:val="Normal"/>
    <w:qFormat/>
    <w:pPr>
      <w:widowControl w:val="false"/>
      <w:spacing w:lineRule="auto" w:line="276"/>
    </w:pPr>
    <w:rPr>
      <w:rFonts w:ascii="Liberation Serif" w:hAnsi="Liberation Serif" w:eastAsia="Liberation Serif" w:cs="Liberation Serif"/>
    </w:rPr>
  </w:style>
  <w:style w:type="paragraph" w:styleId="Other11" w:customStyle="1">
    <w:name w:val="Other|1"/>
    <w:basedOn w:val="Normal"/>
    <w:qFormat/>
    <w:pPr>
      <w:widowControl w:val="false"/>
      <w:spacing w:lineRule="auto" w:line="372" w:before="0" w:after="100"/>
    </w:pPr>
    <w:rPr>
      <w:rFonts w:ascii="Liberation Serif" w:hAnsi="Liberation Serif" w:eastAsia="Liberation Serif" w:cs="Liberation Serif"/>
      <w:sz w:val="18"/>
      <w:szCs w:val="18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rsid w:val="00ba1d0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Footer">
    <w:name w:val="Footer"/>
    <w:basedOn w:val="Normal"/>
    <w:link w:val="Style9"/>
    <w:rsid w:val="00ba1d0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NoSpacing">
    <w:name w:val="No Spacing"/>
    <w:qFormat/>
    <w:rsid w:val="00a92c55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zh-CN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5a474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AlterOffice/3.4.0.9$Linux_X86_64 LibreOffice_project/b8daf9e823b1a5463a2f48435ddc2e8696e7d4fc</Application>
  <AppVersion>15.0000</AppVersion>
  <Pages>5</Pages>
  <Words>805</Words>
  <Characters>5555</Characters>
  <CharactersWithSpaces>7115</CharactersWithSpaces>
  <Paragraphs>127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2025-05-19T12:22:00Z</dcterms:created>
  <dc:creator>Шингарева Анна Николаевна</dc:creator>
  <dc:description/>
  <dc:language>ru-RU</dc:language>
  <cp:lastModifiedBy>bichoevajt@corp.gidroogk.com</cp:lastModifiedBy>
  <cp:lastPrinted>2025-07-18T11:03:00Z</cp:lastPrinted>
  <dcterms:modified xsi:type="dcterms:W3CDTF">2026-07-30T12:14:54Z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