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keepNext w:val="true"/>
        <w:keepLines/>
        <w:ind w:firstLine="567"/>
        <w:jc w:val="center"/>
        <w:rPr>
          <w:b/>
          <w:sz w:val="32"/>
        </w:rPr>
      </w:pPr>
      <w:r>
        <w:rPr>
          <w:b/>
          <w:sz w:val="32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lineRule="auto" w:line="276" w:before="120" w:after="60"/>
        <w:ind w:left="432" w:hanging="0"/>
        <w:jc w:val="center"/>
        <w:outlineLvl w:val="1"/>
        <w:rPr>
          <w:bCs/>
          <w:szCs w:val="20"/>
        </w:rPr>
      </w:pPr>
      <w:r>
        <w:rPr>
          <w:b/>
          <w:bCs/>
          <w:sz w:val="26"/>
          <w:szCs w:val="20"/>
        </w:rPr>
        <w:t xml:space="preserve">ОКПД2 </w:t>
      </w:r>
      <w:r>
        <w:rPr>
          <w:b/>
          <w:bCs/>
          <w:sz w:val="26"/>
          <w:szCs w:val="20"/>
        </w:rPr>
        <w:t>71.12.19.100 Выполнение работ по актуализации цен для выполнения работ «Модернизация КСБ  07/2023-СВН» АО «ВНИИГ им. Б.Е. Веденеева»</w:t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shd w:fill="FFFFFF" w:val="clear"/>
            <w:rPr/>
          </w:pPr>
          <w:r>
            <w:rPr>
              <w:lang w:val="ru-RU"/>
            </w:rPr>
            <w:t>Оглавление</w:t>
          </w:r>
        </w:p>
        <w:p>
          <w:pPr>
            <w:pStyle w:val="TOC1"/>
            <w:shd w:val="clear" w:color="auto" w:fill="FFFFFF"/>
            <w:tabs>
              <w:tab w:val="clear" w:pos="709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37134040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right" w:pos="9911" w:leader="dot"/>
            </w:tabs>
            <w:rPr/>
          </w:pPr>
          <w:hyperlink w:anchor="_Toc137134041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left" w:pos="560" w:leader="none"/>
              <w:tab w:val="right" w:pos="9911" w:leader="dot"/>
            </w:tabs>
            <w:rPr/>
          </w:pPr>
          <w:hyperlink w:anchor="_Toc137134042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hd w:val="clear" w:color="auto" w:fill="FFFFFF"/>
            <w:rPr/>
          </w:pPr>
          <w:hyperlink w:anchor="_Toc137134043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видам и объемам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right" w:pos="9911" w:leader="dot"/>
            </w:tabs>
            <w:rPr/>
          </w:pPr>
          <w:hyperlink w:anchor="_Toc137134044">
            <w:r>
              <w:rPr>
                <w:webHidden/>
                <w:rStyle w:val="Style14"/>
                <w:rFonts w:eastAsia="Calibri"/>
                <w:vanish w:val="false"/>
              </w:rPr>
              <w:t>Таблица 2. 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hd w:val="clear" w:color="auto" w:fill="FFFFFF"/>
            <w:rPr/>
          </w:pPr>
          <w:hyperlink w:anchor="_Toc137134045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right" w:pos="9911" w:leader="dot"/>
            </w:tabs>
            <w:rPr/>
          </w:pPr>
          <w:hyperlink w:anchor="_Toc137134046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right" w:pos="9911" w:leader="dot"/>
            </w:tabs>
            <w:rPr/>
          </w:pPr>
          <w:hyperlink w:anchor="_Toc137134047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hd w:val="clear" w:color="auto" w:fill="FFFFFF"/>
            <w:rPr/>
          </w:pPr>
          <w:hyperlink w:anchor="_Toc137134048">
            <w:r>
              <w:rPr>
                <w:webHidden/>
                <w:rStyle w:val="Style14"/>
                <w:rFonts w:eastAsia="Calibri"/>
                <w:iCs/>
                <w:vanish w:val="false"/>
              </w:rPr>
              <w:t>Требования к безопасности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_Toc137134048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FFFFFF"/>
            <w:tabs>
              <w:tab w:val="clear" w:pos="709"/>
              <w:tab w:val="right" w:pos="9911" w:leader="dot"/>
            </w:tabs>
            <w:rPr/>
          </w:pPr>
          <w:hyperlink w:anchor="_Toc137134049">
            <w:r>
              <w:rPr>
                <w:webHidden/>
                <w:rStyle w:val="Style14"/>
                <w:rFonts w:eastAsia="Calibri"/>
                <w:vanish w:val="false"/>
              </w:rPr>
              <w:t>3.Требования к документации по ценообразованию на этапе закупки</w:t>
            </w:r>
            <w:r>
              <w:rPr>
                <w:rStyle w:val="Style14"/>
              </w:rPr>
              <w:tab/>
              <w:t>2</w:t>
            </w:r>
          </w:hyperlink>
          <w:r>
            <w:rPr/>
            <w:t>2</w:t>
          </w:r>
        </w:p>
        <w:p>
          <w:pPr>
            <w:pStyle w:val="TOC1"/>
            <w:shd w:val="clear" w:color="auto" w:fill="FFFFFF"/>
            <w:tabs>
              <w:tab w:val="clear" w:pos="709"/>
              <w:tab w:val="left" w:pos="560" w:leader="none"/>
              <w:tab w:val="right" w:pos="9911" w:leader="dot"/>
            </w:tabs>
            <w:rPr/>
          </w:pPr>
          <w:hyperlink w:anchor="_Toc137134050">
            <w:r>
              <w:rPr>
                <w:webHidden/>
                <w:rStyle w:val="Style14"/>
                <w:rFonts w:eastAsia="Calibri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Приложения</w:t>
            </w:r>
            <w:r>
              <w:rPr>
                <w:rStyle w:val="Style14"/>
              </w:rPr>
              <w:tab/>
              <w:t>5</w:t>
            </w:r>
          </w:hyperlink>
          <w:r>
            <w:rPr/>
            <w:t>6</w:t>
          </w:r>
        </w:p>
        <w:p>
          <w:pPr>
            <w:pStyle w:val="TOC2"/>
            <w:shd w:val="clear" w:color="auto" w:fill="FFFFFF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rPr>
              <w:rFonts w:eastAsia="新細明體" w:cs="Arial" w:cstheme="minorBidi" w:eastAsiaTheme="minorEastAsia" w:ascii="Calibri" w:hAnsi="Calibri"/>
              <w:b w:val="false"/>
              <w:bCs w:val="false"/>
            </w:rPr>
          </w:r>
        </w:p>
        <w:p>
          <w:pPr>
            <w:pStyle w:val="TOC2"/>
            <w:shd w:val="clear" w:color="auto" w:fill="FFFFFF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rPr>
              <w:rFonts w:eastAsia="新細明體" w:cs="Arial" w:cstheme="minorBidi" w:eastAsiaTheme="minorEastAsia" w:ascii="Calibri" w:hAnsi="Calibri"/>
              <w:b w:val="false"/>
              <w:bCs w:val="false"/>
            </w:rPr>
          </w:r>
        </w:p>
        <w:p>
          <w:pPr>
            <w:pStyle w:val="Normal"/>
            <w:shd w:val="clear" w:color="auto" w:fill="FFFFFF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Style37"/>
        <w:keepLines/>
        <w:shd w:fill="FFFFFF" w:val="clear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Style37"/>
        <w:keepLines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</w:rPr>
      </w:pPr>
      <w:bookmarkStart w:id="0" w:name="_Toc137134040"/>
      <w:bookmarkStart w:id="1" w:name="_Toc135661436"/>
      <w:bookmarkStart w:id="2" w:name="_Toc51921655"/>
      <w:r>
        <w:rPr>
          <w:sz w:val="24"/>
          <w:szCs w:val="24"/>
        </w:rPr>
        <w:t>Общие сведения</w:t>
      </w:r>
      <w:bookmarkEnd w:id="0"/>
      <w:bookmarkEnd w:id="1"/>
      <w:bookmarkEnd w:id="2"/>
    </w:p>
    <w:p>
      <w:pPr>
        <w:pStyle w:val="Heading4"/>
        <w:numPr>
          <w:ilvl w:val="1"/>
          <w:numId w:val="3"/>
        </w:numPr>
        <w:ind w:left="709" w:hanging="709"/>
        <w:rPr/>
      </w:pPr>
      <w:bookmarkStart w:id="3" w:name="_Toc135661437"/>
      <w:r>
        <w:rPr/>
        <w:t>Обозначения и сокращения</w:t>
      </w:r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СКУД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Система контроля и управления доступом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АЛК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Административно-лабораторный корпус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ЮВК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Юго-восточный корпус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ЛБГИ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Лабораторная база гидравлических исследований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ПНР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Пусконаладочные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План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ВНИИГ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«ВНИИГ им.Б.Е.Веденеева»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false"/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КСБ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right="1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системы безопасности</w:t>
            </w:r>
          </w:p>
        </w:tc>
      </w:tr>
    </w:tbl>
    <w:p>
      <w:pPr>
        <w:pStyle w:val="Normal"/>
        <w:keepNext w:val="true"/>
        <w:keepLines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709" w:hanging="709"/>
        <w:rPr/>
      </w:pPr>
      <w:bookmarkStart w:id="4" w:name="_Toc135661438"/>
      <w:r>
        <w:rPr/>
        <w:t>Наименование закупаемой продукции</w:t>
      </w:r>
      <w:bookmarkEnd w:id="4"/>
    </w:p>
    <w:p>
      <w:pPr>
        <w:pStyle w:val="Heading2"/>
        <w:keepNext w:val="true"/>
        <w:widowControl/>
        <w:tabs>
          <w:tab w:val="clear" w:pos="0"/>
        </w:tabs>
        <w:suppressAutoHyphens w:val="true"/>
        <w:bidi w:val="0"/>
        <w:spacing w:lineRule="auto" w:line="276" w:before="120" w:after="60"/>
        <w:ind w:left="0" w:right="0" w:firstLine="567"/>
        <w:jc w:val="both"/>
        <w:rPr>
          <w:rStyle w:val="Style8"/>
          <w:rFonts w:eastAsia="Times New Roman"/>
          <w:i w:val="false"/>
          <w:i w:val="false"/>
          <w:lang w:val="ru-RU" w:eastAsia="ru-RU"/>
        </w:rPr>
      </w:pPr>
      <w:r>
        <w:rPr>
          <w:rFonts w:eastAsia="Times New Roman"/>
          <w:b w:val="false"/>
          <w:bCs w:val="false"/>
          <w:lang w:val="ru-RU" w:eastAsia="ru-RU"/>
        </w:rPr>
        <w:t>Выполнение работ</w:t>
      </w:r>
      <w:bookmarkStart w:id="5" w:name="_Toc135661439"/>
      <w:r>
        <w:rPr>
          <w:rFonts w:eastAsia="Times New Roman"/>
          <w:b w:val="false"/>
          <w:bCs w:val="false"/>
          <w:lang w:val="ru-RU" w:eastAsia="ru-RU"/>
        </w:rPr>
        <w:t xml:space="preserve"> по </w:t>
      </w:r>
      <w:r>
        <w:rPr>
          <w:rFonts w:eastAsia="Calibri" w:cs="Times New Roman"/>
          <w:b w:val="false"/>
          <w:bCs w:val="false"/>
          <w:color w:val="000000"/>
          <w:sz w:val="24"/>
          <w:szCs w:val="28"/>
          <w:lang w:val="ru-RU" w:eastAsia="ru-RU"/>
        </w:rPr>
        <w:t>актуализации цен для выполнения работ «</w:t>
      </w:r>
      <w:r>
        <w:rPr>
          <w:rFonts w:eastAsia="Calibri" w:cs="Times New Roman"/>
          <w:b w:val="false"/>
          <w:bCs w:val="false"/>
          <w:color w:val="111111"/>
          <w:sz w:val="24"/>
          <w:szCs w:val="24"/>
          <w:lang w:val="ru-RU" w:eastAsia="ru-RU"/>
        </w:rPr>
        <w:t>Модернизация КСБ  07/2023-СВН</w:t>
      </w:r>
      <w:r>
        <w:rPr>
          <w:rFonts w:eastAsia="Calibri" w:cs="Times New Roman"/>
          <w:b w:val="false"/>
          <w:bCs w:val="false"/>
          <w:color w:val="111111"/>
          <w:sz w:val="28"/>
          <w:szCs w:val="24"/>
          <w:lang w:val="ru-RU" w:eastAsia="ru-RU"/>
        </w:rPr>
        <w:t>»</w:t>
      </w:r>
      <w:r>
        <w:rPr>
          <w:rFonts w:eastAsia="Times New Roman"/>
          <w:b w:val="false"/>
          <w:bCs w:val="false"/>
          <w:lang w:val="ru-RU" w:eastAsia="ru-RU"/>
        </w:rPr>
        <w:t xml:space="preserve"> </w:t>
      </w:r>
      <w:r>
        <w:rPr>
          <w:b w:val="false"/>
        </w:rPr>
        <w:t>АО</w:t>
      </w:r>
      <w:r>
        <w:rPr/>
        <w:t xml:space="preserve"> «</w:t>
      </w:r>
      <w:r>
        <w:rPr>
          <w:b w:val="false"/>
        </w:rPr>
        <w:t>ВНИИГ им. Б.Е. Веденеева»</w:t>
      </w:r>
      <w:r>
        <w:rPr>
          <w:b w:val="false"/>
          <w:lang w:val="ru-RU"/>
        </w:rPr>
        <w:t xml:space="preserve"> (Далее — Работы).</w:t>
      </w:r>
    </w:p>
    <w:p>
      <w:pPr>
        <w:pStyle w:val="Heading4"/>
        <w:numPr>
          <w:ilvl w:val="1"/>
          <w:numId w:val="3"/>
        </w:numPr>
        <w:ind w:left="709" w:hanging="709"/>
        <w:rPr/>
      </w:pPr>
      <w:r>
        <w:rPr/>
        <w:t xml:space="preserve">Цель </w:t>
      </w:r>
      <w:r>
        <w:rPr>
          <w:lang w:val="ru-RU"/>
        </w:rPr>
        <w:t>выполнения работ</w:t>
      </w:r>
      <w:bookmarkEnd w:id="5"/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rFonts w:eastAsia="Times New Roman"/>
          <w:b w:val="false"/>
          <w:bCs w:val="false"/>
          <w:sz w:val="24"/>
          <w:szCs w:val="24"/>
          <w:lang w:val="ru-RU" w:eastAsia="ru-RU"/>
        </w:rPr>
        <w:t>Выполнение работ</w:t>
      </w:r>
      <w:r>
        <w:rPr>
          <w:sz w:val="24"/>
          <w:szCs w:val="24"/>
          <w:lang w:eastAsia="en-US"/>
        </w:rPr>
        <w:t xml:space="preserve"> по актуализации цен по у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  <w:lang w:eastAsia="en-US"/>
        </w:rPr>
        <w:t>казанных в локальных сметных расчетах ЛСР-05-01-01, ЛСР-09-01-01 по состоянию на 2026 год и корректировка рабочей документации «</w:t>
      </w:r>
      <w:r>
        <w:rPr>
          <w:rFonts w:eastAsia="Calibri" w:cs="Times New Roman"/>
          <w:b w:val="false"/>
          <w:bCs w:val="false"/>
          <w:color w:val="111111"/>
          <w:sz w:val="24"/>
          <w:szCs w:val="24"/>
          <w:lang w:eastAsia="en-US"/>
        </w:rPr>
        <w:t>Модернизация КСБ  07/2023-СВН»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  <w:lang w:eastAsia="en-US"/>
        </w:rPr>
        <w:t xml:space="preserve">. </w:t>
      </w:r>
    </w:p>
    <w:p>
      <w:pPr>
        <w:pStyle w:val="Heading4"/>
        <w:numPr>
          <w:ilvl w:val="1"/>
          <w:numId w:val="3"/>
        </w:numPr>
        <w:ind w:left="709" w:hanging="709"/>
        <w:rPr>
          <w:rStyle w:val="Style8"/>
          <w:b/>
          <w:lang w:val="ru-RU"/>
        </w:rPr>
      </w:pPr>
      <w:bookmarkStart w:id="6" w:name="_Toc135661440"/>
      <w:r>
        <w:rPr/>
        <w:t>Существующее положение</w:t>
      </w:r>
      <w:bookmarkEnd w:id="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lang w:val="ru-RU" w:eastAsia="zh-CN"/>
        </w:rPr>
      </w:pPr>
      <w:r>
        <w:rPr>
          <w:b w:val="false"/>
          <w:sz w:val="24"/>
          <w:lang w:val="ru-RU" w:eastAsia="zh-CN"/>
        </w:rPr>
        <w:t>1.4.1    Стоимость оборудования и работ в  л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  <w:lang w:val="ru-RU" w:eastAsia="en-US"/>
        </w:rPr>
        <w:t>окальных сметных расчетах ЛСР-05-01-01, ЛСР-09-01-01 не соответствуют рыночным ценам по состоянию на 2026 год.  Рабочая документация «</w:t>
      </w:r>
      <w:r>
        <w:rPr>
          <w:rFonts w:eastAsia="Calibri" w:cs="Times New Roman"/>
          <w:b w:val="false"/>
          <w:bCs w:val="false"/>
          <w:color w:val="111111"/>
          <w:sz w:val="24"/>
          <w:szCs w:val="24"/>
          <w:lang w:val="ru-RU" w:eastAsia="en-US"/>
        </w:rPr>
        <w:t>Модернизация КСБ  07/2023-СВН» нуждается в корректировке в следствии устаревания запроектированного оборудования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  <w:lang w:val="ru-RU" w:eastAsia="en-US"/>
        </w:rPr>
        <w:t xml:space="preserve">. </w:t>
      </w:r>
    </w:p>
    <w:p>
      <w:pPr>
        <w:pStyle w:val="Style37"/>
        <w:numPr>
          <w:ilvl w:val="0"/>
          <w:numId w:val="0"/>
        </w:numPr>
        <w:ind w:left="0" w:hanging="0"/>
        <w:jc w:val="left"/>
        <w:outlineLvl w:val="0"/>
        <w:rPr/>
      </w:pPr>
      <w:bookmarkStart w:id="7" w:name="_Toc137134041"/>
      <w:bookmarkStart w:id="8" w:name="_Toc135661441"/>
      <w:bookmarkStart w:id="9" w:name="_Hlk486610471"/>
      <w:bookmarkEnd w:id="9"/>
      <w:r>
        <w:rPr/>
        <w:t>Таблица 1. Перечень объектов заказчика</w:t>
      </w:r>
      <w:bookmarkEnd w:id="7"/>
      <w:bookmarkEnd w:id="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297"/>
        <w:gridCol w:w="2410"/>
        <w:gridCol w:w="2644"/>
        <w:gridCol w:w="175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производства работ)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69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2" w:hanging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«ВНИИГ им. Б.Е.Веденеева»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rPr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Место расположения: </w:t>
            </w:r>
            <w:r>
              <w:rPr>
                <w:iCs/>
                <w:sz w:val="24"/>
                <w:szCs w:val="24"/>
              </w:rPr>
              <w:t xml:space="preserve">Российская Федерация, </w:t>
            </w:r>
            <w:r>
              <w:rPr>
                <w:rStyle w:val="14"/>
                <w:sz w:val="24"/>
                <w:szCs w:val="24"/>
              </w:rPr>
              <w:t>195220, г. Санкт-Петербург, ул. Гжатская, д. 21, Литер А,  Литер Б,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Литерой А понимается: здания и объекты находящиеся на территории земельного участка по договору аренды с КУГИ СПБ от 23.10.2006 г. № 04 - ЗД02361.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договору аренды с КУГИ СПБ от 23.10.2006 г. № 04-ЗД02363: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А,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И,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У,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Г,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Е,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Ф,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Е,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Р,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З,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О,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 К, Материально - технический склад (Инвентарный № О02914).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  <w:tab w:val="left" w:pos="1560" w:leader="none"/>
              </w:tabs>
              <w:spacing w:before="0" w:after="0"/>
              <w:ind w:left="142" w:hanging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 Литерой Б понимается: здания находящиеся на территории земельного участка по договору аренды с КУГИ СПБ от 23.10.2006 г. № 04-ЗД02362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426" w:hanging="709"/>
        <w:rPr/>
      </w:pPr>
      <w:bookmarkStart w:id="10" w:name="_Toc135661442"/>
      <w:bookmarkStart w:id="11" w:name="_Toc51955848"/>
      <w:bookmarkStart w:id="12" w:name="_Toc51955735"/>
      <w:bookmarkStart w:id="13" w:name="_Toc51955686"/>
      <w:bookmarkStart w:id="14" w:name="_Toc51955847"/>
      <w:bookmarkStart w:id="15" w:name="_Toc51955799"/>
      <w:bookmarkStart w:id="16" w:name="_Toc51921824"/>
      <w:bookmarkStart w:id="17" w:name="_Toc51955687"/>
      <w:bookmarkStart w:id="18" w:name="_Toc51955736"/>
      <w:bookmarkStart w:id="19" w:name="_Toc51955800"/>
      <w:bookmarkStart w:id="20" w:name="_Toc51955849"/>
      <w:bookmarkStart w:id="21" w:name="_Toc51955803"/>
      <w:bookmarkStart w:id="22" w:name="_Toc51955798"/>
      <w:bookmarkStart w:id="23" w:name="_Toc51955734"/>
      <w:bookmarkStart w:id="24" w:name="_Toc51955685"/>
      <w:bookmarkStart w:id="25" w:name="_Toc51921822"/>
      <w:bookmarkStart w:id="26" w:name="_Toc51955846"/>
      <w:bookmarkStart w:id="27" w:name="_Toc51955797"/>
      <w:bookmarkStart w:id="28" w:name="_Toc51955733"/>
      <w:bookmarkStart w:id="29" w:name="_Toc51955684"/>
      <w:bookmarkStart w:id="30" w:name="_Toc51921821"/>
      <w:bookmarkStart w:id="31" w:name="_Toc51921825"/>
      <w:bookmarkStart w:id="32" w:name="_Toc51955853"/>
      <w:bookmarkStart w:id="33" w:name="_Toc51955740"/>
      <w:bookmarkStart w:id="34" w:name="_Toc51955691"/>
      <w:bookmarkStart w:id="35" w:name="_Toc51955801"/>
      <w:bookmarkStart w:id="36" w:name="_Toc51955804"/>
      <w:bookmarkStart w:id="37" w:name="_Toc51921829"/>
      <w:bookmarkStart w:id="38" w:name="_Toc51955692"/>
      <w:bookmarkStart w:id="39" w:name="_Toc51955741"/>
      <w:bookmarkStart w:id="40" w:name="_Toc51955805"/>
      <w:bookmarkStart w:id="41" w:name="_Toc51955854"/>
      <w:bookmarkStart w:id="42" w:name="_Toc51921828"/>
      <w:bookmarkStart w:id="43" w:name="_Toc51921826"/>
      <w:bookmarkStart w:id="44" w:name="_Toc51921823"/>
      <w:bookmarkStart w:id="45" w:name="_Toc51955689"/>
      <w:bookmarkStart w:id="46" w:name="_Toc51955738"/>
      <w:bookmarkStart w:id="47" w:name="_Toc51955802"/>
      <w:bookmarkStart w:id="48" w:name="_Toc51955851"/>
      <w:bookmarkStart w:id="49" w:name="_Toc51921827"/>
      <w:bookmarkStart w:id="50" w:name="_Toc51955690"/>
      <w:bookmarkStart w:id="51" w:name="_Toc51955739"/>
      <w:bookmarkStart w:id="52" w:name="_Toc51955852"/>
      <w:bookmarkStart w:id="53" w:name="_Toc51955850"/>
      <w:bookmarkStart w:id="54" w:name="_Toc51955737"/>
      <w:bookmarkStart w:id="55" w:name="_Toc5195568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/>
        <w:t xml:space="preserve">Информация в отношении исполнения договора, </w:t>
      </w:r>
      <w:bookmarkStart w:id="56" w:name="_Hlk46492347"/>
      <w:r>
        <w:rPr/>
        <w:t xml:space="preserve">которая должна быть учтена при подготовке заявки </w:t>
      </w:r>
      <w:bookmarkEnd w:id="56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0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0" w:after="120"/>
        <w:ind w:left="426" w:hanging="0"/>
        <w:contextualSpacing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120"/>
        <w:ind w:left="709" w:hanging="709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Заказчик предоставит подрядчику: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851" w:leader="none"/>
        </w:tabs>
        <w:spacing w:before="0" w:after="120"/>
        <w:ind w:left="709" w:hanging="0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9"/>
          <w:tab w:val="left" w:pos="851" w:leader="none"/>
        </w:tabs>
        <w:spacing w:before="0" w:after="120"/>
        <w:ind w:left="709" w:hanging="709"/>
        <w:contextualSpacing/>
        <w:jc w:val="both"/>
        <w:rPr>
          <w:rFonts w:eastAsia="Times New Roman"/>
        </w:rPr>
      </w:pPr>
      <w:r>
        <w:rPr>
          <w:rFonts w:eastAsia="Times New Roman"/>
        </w:rPr>
        <w:t>Техническую и иную документацию, указанную в Технических требованиях.</w:t>
      </w:r>
      <w:bookmarkStart w:id="57" w:name="_Toc54646402"/>
      <w:bookmarkStart w:id="58" w:name="_Hlk482097611"/>
      <w:bookmarkStart w:id="59" w:name="_Toc50125126"/>
      <w:bookmarkEnd w:id="57"/>
      <w:bookmarkEnd w:id="58"/>
      <w:bookmarkEnd w:id="59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0" w:after="120"/>
        <w:ind w:left="66" w:hanging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</w:rPr>
      </w:pPr>
      <w:bookmarkStart w:id="60" w:name="_Toc137134042"/>
      <w:bookmarkStart w:id="61" w:name="_Toc135661444"/>
      <w:bookmarkStart w:id="62" w:name="_Toc51921656"/>
      <w:r>
        <w:rPr>
          <w:sz w:val="24"/>
          <w:szCs w:val="24"/>
        </w:rPr>
        <w:t>Требования к продукции</w:t>
      </w:r>
      <w:bookmarkEnd w:id="60"/>
      <w:bookmarkEnd w:id="61"/>
      <w:bookmarkEnd w:id="62"/>
    </w:p>
    <w:p>
      <w:pPr>
        <w:pStyle w:val="Normal"/>
        <w:widowControl/>
        <w:suppressAutoHyphens w:val="true"/>
        <w:bidi w:val="0"/>
        <w:spacing w:before="0" w:after="0"/>
        <w:ind w:left="-113" w:right="0" w:hanging="0"/>
        <w:jc w:val="left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Закупка работ производится в соответствии с исполнительной документацией (Приложение № 1 к ТТ).</w:t>
      </w:r>
    </w:p>
    <w:p>
      <w:pPr>
        <w:pStyle w:val="Normal"/>
        <w:spacing w:lineRule="auto" w:line="27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"/>
        <w:gridCol w:w="3873"/>
        <w:gridCol w:w="5797"/>
      </w:tblGrid>
      <w:tr>
        <w:trPr>
          <w:trHeight w:val="2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2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ind w:right="-107" w:hang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выполняемых работ</w:t>
            </w:r>
            <w:r>
              <w:rPr>
                <w:sz w:val="24"/>
                <w:szCs w:val="24"/>
              </w:rPr>
              <w:t xml:space="preserve"> в соответствии с документацией Модернизация КСБ  07/2023-СВН (Приложение №1 к настоящим Техническим требованиям в электронном виде), сводным сметным расчетом (Приложение №2 к настоящим Техническим требованиям в электронном виде), локальными сметными расчетами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val="ru-RU" w:eastAsia="en-US"/>
              </w:rPr>
              <w:t>ЛСР-05-01-01 (Приложение №3 к настоящим Техническим требованиям в электронном виде), ЛСР-09-01-01 (Приложение №4 к настоящим Техническим требованиям в электронном виде),</w:t>
            </w:r>
            <w:r>
              <w:rPr>
                <w:sz w:val="24"/>
                <w:szCs w:val="24"/>
              </w:rPr>
              <w:t xml:space="preserve">  (</w:t>
            </w:r>
            <w:r>
              <w:rPr>
                <w:b/>
                <w:bCs/>
                <w:sz w:val="24"/>
                <w:szCs w:val="24"/>
              </w:rPr>
              <w:t>далее – РД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8"/>
              </w:rPr>
              <w:t xml:space="preserve">Добавить в ЛСР-05-01-01 демонтаж и монтаж облицовочных реек потолка коридоров левого и правого крыла Литеры Б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8"/>
                <w:shd w:fill="auto" w:val="clear"/>
              </w:rPr>
              <w:t>и необходимых элементов подвесных потолков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8"/>
              </w:rPr>
              <w:t xml:space="preserve"> в местах нахождения лотков в коридорах Литеры А для прокладки линий связи СВН и СКУД.</w:t>
            </w:r>
          </w:p>
          <w:p>
            <w:pPr>
              <w:pStyle w:val="Normal"/>
              <w:keepNext w:val="true"/>
              <w:widowControl w:val="false"/>
              <w:spacing w:lineRule="auto" w:line="240"/>
              <w:ind w:right="-107" w:hanging="0"/>
              <w:jc w:val="both"/>
              <w:rPr/>
            </w:pP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8"/>
                <w:shd w:fill="auto" w:val="clear"/>
              </w:rPr>
              <w:t xml:space="preserve">Добавить в ЛСР-05-01-01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Прокладка линии связи от сервера ВН до оптического кабеля в серверной пом. 402  Литеры Б  и от серверной пом. 412  до  сервера  ВН пом.  Литеры А и провести сварку оптоволокна. 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</w:rPr>
              <w:t>Выполнить пуско-наладочные работы и все необходимые настройки на удаленных АРМ в этих помещениях.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14" w:right="-57" w:hanging="0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  <w:t>Работы выполнять в соответствии с разделами РД.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46" w:right="-57" w:hanging="0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14" w:right="-57" w:hanging="0"/>
              <w:jc w:val="both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</w:r>
          </w:p>
          <w:p>
            <w:pPr>
              <w:pStyle w:val="ListParagraph"/>
              <w:widowControl w:val="false"/>
              <w:ind w:left="314" w:right="-57" w:hanging="0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</w:r>
          </w:p>
          <w:p>
            <w:pPr>
              <w:pStyle w:val="ListParagraph"/>
              <w:widowControl w:val="false"/>
              <w:ind w:left="314" w:right="-57" w:hanging="0"/>
              <w:jc w:val="both"/>
              <w:rPr>
                <w:rFonts w:eastAsia="Times New Roman" w:cs="Verdana"/>
              </w:rPr>
            </w:pPr>
            <w:r>
              <w:rPr>
                <w:rFonts w:eastAsia="Times New Roman" w:cs="Verdana"/>
              </w:rPr>
            </w:r>
          </w:p>
        </w:tc>
      </w:tr>
    </w:tbl>
    <w:p>
      <w:pPr>
        <w:pStyle w:val="Heading4"/>
        <w:numPr>
          <w:ilvl w:val="1"/>
          <w:numId w:val="16"/>
        </w:numPr>
        <w:rPr/>
      </w:pPr>
      <w:bookmarkStart w:id="63" w:name="_Toc135661445"/>
      <w:r>
        <w:rPr/>
        <w:t>Требования к объемам и срокам выполнения работ</w:t>
      </w:r>
      <w:bookmarkEnd w:id="63"/>
    </w:p>
    <w:p>
      <w:pPr>
        <w:pStyle w:val="Heading3"/>
        <w:numPr>
          <w:ilvl w:val="2"/>
          <w:numId w:val="3"/>
        </w:numPr>
        <w:ind w:left="709" w:hanging="709"/>
        <w:rPr/>
      </w:pPr>
      <w:bookmarkStart w:id="64" w:name="_Toc137134043"/>
      <w:bookmarkStart w:id="65" w:name="_Toc135661446"/>
      <w:bookmarkStart w:id="66" w:name="_Toc51921657"/>
      <w:r>
        <w:rPr/>
        <w:t>Требования к видам и объемам работ</w:t>
      </w:r>
      <w:bookmarkEnd w:id="64"/>
      <w:bookmarkEnd w:id="65"/>
      <w:bookmarkEnd w:id="66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67" w:name="_Toc137134044"/>
      <w:bookmarkStart w:id="68" w:name="_Toc135661447"/>
      <w:bookmarkStart w:id="69" w:name="_Toc51921658"/>
      <w:bookmarkStart w:id="70" w:name="_Toc35351358"/>
      <w:r>
        <w:rPr>
          <w:sz w:val="24"/>
          <w:szCs w:val="24"/>
        </w:rPr>
        <w:t>Таблица</w:t>
      </w:r>
      <w:r>
        <w:rPr>
          <w:sz w:val="24"/>
          <w:szCs w:val="24"/>
          <w:lang w:val="ru-RU"/>
        </w:rPr>
        <w:t> 2</w:t>
      </w:r>
      <w:r>
        <w:rPr>
          <w:sz w:val="24"/>
          <w:szCs w:val="24"/>
        </w:rPr>
        <w:t xml:space="preserve">. </w:t>
      </w:r>
      <w:bookmarkEnd w:id="70"/>
      <w:r>
        <w:rPr>
          <w:sz w:val="24"/>
          <w:szCs w:val="24"/>
          <w:lang w:val="ru-RU"/>
        </w:rPr>
        <w:t>Перечень и объем выполняемых работ</w:t>
      </w:r>
      <w:bookmarkEnd w:id="67"/>
      <w:bookmarkEnd w:id="68"/>
      <w:bookmarkEnd w:id="69"/>
      <w:r>
        <w:rPr>
          <w:sz w:val="24"/>
          <w:szCs w:val="24"/>
          <w:lang w:val="ru-RU"/>
        </w:rPr>
        <w:t>.</w:t>
      </w:r>
    </w:p>
    <w:tbl>
      <w:tblPr>
        <w:tblW w:w="10080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0"/>
        <w:gridCol w:w="4160"/>
        <w:gridCol w:w="3356"/>
        <w:gridCol w:w="1733"/>
      </w:tblGrid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ind w:left="318" w:hanging="360"/>
              <w:jc w:val="righ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false"/>
              <w:ind w:left="360" w:hanging="0"/>
              <w:rPr>
                <w:rStyle w:val="Blk"/>
                <w:b/>
              </w:rPr>
            </w:pPr>
            <w:r>
              <w:rPr>
                <w:rStyle w:val="Blk"/>
                <w:b/>
              </w:rPr>
              <w:t>Проектные работы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Xl65"/>
              <w:widowControl w:val="false"/>
              <w:suppressAutoHyphens w:val="true"/>
              <w:spacing w:beforeAutospacing="0" w:before="0" w:afterAutospacing="0" w:after="0"/>
              <w:jc w:val="both"/>
              <w:textAlignment w:val="auto"/>
              <w:rPr/>
            </w:pPr>
            <w:r>
              <w:rPr>
                <w:rStyle w:val="Blk"/>
                <w:rFonts w:cs="Times New Roman" w:ascii="Times New Roman" w:hAnsi="Times New Roman"/>
              </w:rPr>
              <w:t xml:space="preserve">Выполнить корректировку РД </w:t>
            </w:r>
            <w:r>
              <w:rPr>
                <w:rStyle w:val="Blk"/>
                <w:rFonts w:eastAsia="Calibri" w:cs="Times New Roman" w:ascii="Times New Roman" w:hAnsi="Times New Roman"/>
                <w:b w:val="false"/>
                <w:bCs w:val="false"/>
                <w:color w:val="111111"/>
                <w:sz w:val="24"/>
                <w:szCs w:val="24"/>
              </w:rPr>
              <w:t>Модернизация КСБ</w:t>
            </w:r>
            <w:r>
              <w:rPr>
                <w:rStyle w:val="Blk"/>
                <w:rFonts w:eastAsia="Calibri" w:cs="Times New Roman" w:ascii="Times New Roman" w:hAnsi="Times New Roman"/>
                <w:b w:val="false"/>
                <w:bCs w:val="false"/>
                <w:color w:val="111111"/>
                <w:sz w:val="28"/>
                <w:szCs w:val="24"/>
              </w:rPr>
              <w:t xml:space="preserve"> </w:t>
            </w:r>
            <w:r>
              <w:rPr>
                <w:rStyle w:val="Blk"/>
                <w:rFonts w:cs="Times New Roman" w:ascii="Times New Roman" w:hAnsi="Times New Roman"/>
              </w:rPr>
              <w:t>07/2023-СВН (Приложение № 1 к настоящим Техническим требованиям).</w:t>
            </w:r>
          </w:p>
        </w:tc>
      </w:tr>
    </w:tbl>
    <w:p>
      <w:pPr>
        <w:pStyle w:val="Heading3"/>
        <w:numPr>
          <w:ilvl w:val="2"/>
          <w:numId w:val="3"/>
        </w:numPr>
        <w:ind w:left="709" w:hanging="709"/>
        <w:rPr/>
      </w:pPr>
      <w:bookmarkStart w:id="71" w:name="_Toc51921659"/>
      <w:bookmarkStart w:id="72" w:name="_Toc135661448"/>
      <w:bookmarkStart w:id="73" w:name="_Toc137134045"/>
      <w:r>
        <w:rPr/>
        <w:t>Требования к срокам выполнения работ</w:t>
      </w:r>
      <w:bookmarkStart w:id="74" w:name="_Toc51921660"/>
      <w:bookmarkEnd w:id="71"/>
      <w:bookmarkEnd w:id="72"/>
      <w:bookmarkEnd w:id="73"/>
    </w:p>
    <w:p>
      <w:pPr>
        <w:pStyle w:val="Style37"/>
        <w:numPr>
          <w:ilvl w:val="0"/>
          <w:numId w:val="0"/>
        </w:numPr>
        <w:ind w:left="0" w:hanging="0"/>
        <w:jc w:val="left"/>
        <w:outlineLvl w:val="0"/>
        <w:rPr/>
      </w:pPr>
      <w:bookmarkStart w:id="75" w:name="_Toc137134046"/>
      <w:bookmarkStart w:id="76" w:name="_Toc135661449"/>
      <w:r>
        <w:rPr/>
        <w:t>Таблица 3. Требования по срокам выполнения работ</w:t>
      </w:r>
      <w:bookmarkEnd w:id="74"/>
      <w:bookmarkEnd w:id="75"/>
      <w:bookmarkEnd w:id="76"/>
    </w:p>
    <w:tbl>
      <w:tblPr>
        <w:tblW w:w="100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0"/>
        <w:gridCol w:w="2466"/>
        <w:gridCol w:w="3039"/>
        <w:gridCol w:w="3260"/>
      </w:tblGrid>
      <w:tr>
        <w:trPr/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КСБ</w:t>
            </w:r>
          </w:p>
        </w:tc>
        <w:tc>
          <w:tcPr>
            <w:tcW w:w="6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widowControl w:val="false"/>
              <w:tabs>
                <w:tab w:val="clear" w:pos="4677"/>
                <w:tab w:val="clear" w:pos="9355"/>
              </w:tabs>
              <w:jc w:val="both"/>
              <w:rPr>
                <w:bCs/>
                <w:iCs/>
              </w:rPr>
            </w:pPr>
            <w:r>
              <w:rPr>
                <w:bCs/>
              </w:rPr>
              <w:t>Работы выполняются Участником в сроки в соответствии с п. 1.5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hanging="709"/>
        <w:rPr/>
      </w:pPr>
      <w:bookmarkStart w:id="77" w:name="_Toc135661450"/>
      <w:r>
        <w:rPr/>
        <w:t>Требования к качеству работ</w:t>
      </w:r>
      <w:bookmarkEnd w:id="77"/>
    </w:p>
    <w:p>
      <w:pPr>
        <w:pStyle w:val="Style37"/>
        <w:numPr>
          <w:ilvl w:val="0"/>
          <w:numId w:val="0"/>
        </w:numPr>
        <w:spacing w:before="60" w:after="120"/>
        <w:ind w:left="0" w:hanging="0"/>
        <w:contextualSpacing/>
        <w:jc w:val="left"/>
        <w:outlineLvl w:val="0"/>
        <w:rPr/>
      </w:pPr>
      <w:r>
        <w:rPr/>
      </w:r>
    </w:p>
    <w:p>
      <w:pPr>
        <w:pStyle w:val="Style37"/>
        <w:numPr>
          <w:ilvl w:val="0"/>
          <w:numId w:val="0"/>
        </w:numPr>
        <w:spacing w:before="60" w:after="120"/>
        <w:ind w:left="0" w:hanging="0"/>
        <w:contextualSpacing/>
        <w:jc w:val="left"/>
        <w:outlineLvl w:val="0"/>
        <w:rPr/>
      </w:pPr>
      <w:bookmarkStart w:id="78" w:name="_Toc137134047"/>
      <w:bookmarkStart w:id="79" w:name="_Toc135661451"/>
      <w:bookmarkStart w:id="80" w:name="_Toc51921661"/>
      <w:r>
        <w:rPr/>
        <w:t>Таблица 4. Требования к качеству работ</w:t>
      </w:r>
      <w:bookmarkEnd w:id="78"/>
      <w:bookmarkEnd w:id="79"/>
      <w:bookmarkEnd w:id="80"/>
      <w:r>
        <w:rPr/>
        <w:t xml:space="preserve"> </w:t>
      </w:r>
    </w:p>
    <w:p>
      <w:pPr>
        <w:pStyle w:val="Normal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tbl>
      <w:tblPr>
        <w:tblStyle w:val="afffffc"/>
        <w:tblW w:w="153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5"/>
        <w:gridCol w:w="2724"/>
        <w:gridCol w:w="146"/>
        <w:gridCol w:w="7872"/>
      </w:tblGrid>
      <w:tr>
        <w:trPr/>
        <w:tc>
          <w:tcPr>
            <w:tcW w:w="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34" w:hRule="atLeast"/>
        </w:trPr>
        <w:tc>
          <w:tcPr>
            <w:tcW w:w="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8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57" w:right="0" w:hanging="0"/>
              <w:contextualSpacing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1.1.1.</w:t>
            </w:r>
          </w:p>
        </w:tc>
        <w:tc>
          <w:tcPr>
            <w:tcW w:w="10742" w:type="dxa"/>
            <w:gridSpan w:val="3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Применять материалы, соответствующие требованиям Рабочей документации. В случае отсутствия на рынке материалов, указанных в РД, согласовать в письменном виде с Заказчиком аналоги необходимых материалов.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Подрядчику необходимо предоставить конкретные показатели используемых при выполнении работ материалов с обязательным указанием сметной расценки, в соответствии с которой материал будет применяться.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Все работы выполнять без перерыва функционирования действующих систем безопасности.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Обеспечивать безопасность труда при производстве работ, соблюдение правил противопожарной безопасности, вывоз строительного и другого мусора.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57" w:right="170" w:hanging="0"/>
              <w:contextualSpacing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1.1.2.</w:t>
            </w:r>
          </w:p>
        </w:tc>
        <w:tc>
          <w:tcPr>
            <w:tcW w:w="2870" w:type="dxa"/>
            <w:gridSpan w:val="2"/>
            <w:tcBorders/>
            <w:shd w:color="auto" w:fill="auto" w:val="clear"/>
          </w:tcPr>
          <w:p>
            <w:pPr>
              <w:pStyle w:val="Header"/>
              <w:widowControl w:val="false"/>
              <w:tabs>
                <w:tab w:val="clear" w:pos="4677"/>
                <w:tab w:val="clear" w:pos="9355"/>
              </w:tabs>
              <w:suppressAutoHyphens w:val="true"/>
              <w:spacing w:before="0" w:after="0"/>
              <w:jc w:val="left"/>
              <w:rPr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87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выполнении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rStyle w:val="23"/>
              </w:rPr>
            </w:pPr>
            <w:hyperlink r:id="rId5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ПУЭ «Правил устройства электроустановок», издание седьмое;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rStyle w:val="23"/>
              </w:rPr>
            </w:pPr>
            <w:hyperlink r:id="rId6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СП 70.13330.2012 Несущие и ограждающие конструкции. Актуализированная редакция СНиП 3.03.01-87;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rStyle w:val="23"/>
              </w:rPr>
            </w:pPr>
            <w:hyperlink r:id="rId7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Правилами технической эксплуатации электроустановок потребителей электрической энергии, утверждённых приказом Минэнерго России от 12.08.2022 № 811;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rStyle w:val="23"/>
              </w:rPr>
            </w:pPr>
            <w:hyperlink r:id="rId8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Правила безопасности при работе с инструментом и приспособлениями;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rStyle w:val="23"/>
              </w:rPr>
            </w:pPr>
            <w:hyperlink r:id="rId9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Технический регламент о требованиях пожарной безопасности;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9"/>
                <w:tab w:val="left" w:pos="465" w:leader="none"/>
              </w:tabs>
              <w:suppressAutoHyphens w:val="true"/>
              <w:spacing w:before="0" w:after="0"/>
              <w:ind w:left="323" w:hanging="284"/>
              <w:contextualSpacing/>
              <w:jc w:val="left"/>
              <w:rPr>
                <w:i/>
                <w:i/>
                <w:iCs/>
              </w:rPr>
            </w:pPr>
            <w:bookmarkStart w:id="81" w:name="_Hlk61868784"/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hyperlink r:id="rId10"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СП 2.2.3670-20 «Санитарно-эпидемиологические требования к условиям труда</w:t>
              </w:r>
              <w:bookmarkEnd w:id="81"/>
              <w:r>
                <w:rPr>
                  <w:rStyle w:val="23"/>
                  <w:rFonts w:cs="Times New Roman"/>
                  <w:kern w:val="0"/>
                  <w:lang w:val="ru-RU" w:eastAsia="ru-RU" w:bidi="ar-SA"/>
                </w:rPr>
                <w:t>»</w:t>
              </w:r>
            </w:hyperlink>
            <w:r>
              <w:rPr>
                <w:rFonts w:cs="Times New Roman"/>
                <w:kern w:val="0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113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1.1.3.</w:t>
            </w:r>
          </w:p>
        </w:tc>
        <w:tc>
          <w:tcPr>
            <w:tcW w:w="287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по пожарной безопасности</w:t>
            </w:r>
          </w:p>
        </w:tc>
        <w:tc>
          <w:tcPr>
            <w:tcW w:w="7872" w:type="dxa"/>
            <w:tcBorders/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9"/>
                <w:tab w:val="left" w:pos="341" w:leader="none"/>
              </w:tabs>
              <w:suppressAutoHyphens w:val="true"/>
              <w:spacing w:before="0" w:after="0"/>
              <w:ind w:left="113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Обязательное выполнение Подрядчиком необходимых мероприятий в соответствии с требованием: «Правил противопожарного режима в Российской Федерации», утверждённых постановлением Правительства РФ от 16.09.2020 № 1479 (с изменениями на 21.05.2021 г.).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1.2.</w:t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1.2.1.</w:t>
            </w:r>
          </w:p>
        </w:tc>
        <w:tc>
          <w:tcPr>
            <w:tcW w:w="287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подрядчика</w:t>
            </w:r>
          </w:p>
          <w:p>
            <w:pPr>
              <w:pStyle w:val="Style3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i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8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Подготовку рабочих мест и допуск к выполнению работ выполняет персонал заказчика.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допуска работников подрядной организации на территорию заказчика подрядчик должен предоставить письмо на право допуска на территорию на право получать ключи от помещений, в которых будет проводится ремонт  с перечислением номеров помещений и ФИО ответственного работника, на которого возложена обязанность на получение и сдачу ключей от указанных помещений.</w:t>
            </w:r>
          </w:p>
        </w:tc>
      </w:tr>
      <w:tr>
        <w:trPr/>
        <w:tc>
          <w:tcPr>
            <w:tcW w:w="95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113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1.2.2.</w:t>
            </w:r>
          </w:p>
        </w:tc>
        <w:tc>
          <w:tcPr>
            <w:tcW w:w="287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Требования к иностранным работникам Подрядчика</w:t>
            </w:r>
          </w:p>
        </w:tc>
        <w:tc>
          <w:tcPr>
            <w:tcW w:w="78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Работа иностранных граждан на территории Заказчика строго регламентирована нормативными правовыми актами Российской Федерации по обеспечению режима секретности.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Cs/>
                <w:kern w:val="0"/>
                <w:sz w:val="24"/>
                <w:lang w:val="ru-RU" w:eastAsia="ru-RU" w:bidi="ar-SA"/>
              </w:rPr>
              <w:t>На основании вышеизложенного вход на территорию Заказчика работникам Подрядчика, - иностранным гражданам может быть  запрещён. В случае не допуска Заказчиком работников Подрядчика, - иностранных граждан, -  для выполнения работ по договору не влечет перенос сроков выполнения работ и не освобождает Подрядчика от ответственности за нарушение сроков выполнение работ.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113" w:hanging="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1.2.3.</w:t>
            </w:r>
          </w:p>
        </w:tc>
        <w:tc>
          <w:tcPr>
            <w:tcW w:w="28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выполнения работ необходимо: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787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Все работы должны производиться в присутствии непосредственного руководителя работ Подрядчика при строгом соблюдении положений действующих нормативных документов.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/>
            </w:pPr>
            <w:r>
              <w:rPr>
                <w:rFonts w:cs="Times New Roman"/>
                <w:kern w:val="0"/>
                <w:lang w:val="ru-RU" w:eastAsia="ru-RU" w:bidi="ar-SA"/>
              </w:rPr>
              <w:t>Организационно-технические мероприятия по допуску персонала Подрядчика с обязательным оформлением необходимых нарядов-допусков и акта-допуска в соответс</w:t>
            </w: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твии</w:t>
            </w:r>
            <w:r>
              <w:rPr>
                <w:rFonts w:cs="Times New Roman"/>
                <w:color w:val="000000"/>
                <w:kern w:val="0"/>
                <w:u w:val="none"/>
                <w:lang w:val="ru-RU" w:eastAsia="ru-RU" w:bidi="ar-SA"/>
              </w:rPr>
              <w:t xml:space="preserve"> с  «</w:t>
            </w:r>
            <w:hyperlink r:id="rId11">
              <w:r>
                <w:rPr>
                  <w:rStyle w:val="23"/>
                  <w:rFonts w:cs="Times New Roman"/>
                  <w:color w:val="000000"/>
                  <w:kern w:val="0"/>
                  <w:u w:val="none"/>
                  <w:lang w:val="ru-RU" w:eastAsia="ru-RU" w:bidi="ar-SA"/>
                </w:rPr>
                <w:t>Правилами по охране труда при строительстве реконструкции и ремонте»  (Приложение к приказу Министерства труда и социальной защиты</w:t>
                <w:br/>
                <w:t xml:space="preserve">Российской Федерации от 11 декабря 2020 года N 883н) </w:t>
              </w:r>
            </w:hyperlink>
            <w:r>
              <w:rPr>
                <w:rFonts w:cs="Times New Roman"/>
                <w:color w:val="000000"/>
                <w:kern w:val="0"/>
                <w:u w:val="none"/>
                <w:lang w:val="ru-RU" w:eastAsia="ru-RU" w:bidi="ar-SA"/>
              </w:rPr>
              <w:t xml:space="preserve"> и П</w:t>
            </w:r>
            <w:r>
              <w:rPr>
                <w:rFonts w:cs="Times New Roman"/>
                <w:kern w:val="0"/>
                <w:u w:val="none"/>
                <w:lang w:val="ru-RU" w:eastAsia="ru-RU" w:bidi="ar-SA"/>
              </w:rPr>
              <w:t>оло</w:t>
            </w:r>
            <w:r>
              <w:rPr>
                <w:rFonts w:cs="Times New Roman"/>
                <w:kern w:val="0"/>
                <w:lang w:val="ru-RU" w:eastAsia="ru-RU" w:bidi="ar-SA"/>
              </w:rPr>
              <w:t>жением по пропускному и внутриобъектовому режиму Заказчика (Приложение 5);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перед началом работ Подрядчик представляет список работников, которые имеют право выдачи нарядов и быть руководителями работ, с указанием фамилии и инициалов, должности, разряда;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перед началом работ руководитель или уполномоченный представитель заказчика совместно с представителем Подрядчика составляют акт-допуск на производство работ на территории заказчика по форме, установленной действующими строительными нормами и правилами;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по прибытии на место проведения работ персонал Подрядчика должен пройти вводный и первичный инструктаж по безопасности труда у Заказчика;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по завершению работ представить Заказчику с актами выполненных работ исполнительную документацию (протоколы испытаний, акты скрытых работ и т.д.).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выполняется контроль за качеством проектных работ.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74" w:leader="none"/>
              </w:tabs>
              <w:suppressAutoHyphens w:val="true"/>
              <w:spacing w:before="0" w:after="0"/>
              <w:ind w:left="7" w:hanging="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ru-RU"/>
              </w:rPr>
              <w:t xml:space="preserve">Оформить приемо-сдаточную документацию по строительно-монтажным работам в соответствии с </w:t>
            </w:r>
            <w:hyperlink r:id="rId12">
              <w:r>
                <w:rPr>
                  <w:rFonts w:eastAsia="Times New Roman" w:cs="Times New Roman"/>
                  <w:color w:val="0000FF"/>
                  <w:kern w:val="0"/>
                  <w:sz w:val="22"/>
                  <w:u w:val="single"/>
                  <w:lang w:val="ru-RU" w:eastAsia="ru-RU" w:bidi="ar-SA"/>
                </w:rPr>
                <w:t>ГОСТ Р 21.101-2020</w:t>
              </w:r>
            </w:hyperlink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74" w:leader="none"/>
              </w:tabs>
              <w:suppressAutoHyphens w:val="true"/>
              <w:spacing w:before="0" w:after="0"/>
              <w:ind w:left="7" w:hanging="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Исполнительная документация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передается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Подрядчиком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 в 2 (двух) экземплярах в бумажном виде и в 1 (одном) экземпляре с подписями на электронном носителе 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ar-SA" w:bidi="ar-SA"/>
              </w:rPr>
              <w:t>CD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-диск) (в формате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ar-SA" w:bidi="ar-SA"/>
              </w:rPr>
              <w:t>pdf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 ) и в формате исходного проектирования 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ar-SA" w:bidi="ar-SA"/>
              </w:rPr>
              <w:t>dwg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 и т.д.).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ru-RU"/>
              </w:rPr>
              <w:t>Работы считаются выполненными после приёмки результатов работ приёмочной комиссией заказчика с предоставлением оформленной исполнительной документации со стороны Подрядчика.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ru-RU"/>
              </w:rPr>
              <w:t>Персонал Подрядчика обеспечивает поддержание чистоты на рабочих местах, ежедневную уборку места производства работ.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ru-RU"/>
              </w:rPr>
              <w:t>Подрядчик своевременно предупреждает Заказчика о необходимости выполнения дополнительных работ.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ru-RU"/>
              </w:rPr>
              <w:t>Подрядчик представляет Заказчику, по его запросу, письменный отчёт о текущем исполнении своих обязательств.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firstLine="459"/>
              <w:contextualSpacing/>
              <w:jc w:val="both"/>
              <w:rPr>
                <w:lang w:bidi="ru-RU"/>
              </w:rPr>
            </w:pPr>
            <w:r>
              <w:rPr>
                <w:rFonts w:cs="Times New Roman"/>
                <w:kern w:val="0"/>
                <w:lang w:val="ru-RU" w:eastAsia="ru-RU" w:bidi="ru-RU"/>
              </w:rPr>
              <w:t>Подрядчик разрабатывает и согласовывает с Заказчиком график выполнения работ и осуществляет сдачу выполненных работ представителю Заказчика, в соответствии с графиком.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hanging="0"/>
              <w:contextualSpacing/>
              <w:jc w:val="center"/>
              <w:rPr>
                <w:i w:val="false"/>
                <w:i w:val="false"/>
                <w:iCs w:val="false"/>
              </w:rPr>
            </w:pPr>
            <w:bookmarkStart w:id="82" w:name="_Hlk126660038"/>
            <w:bookmarkEnd w:id="82"/>
            <w:r>
              <w:rPr>
                <w:i w:val="false"/>
                <w:iCs w:val="false"/>
              </w:rPr>
              <w:t>1.3.</w:t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26" w:right="-57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При проведении работ </w:t>
            </w:r>
            <w:r>
              <w:rPr>
                <w:rFonts w:eastAsia="Times New Roman" w:cs="Times New Roman"/>
                <w:kern w:val="0"/>
                <w:lang w:val="ru-RU" w:eastAsia="ru-RU" w:bidi="ru-RU"/>
              </w:rPr>
              <w:t xml:space="preserve">Подрядчик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 Заказчик осуществляют контроль выполнения работ на соответствие требованиям Рабочей документации.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1.3.1.</w:t>
            </w:r>
          </w:p>
        </w:tc>
        <w:tc>
          <w:tcPr>
            <w:tcW w:w="287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78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 о квалификации персонала.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1.4.</w:t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tabs>
                <w:tab w:val="left" w:pos="709" w:leader="none"/>
              </w:tabs>
              <w:suppressAutoHyphens w:val="true"/>
              <w:spacing w:before="0" w:after="0"/>
              <w:ind w:left="360" w:hanging="0"/>
              <w:contextualSpacing/>
              <w:jc w:val="both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Требования к безопасности работ и охране труда</w:t>
            </w:r>
          </w:p>
          <w:p>
            <w:pPr>
              <w:pStyle w:val="ListParagraph"/>
              <w:widowControl w:val="false"/>
              <w:tabs>
                <w:tab w:val="left" w:pos="709" w:leader="none"/>
              </w:tabs>
              <w:suppressAutoHyphens w:val="true"/>
              <w:spacing w:before="0" w:after="0"/>
              <w:ind w:left="36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left" w:pos="709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Обязательное выполнение подрядчиком необходимых 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ероприятий по охране труда в соответствии с требованием </w:t>
            </w:r>
            <w:hyperlink r:id="rId13">
              <w:r>
                <w:rPr>
                  <w:rFonts w:cs="Times New Roman"/>
                  <w:color w:val="000000"/>
                  <w:kern w:val="0"/>
                  <w:sz w:val="24"/>
                  <w:szCs w:val="28"/>
                  <w:u w:val="none"/>
                  <w:lang w:val="ru-RU" w:eastAsia="ru-RU" w:bidi="ar-SA"/>
                </w:rPr>
                <w:t>Правил противопожарного режима в Российской Феде</w:t>
              </w:r>
              <w:r>
                <w:rPr>
                  <w:rFonts w:cs="Times New Roman"/>
                  <w:kern w:val="0"/>
                  <w:sz w:val="24"/>
                  <w:szCs w:val="28"/>
                  <w:lang w:val="ru-RU" w:eastAsia="ru-RU" w:bidi="ar-SA"/>
                </w:rPr>
                <w:t>рации, утверждённых постановлением Правительства РФ от 16.09.2020 № 1479.</w:t>
              </w:r>
            </w:hyperlink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113" w:hanging="0"/>
              <w:contextualSpacing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1.4.1.</w:t>
            </w:r>
          </w:p>
        </w:tc>
        <w:tc>
          <w:tcPr>
            <w:tcW w:w="2870" w:type="dxa"/>
            <w:gridSpan w:val="2"/>
            <w:tcBorders/>
          </w:tcPr>
          <w:p>
            <w:pPr>
              <w:pStyle w:val="Style3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0"/>
              </w:rPr>
            </w:pPr>
            <w:bookmarkStart w:id="83" w:name="_Toc137134048"/>
            <w:bookmarkStart w:id="84" w:name="_Toc135661452"/>
            <w:r>
              <w:rPr>
                <w:rFonts w:eastAsia="Times New Roman" w:cs="Times New Roman"/>
                <w:b w:val="false"/>
                <w:iCs/>
                <w:kern w:val="0"/>
                <w:sz w:val="24"/>
                <w:szCs w:val="20"/>
                <w:lang w:val="ru-RU" w:eastAsia="ru-RU" w:bidi="ar-SA"/>
              </w:rPr>
              <w:t>Требования к безопасности выполняемых работ</w:t>
            </w:r>
            <w:bookmarkEnd w:id="83"/>
            <w:bookmarkEnd w:id="84"/>
          </w:p>
        </w:tc>
        <w:tc>
          <w:tcPr>
            <w:tcW w:w="78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Подрядчик должен: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left" w:pos="709" w:leader="none"/>
              </w:tabs>
              <w:suppressAutoHyphens w:val="true"/>
              <w:spacing w:before="0" w:after="0"/>
              <w:ind w:left="113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Обеспечивать безопасность труда при производстве работ, соблюдение правил противопожарной безопасности, вывоз строительного и другого мусора.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left" w:pos="709" w:leader="none"/>
              </w:tabs>
              <w:suppressAutoHyphens w:val="true"/>
              <w:spacing w:before="0" w:after="0"/>
              <w:ind w:left="113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Осуществлять мероприятия по охране окружающей среды до сдачи объекта приемочной комиссии.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left" w:pos="709" w:leader="none"/>
              </w:tabs>
              <w:suppressAutoHyphens w:val="true"/>
              <w:spacing w:before="0" w:after="0"/>
              <w:ind w:left="113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17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  <w:bookmarkStart w:id="85" w:name="_Hlk126143279"/>
            <w:bookmarkStart w:id="86" w:name="_Hlk126143279"/>
            <w:bookmarkEnd w:id="86"/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2.1.1.</w:t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80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 результатам выполнения работ должна быть скорректирована Рабочая документация «Модернизация КСБ  07/2023-СВН» для достижения  стабильной работы запроектированного оборудования системы ВН, разрешение записываемого изображения должно соответствовать требованиям предъявляемым в правоохранительной деятельности.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Срок хранения изображения устанавливается — не менее 30 календарных суток.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Имеется возможность замены проектного оборудования на </w:t>
            </w:r>
            <w:r>
              <w:rPr>
                <w:rFonts w:eastAsia="Calibri" w:cs="Times New Roman"/>
                <w:b w:val="false"/>
                <w:bCs w:val="false"/>
                <w:iCs/>
                <w:color w:val="111111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  <w:r>
              <w:rPr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 TRASSIR профессиональная система видеонаблюдения / ООО «ДССЛ».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СКУД и СВН не должен использовать ресурсы локальной сети ВНИИГ.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Цены в локальных сметных расчетах ЛСР-05-01-01, ЛСР-09-01-01 актуализированы по состоянию на 2026 год и подтверждены не менее 3-мя коммерческими предложениями по каждому основному оборудованию. Актуализирован сводный сметный расчет.</w:t>
            </w:r>
          </w:p>
        </w:tc>
      </w:tr>
      <w:tr>
        <w:trPr/>
        <w:tc>
          <w:tcPr>
            <w:tcW w:w="95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2.1.2.</w:t>
            </w:r>
          </w:p>
        </w:tc>
        <w:tc>
          <w:tcPr>
            <w:tcW w:w="272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left" w:pos="709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Требование к импортозамещению материалов</w:t>
            </w:r>
          </w:p>
        </w:tc>
        <w:tc>
          <w:tcPr>
            <w:tcW w:w="80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left" w:pos="709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kern w:val="0"/>
                <w:sz w:val="24"/>
                <w:szCs w:val="24"/>
                <w:lang w:val="ru-RU" w:eastAsia="ru-RU" w:bidi="ar-SA"/>
              </w:rPr>
              <w:t xml:space="preserve">При выполнении Работ  предусматривать применение материалов и изделий, </w:t>
            </w:r>
            <w:r>
              <w:rPr>
                <w:rFonts w:eastAsia="Arial Unicode MS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включенных в реестр отечественной продукции </w:t>
            </w:r>
            <w:hyperlink r:id="rId14">
              <w:r>
                <w:rPr>
                  <w:rStyle w:val="23"/>
                  <w:rFonts w:eastAsia="Arial Unicode MS" w:cs="Times New Roman"/>
                  <w:bCs/>
                  <w:kern w:val="0"/>
                  <w:sz w:val="24"/>
                  <w:lang w:val="ru-RU" w:eastAsia="ru-RU" w:bidi="ar-SA"/>
                </w:rPr>
                <w:t>https://reestr.digital.gov.ru</w:t>
              </w:r>
            </w:hyperlink>
            <w:r>
              <w:rPr>
                <w:rStyle w:val="23"/>
                <w:rFonts w:eastAsia="Arial Unicode MS" w:cs="Times New Roman"/>
                <w:bCs/>
                <w:kern w:val="0"/>
                <w:sz w:val="24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95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2.1.3.</w:t>
            </w:r>
          </w:p>
        </w:tc>
        <w:tc>
          <w:tcPr>
            <w:tcW w:w="272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left" w:pos="709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установленному оборудованию</w:t>
            </w:r>
          </w:p>
        </w:tc>
        <w:tc>
          <w:tcPr>
            <w:tcW w:w="80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1. В рабочей документации при сдаче Работ должно быть указано запроектированное оборудование с указанием реестрового номера зарегистрированного в Реестре </w:t>
            </w:r>
            <w:r>
              <w:rPr>
                <w:rFonts w:eastAsia="Arial Unicode MS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отечественной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eastAsia="Arial Unicode MS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2.  Внешний вид (цвет) видеокамер запроектированных на фасаде Литер А и Б не должен существенно отличаться от установленных, так как Литера А является объектом культурного наследия (отразить в РД).</w:t>
            </w:r>
          </w:p>
        </w:tc>
      </w:tr>
      <w:tr>
        <w:trPr/>
        <w:tc>
          <w:tcPr>
            <w:tcW w:w="95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2.1.2.</w:t>
            </w:r>
          </w:p>
        </w:tc>
        <w:tc>
          <w:tcPr>
            <w:tcW w:w="27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7" w:right="57" w:hanging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ведению технического надзора</w:t>
            </w:r>
          </w:p>
        </w:tc>
        <w:tc>
          <w:tcPr>
            <w:tcW w:w="80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Технический надзор за проведением Работ осуществляется представителями заказчика.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  <w:bookmarkStart w:id="87" w:name="_Hlk1261432791"/>
            <w:bookmarkStart w:id="88" w:name="_Ref54002960"/>
            <w:bookmarkStart w:id="89" w:name="_Hlk1261432791"/>
            <w:bookmarkStart w:id="90" w:name="_Ref54002960"/>
            <w:bookmarkEnd w:id="89"/>
            <w:bookmarkEnd w:id="90"/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both"/>
              <w:rPr>
                <w:bCs/>
                <w:i/>
                <w:i/>
                <w:iCs/>
                <w:sz w:val="24"/>
                <w:szCs w:val="24"/>
                <w:shd w:fill="FFFF99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510" w:hanging="454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  <w:bookmarkStart w:id="91" w:name="_Hlk126660454"/>
            <w:bookmarkStart w:id="92" w:name="_Hlk126660454"/>
            <w:bookmarkEnd w:id="92"/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результата работ</w:t>
            </w:r>
          </w:p>
        </w:tc>
        <w:tc>
          <w:tcPr>
            <w:tcW w:w="801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результатов работ осуществляется комиссией Заказчика с участием представителей Подрядчика (по согласованию), состав которой утверждается приказом Заказчика.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ru-RU"/>
              </w:rPr>
              <w:t>Работы считаются выполненными после приёмки объекта приёмочной комиссией с предоставлением оформленной исполнительной документации со стороны Подрядчика.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27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</w:tc>
        <w:tc>
          <w:tcPr>
            <w:tcW w:w="801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составляет 60 (шестьдесят) месяцев и начинает действовать с даты подписания Сторонами Акта КС-2 либо с даты прекращения (расторжения) Договора. Гарантийный срок может быть продлен в соответствии с условиями Договора.</w:t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742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подрядчика, влияющим на исполнение договора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95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7" w:hanging="0"/>
              <w:contextualSpacing/>
              <w:jc w:val="center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4.1.</w:t>
            </w:r>
          </w:p>
        </w:tc>
        <w:tc>
          <w:tcPr>
            <w:tcW w:w="27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bookmarkStart w:id="93" w:name="_GoBack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суб</w:t>
            </w:r>
            <w:bookmarkEnd w:id="93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подрядным организациям</w:t>
            </w:r>
          </w:p>
        </w:tc>
        <w:tc>
          <w:tcPr>
            <w:tcW w:w="80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Привлечение к выполнению работ субподрядных организаций не допускается.</w:t>
            </w:r>
          </w:p>
        </w:tc>
      </w:tr>
    </w:tbl>
    <w:p>
      <w:pPr>
        <w:sectPr>
          <w:headerReference w:type="default" r:id="rId15"/>
          <w:headerReference w:type="first" r:id="rId1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center"/>
        <w:rPr>
          <w:caps/>
        </w:rPr>
      </w:pPr>
      <w:r>
        <w:rPr>
          <w:rFonts w:eastAsia="Calibri" w:cs="Times New Roman"/>
          <w:sz w:val="24"/>
          <w:szCs w:val="24"/>
          <w:lang w:val="x-none" w:eastAsia="x-none"/>
        </w:rPr>
        <w:t>3</w:t>
      </w:r>
      <w:r>
        <w:rPr>
          <w:rFonts w:eastAsia="Calibri" w:cs="Times New Roman"/>
          <w:sz w:val="24"/>
          <w:szCs w:val="24"/>
          <w:lang w:val="x-none" w:eastAsia="x-none"/>
        </w:rPr>
        <w:t>. Приложения</w:t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6373" w:hanging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sectPr>
          <w:headerReference w:type="default" r:id="rId17"/>
          <w:headerReference w:type="first" r:id="rId18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Next w:val="false"/>
        <w:ind w:left="7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Приложения к ТТ:</w:t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andard"/>
        <w:numPr>
          <w:ilvl w:val="0"/>
          <w:numId w:val="0"/>
        </w:numPr>
        <w:ind w:left="0" w:hanging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fc"/>
        <w:tblW w:w="9805" w:type="dxa"/>
        <w:jc w:val="left"/>
        <w:tblInd w:w="3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62"/>
        <w:gridCol w:w="7642"/>
      </w:tblGrid>
      <w:tr>
        <w:trPr/>
        <w:tc>
          <w:tcPr>
            <w:tcW w:w="2162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Приложение 1</w:t>
            </w:r>
          </w:p>
        </w:tc>
        <w:tc>
          <w:tcPr>
            <w:tcW w:w="7642" w:type="dxa"/>
            <w:tcBorders/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Исполнительная документация «Модернизация КСБ»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07/2023-СВН</w:t>
            </w:r>
          </w:p>
        </w:tc>
      </w:tr>
      <w:tr>
        <w:trPr/>
        <w:tc>
          <w:tcPr>
            <w:tcW w:w="216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2</w:t>
            </w:r>
          </w:p>
        </w:tc>
        <w:tc>
          <w:tcPr>
            <w:tcW w:w="7642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ind w:right="-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Сводный сметный расчет</w:t>
            </w:r>
          </w:p>
        </w:tc>
      </w:tr>
      <w:tr>
        <w:trPr/>
        <w:tc>
          <w:tcPr>
            <w:tcW w:w="216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3</w:t>
            </w:r>
          </w:p>
        </w:tc>
        <w:tc>
          <w:tcPr>
            <w:tcW w:w="764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ЛСР-05-01-01</w:t>
            </w:r>
          </w:p>
        </w:tc>
      </w:tr>
      <w:tr>
        <w:trPr/>
        <w:tc>
          <w:tcPr>
            <w:tcW w:w="216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Приложение 4</w:t>
            </w:r>
          </w:p>
        </w:tc>
        <w:tc>
          <w:tcPr>
            <w:tcW w:w="7642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lineRule="auto" w:line="36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ЛСР-09-01-01</w:t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b w:val="false"/>
          <w:iCs/>
          <w:sz w:val="24"/>
          <w:szCs w:val="24"/>
          <w:shd w:fill="FFFF99" w:val="clear"/>
          <w:lang w:val="ru-RU"/>
        </w:rPr>
      </w:pPr>
      <w:r>
        <w:rPr>
          <w:b w:val="false"/>
          <w:iCs/>
          <w:sz w:val="24"/>
          <w:szCs w:val="24"/>
          <w:shd w:fill="FFFF99" w:val="clear"/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right"/>
        <w:rPr>
          <w:rFonts w:eastAsia="Calibri"/>
          <w:sz w:val="18"/>
          <w:szCs w:val="18"/>
        </w:rPr>
      </w:pPr>
      <w:r>
        <w:rPr/>
      </w:r>
    </w:p>
    <w:sectPr>
      <w:type w:val="continuous"/>
      <w:pgSz w:w="11906" w:h="16838"/>
      <w:pgMar w:left="851" w:right="851" w:gutter="0" w:header="680" w:top="737" w:footer="0" w:bottom="992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GOSTCommon">
    <w:charset w:val="01"/>
    <w:family w:val="roman"/>
    <w:pitch w:val="default"/>
  </w:font>
  <w:font w:name="Consolas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Open Sans">
    <w:charset w:val="01"/>
    <w:family w:val="roman"/>
    <w:pitch w:val="default"/>
  </w:font>
  <w:font w:name="Arial Unicode MS">
    <w:charset w:val="01"/>
    <w:family w:val="roman"/>
    <w:pitch w:val="default"/>
  </w:font>
  <w:font w:name="Verdana">
    <w:charset w:val="01"/>
    <w:family w:val="roman"/>
    <w:pitch w:val="default"/>
  </w:font>
  <w:font w:name="Garamond">
    <w:charset w:val="01"/>
    <w:family w:val="roman"/>
    <w:pitch w:val="default"/>
  </w:font>
  <w:font w:name="Arial">
    <w:altName w:val=" sans-serif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6808F9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6808F9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sz w:val="24"/>
        <w:i w:val="false"/>
        <w:b w:val="false"/>
        <w:szCs w:val="22"/>
        <w:iCs w:val="false"/>
        <w:bCs w:val="fals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sz w:val="24"/>
        <w:i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3" w:hanging="504"/>
      </w:pPr>
      <w:rPr>
        <w:sz w:val="24"/>
        <w:i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index heading" w:qFormat="1"/>
    <w:lsdException w:name="caption" w:qFormat="1"/>
    <w:lsdException w:name="footnote reference" w:uiPriority="99"/>
    <w:lsdException w:name="annotation reference" w:uiPriority="99" w:qFormat="1"/>
    <w:lsdException w:name="line number" w:uiPriority="99"/>
    <w:lsdException w:name="page number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qFormat="1"/>
    <w:lsdException w:name="E-mail Signature" w:uiPriority="99" w:qFormat="1"/>
    <w:lsdException w:name="Normal (Web)" w:uiPriority="99" w:qFormat="1"/>
    <w:lsdException w:name="annotation subject" w:uiPriority="99" w:qFormat="1"/>
    <w:lsdException w:name="No List" w:uiPriority="99"/>
    <w:lsdException w:name="Balloon Text" w:uiPriority="99" w:qFormat="1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 w:qFormat="1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14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uiPriority w:val="9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310749"/>
    <w:pPr>
      <w:keepNext w:val="true"/>
      <w:tabs>
        <w:tab w:val="clear" w:pos="709"/>
        <w:tab w:val="left" w:pos="0" w:leader="none"/>
      </w:tabs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basedOn w:val="DefaultParagraphFont"/>
    <w:link w:val="118"/>
    <w:uiPriority w:val="99"/>
    <w:semiHidden/>
    <w:unhideWhenUsed/>
    <w:qFormat/>
    <w:rsid w:val="00b7638c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"/>
    <w:qFormat/>
    <w:rsid w:val="0031074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3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9"/>
    <w:qFormat/>
    <w:rsid w:val="00de52bc"/>
    <w:rPr>
      <w:b/>
      <w:sz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796dd1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413c84"/>
    <w:rPr>
      <w:sz w:val="16"/>
      <w:szCs w:val="16"/>
    </w:rPr>
  </w:style>
  <w:style w:type="character" w:styleId="14" w:customStyle="1">
    <w:name w:val="Обычный1"/>
    <w:qFormat/>
    <w:rsid w:val="00bb5200"/>
    <w:rPr>
      <w:sz w:val="28"/>
    </w:rPr>
  </w:style>
  <w:style w:type="character" w:styleId="15" w:customStyle="1">
    <w:name w:val="Просмотренная гиперссылка1"/>
    <w:basedOn w:val="DefaultParagraphFont"/>
    <w:uiPriority w:val="99"/>
    <w:semiHidden/>
    <w:unhideWhenUsed/>
    <w:qFormat/>
    <w:rsid w:val="004464a6"/>
    <w:rPr>
      <w:color w:val="800080"/>
      <w:u w:val="single"/>
    </w:rPr>
  </w:style>
  <w:style w:type="character" w:styleId="Style14" w:customStyle="1">
    <w:name w:val="Ссылка указателя"/>
    <w:qFormat/>
    <w:rPr/>
  </w:style>
  <w:style w:type="character" w:styleId="23" w:customStyle="1">
    <w:name w:val="Гиперссылка2"/>
    <w:basedOn w:val="DefaultParagraphFont"/>
    <w:uiPriority w:val="99"/>
    <w:semiHidden/>
    <w:unhideWhenUsed/>
    <w:qFormat/>
    <w:rsid w:val="004464a6"/>
    <w:rPr>
      <w:color w:val="0000FF"/>
      <w:u w:val="single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0e21b0"/>
    <w:rPr>
      <w:color w:val="605E5C"/>
      <w:shd w:fill="E1DFDD" w:val="clear"/>
    </w:rPr>
  </w:style>
  <w:style w:type="character" w:styleId="Style15" w:customStyle="1">
    <w:name w:val="Текст выноски Знак"/>
    <w:link w:val="BalloonText"/>
    <w:uiPriority w:val="99"/>
    <w:semiHidden/>
    <w:qFormat/>
    <w:rsid w:val="00f95082"/>
    <w:rPr>
      <w:rFonts w:ascii="Tahoma" w:hAnsi="Tahoma" w:cs="Tahoma"/>
      <w:sz w:val="16"/>
      <w:szCs w:val="16"/>
    </w:rPr>
  </w:style>
  <w:style w:type="character" w:styleId="Apple-style-span" w:customStyle="1">
    <w:name w:val="apple-style-span"/>
    <w:basedOn w:val="DefaultParagraphFont"/>
    <w:qFormat/>
    <w:rsid w:val="00f95082"/>
    <w:rPr/>
  </w:style>
  <w:style w:type="character" w:styleId="Apple-converted-space" w:customStyle="1">
    <w:name w:val="apple-converted-space"/>
    <w:basedOn w:val="DefaultParagraphFont"/>
    <w:qFormat/>
    <w:rsid w:val="00f95082"/>
    <w:rPr/>
  </w:style>
  <w:style w:type="character" w:styleId="Style16" w:customStyle="1">
    <w:name w:val="Нижний колонтитул Знак"/>
    <w:basedOn w:val="DefaultParagraphFont"/>
    <w:uiPriority w:val="99"/>
    <w:qFormat/>
    <w:rsid w:val="00f95082"/>
    <w:rPr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qFormat/>
    <w:rsid w:val="00f95082"/>
    <w:rPr/>
  </w:style>
  <w:style w:type="character" w:styleId="Style17" w:customStyle="1">
    <w:name w:val="Схема документа Знак"/>
    <w:basedOn w:val="DefaultParagraphFont"/>
    <w:link w:val="DocumentMap"/>
    <w:uiPriority w:val="99"/>
    <w:semiHidden/>
    <w:qFormat/>
    <w:rsid w:val="00f95082"/>
    <w:rPr>
      <w:rFonts w:ascii="Tahoma" w:hAnsi="Tahoma" w:cs="Tahoma"/>
      <w:sz w:val="16"/>
      <w:szCs w:val="16"/>
    </w:rPr>
  </w:style>
  <w:style w:type="character" w:styleId="Style18" w:customStyle="1">
    <w:name w:val="Тема примечания Знак"/>
    <w:link w:val="Annotationsubject"/>
    <w:uiPriority w:val="99"/>
    <w:semiHidden/>
    <w:qFormat/>
    <w:rsid w:val="00f95082"/>
    <w:rPr>
      <w:b/>
      <w:bCs/>
    </w:rPr>
  </w:style>
  <w:style w:type="character" w:styleId="Style19" w:customStyle="1">
    <w:name w:val="Основной текст с отступом Знак"/>
    <w:qFormat/>
    <w:rsid w:val="00f95082"/>
    <w:rPr>
      <w:sz w:val="24"/>
      <w:szCs w:val="24"/>
    </w:rPr>
  </w:style>
  <w:style w:type="character" w:styleId="61" w:customStyle="1">
    <w:name w:val="Основной текст (6)_"/>
    <w:basedOn w:val="DefaultParagraphFont"/>
    <w:link w:val="62"/>
    <w:qFormat/>
    <w:rsid w:val="00f95082"/>
    <w:rPr>
      <w:shd w:fill="FFFFFF" w:val="clear"/>
    </w:rPr>
  </w:style>
  <w:style w:type="character" w:styleId="Style20" w:customStyle="1">
    <w:name w:val="Колонтитул_"/>
    <w:basedOn w:val="DefaultParagraphFont"/>
    <w:link w:val="Style30"/>
    <w:qFormat/>
    <w:rsid w:val="00f95082"/>
    <w:rPr>
      <w:sz w:val="28"/>
      <w:szCs w:val="28"/>
    </w:rPr>
  </w:style>
  <w:style w:type="character" w:styleId="ConsPlusNormal" w:customStyle="1">
    <w:name w:val="ConsPlusNormal Знак"/>
    <w:link w:val="ConsPlusNormal1"/>
    <w:qFormat/>
    <w:rsid w:val="00f95082"/>
    <w:rPr>
      <w:rFonts w:ascii="Arial" w:hAnsi="Arial" w:cs="Arial"/>
    </w:rPr>
  </w:style>
  <w:style w:type="character" w:styleId="33" w:customStyle="1">
    <w:name w:val="Неразрешенное упоминание3"/>
    <w:basedOn w:val="DefaultParagraphFont"/>
    <w:uiPriority w:val="99"/>
    <w:semiHidden/>
    <w:unhideWhenUsed/>
    <w:qFormat/>
    <w:rsid w:val="006e435a"/>
    <w:rPr>
      <w:color w:val="605E5C"/>
      <w:shd w:fill="E1DFDD" w:val="clear"/>
    </w:rPr>
  </w:style>
  <w:style w:type="character" w:styleId="25" w:customStyle="1">
    <w:name w:val="Основной текст (2)"/>
    <w:qFormat/>
    <w:rsid w:val="004464a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2"/>
      <w:szCs w:val="22"/>
      <w:u w:val="single"/>
    </w:rPr>
  </w:style>
  <w:style w:type="character" w:styleId="16" w:customStyle="1">
    <w:name w:val="Верхний колонтитул Знак1"/>
    <w:qFormat/>
    <w:rsid w:val="004464a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2"/>
      <w:szCs w:val="22"/>
    </w:rPr>
  </w:style>
  <w:style w:type="character" w:styleId="17" w:customStyle="1">
    <w:name w:val="Заголовок №1_"/>
    <w:qFormat/>
    <w:rsid w:val="004464a6"/>
    <w:rPr>
      <w:rFonts w:ascii="Times New Roman" w:hAnsi="Times New Roman" w:eastAsia="Times New Roman" w:cs="Times New Roman"/>
      <w:spacing w:val="10"/>
      <w:sz w:val="29"/>
      <w:szCs w:val="29"/>
      <w:shd w:fill="FFFFFF" w:val="clear"/>
    </w:rPr>
  </w:style>
  <w:style w:type="character" w:styleId="Style21" w:customStyle="1">
    <w:name w:val="Основной текст_"/>
    <w:qFormat/>
    <w:rsid w:val="004464a6"/>
    <w:rPr>
      <w:rFonts w:ascii="Times New Roman" w:hAnsi="Times New Roman" w:eastAsia="Times New Roman" w:cs="Times New Roman"/>
      <w:shd w:fill="FFFFFF" w:val="clear"/>
    </w:rPr>
  </w:style>
  <w:style w:type="character" w:styleId="Style22" w:customStyle="1">
    <w:name w:val="Подпись к таблице_"/>
    <w:qFormat/>
    <w:rsid w:val="004464a6"/>
    <w:rPr>
      <w:rFonts w:ascii="Times New Roman" w:hAnsi="Times New Roman" w:eastAsia="Times New Roman" w:cs="Times New Roman"/>
      <w:shd w:fill="FFFFFF" w:val="clear"/>
    </w:rPr>
  </w:style>
  <w:style w:type="character" w:styleId="26" w:customStyle="1">
    <w:name w:val="Верхний колонтитул Знак2"/>
    <w:qFormat/>
    <w:rsid w:val="004464a6"/>
    <w:rPr>
      <w:rFonts w:ascii="Times New Roman" w:hAnsi="Times New Roman" w:eastAsia="Times New Roman" w:cs="Times New Roman"/>
      <w:shd w:fill="FFFFFF" w:val="clear"/>
    </w:rPr>
  </w:style>
  <w:style w:type="character" w:styleId="Style23" w:customStyle="1">
    <w:name w:val="Основной текст + Полужирный"/>
    <w:qFormat/>
    <w:rsid w:val="004464a6"/>
    <w:rPr>
      <w:rFonts w:ascii="Times New Roman" w:hAnsi="Times New Roman" w:eastAsia="Times New Roman" w:cs="Times New Roman"/>
      <w:b/>
      <w:bCs/>
      <w:shd w:fill="FFFFFF" w:val="clear"/>
    </w:rPr>
  </w:style>
  <w:style w:type="character" w:styleId="Style24" w:customStyle="1">
    <w:name w:val="Текст Знак"/>
    <w:basedOn w:val="DefaultParagraphFont"/>
    <w:qFormat/>
    <w:rsid w:val="004464a6"/>
    <w:rPr>
      <w:rFonts w:ascii="Courier New" w:hAnsi="Courier New" w:eastAsia="Times New Roman" w:cs="Courier New"/>
    </w:rPr>
  </w:style>
  <w:style w:type="character" w:styleId="Fontstyle01" w:customStyle="1">
    <w:name w:val="fontstyle01"/>
    <w:basedOn w:val="DefaultParagraphFont"/>
    <w:qFormat/>
    <w:rsid w:val="004464a6"/>
    <w:rPr>
      <w:rFonts w:ascii="GOSTCommon" w:hAnsi="GOSTCommon"/>
      <w:b w:val="false"/>
      <w:bCs w:val="false"/>
      <w:i w:val="false"/>
      <w:iCs w:val="false"/>
      <w:color w:val="000000"/>
      <w:sz w:val="20"/>
      <w:szCs w:val="20"/>
    </w:rPr>
  </w:style>
  <w:style w:type="character" w:styleId="Extended-textshort" w:customStyle="1">
    <w:name w:val="extended-text__short"/>
    <w:basedOn w:val="DefaultParagraphFont"/>
    <w:qFormat/>
    <w:rsid w:val="004464a6"/>
    <w:rPr/>
  </w:style>
  <w:style w:type="character" w:styleId="18" w:customStyle="1">
    <w:name w:val="Текст выноски Знак1"/>
    <w:basedOn w:val="DefaultParagraphFont"/>
    <w:uiPriority w:val="99"/>
    <w:qFormat/>
    <w:rsid w:val="004464a6"/>
    <w:rPr>
      <w:rFonts w:eastAsia="Times New Roman"/>
      <w:sz w:val="20"/>
      <w:szCs w:val="20"/>
      <w:lang w:eastAsia="en-US"/>
    </w:rPr>
  </w:style>
  <w:style w:type="character" w:styleId="19" w:customStyle="1">
    <w:name w:val="Текст примечания Знак1"/>
    <w:basedOn w:val="DefaultParagraphFont"/>
    <w:uiPriority w:val="99"/>
    <w:semiHidden/>
    <w:qFormat/>
    <w:rsid w:val="004464a6"/>
    <w:rPr>
      <w:rFonts w:ascii="Tahoma" w:hAnsi="Tahoma" w:cs="Tahoma"/>
      <w:sz w:val="16"/>
      <w:szCs w:val="16"/>
    </w:rPr>
  </w:style>
  <w:style w:type="character" w:styleId="110" w:customStyle="1">
    <w:name w:val="Текст Знак1"/>
    <w:basedOn w:val="DefaultParagraphFont"/>
    <w:link w:val="PlainText"/>
    <w:uiPriority w:val="99"/>
    <w:qFormat/>
    <w:rsid w:val="004464a6"/>
    <w:rPr>
      <w:rFonts w:ascii="Calibri" w:hAnsi="Calibri" w:eastAsia="新細明體" w:cs="Arial" w:asciiTheme="minorHAnsi" w:cstheme="minorBidi" w:eastAsiaTheme="minorEastAsia" w:hAnsiTheme="minorHAnsi"/>
    </w:rPr>
  </w:style>
  <w:style w:type="character" w:styleId="111" w:customStyle="1">
    <w:name w:val="Нижний колонтитул Знак1"/>
    <w:basedOn w:val="DefaultParagraphFont"/>
    <w:qFormat/>
    <w:rsid w:val="004464a6"/>
    <w:rPr>
      <w:rFonts w:ascii="Courier New" w:hAnsi="Courier New" w:eastAsia="Times New Roman" w:cs="Courier New"/>
      <w:sz w:val="20"/>
      <w:szCs w:val="20"/>
    </w:rPr>
  </w:style>
  <w:style w:type="character" w:styleId="34" w:customStyle="1">
    <w:name w:val="Тема примечания Знак3"/>
    <w:basedOn w:val="DefaultParagraphFont"/>
    <w:uiPriority w:val="99"/>
    <w:qFormat/>
    <w:rsid w:val="004464a6"/>
    <w:rPr/>
  </w:style>
  <w:style w:type="character" w:styleId="112" w:customStyle="1">
    <w:name w:val="Тема примечания Знак1"/>
    <w:basedOn w:val="110"/>
    <w:uiPriority w:val="99"/>
    <w:semiHidden/>
    <w:qFormat/>
    <w:rsid w:val="004464a6"/>
    <w:rPr>
      <w:rFonts w:ascii="Calibri" w:hAnsi="Calibri" w:eastAsia="新細明體" w:cs="Arial" w:asciiTheme="minorHAnsi" w:cstheme="minorBidi" w:eastAsiaTheme="minorEastAsia" w:hAnsiTheme="minorHAnsi"/>
      <w:b/>
      <w:bCs/>
    </w:rPr>
  </w:style>
  <w:style w:type="character" w:styleId="27" w:customStyle="1">
    <w:name w:val="Текст Знак2"/>
    <w:basedOn w:val="DefaultParagraphFont"/>
    <w:semiHidden/>
    <w:qFormat/>
    <w:rsid w:val="004464a6"/>
    <w:rPr>
      <w:rFonts w:ascii="Consolas" w:hAnsi="Consolas"/>
      <w:sz w:val="21"/>
      <w:szCs w:val="21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2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25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</w:rPr>
  </w:style>
  <w:style w:type="paragraph" w:styleId="Caption11" w:customStyle="1">
    <w:name w:val="caption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2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8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0" w:customStyle="1">
    <w:name w:val="Колонтитул"/>
    <w:basedOn w:val="Normal"/>
    <w:link w:val="Style20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9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1" w:customStyle="1">
    <w:name w:val="Подпункт"/>
    <w:basedOn w:val="Normal"/>
    <w:link w:val="12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9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607c5c"/>
    <w:pPr>
      <w:spacing w:before="120" w:after="0"/>
    </w:pPr>
    <w:rPr>
      <w:rFonts w:cs="Calibri" w:cs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d06dd5"/>
    <w:pPr>
      <w:tabs>
        <w:tab w:val="clear" w:pos="709"/>
        <w:tab w:val="left" w:pos="140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Style32" w:customStyle="1">
    <w:name w:val="Раздел регламента"/>
    <w:basedOn w:val="Normal"/>
    <w:qFormat/>
    <w:rsid w:val="00e228fa"/>
    <w:pPr/>
    <w:rPr/>
  </w:style>
  <w:style w:type="paragraph" w:styleId="Style3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qFormat/>
    <w:rsid w:val="00607c5c"/>
    <w:pPr>
      <w:spacing w:before="120" w:after="0"/>
      <w:ind w:left="280" w:hanging="0"/>
    </w:pPr>
    <w:rPr>
      <w:rFonts w:cs="Calibri" w:cstheme="minorHAnsi"/>
      <w:b/>
      <w:bCs/>
      <w:sz w:val="22"/>
      <w:szCs w:val="22"/>
    </w:rPr>
  </w:style>
  <w:style w:type="paragraph" w:styleId="BalloonText">
    <w:name w:val="Balloon Text"/>
    <w:basedOn w:val="Normal"/>
    <w:link w:val="Style15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qFormat/>
    <w:rsid w:val="00b714b0"/>
    <w:pPr/>
    <w:rPr>
      <w:b/>
      <w:bCs/>
    </w:rPr>
  </w:style>
  <w:style w:type="paragraph" w:styleId="1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22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07c5c"/>
    <w:pPr>
      <w:ind w:left="840" w:hanging="0"/>
    </w:pPr>
    <w:rPr>
      <w:rFonts w:cs="Calibri" w:cstheme="minorHAnsi"/>
      <w:sz w:val="20"/>
      <w:szCs w:val="20"/>
    </w:rPr>
  </w:style>
  <w:style w:type="paragraph" w:styleId="210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11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9" w:customStyle="1">
    <w:name w:val="Подподпункт"/>
    <w:basedOn w:val="Style3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2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3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796dd1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796dd1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796dd1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8" w:customStyle="1">
    <w:name w:val="Гиперссылка11"/>
    <w:link w:val="1"/>
    <w:qFormat/>
    <w:rsid w:val="00661cf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S1" w:customStyle="1">
    <w:name w:val="s_1"/>
    <w:basedOn w:val="Normal"/>
    <w:qFormat/>
    <w:rsid w:val="00cf5524"/>
    <w:pPr>
      <w:spacing w:beforeAutospacing="1" w:afterAutospacing="1"/>
    </w:pPr>
    <w:rPr>
      <w:rFonts w:eastAsia="Calibri" w:eastAsiaTheme="minorHAnsi"/>
      <w:sz w:val="24"/>
      <w:szCs w:val="24"/>
    </w:rPr>
  </w:style>
  <w:style w:type="paragraph" w:styleId="Style43" w:customStyle="1">
    <w:name w:val="Содержимое врезки"/>
    <w:basedOn w:val="Normal"/>
    <w:qFormat/>
    <w:pPr/>
    <w:rPr/>
  </w:style>
  <w:style w:type="paragraph" w:styleId="Style4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5" w:customStyle="1">
    <w:name w:val="Заголовок таблицы"/>
    <w:basedOn w:val="Style44"/>
    <w:qFormat/>
    <w:pPr>
      <w:jc w:val="center"/>
    </w:pPr>
    <w:rPr>
      <w:b/>
      <w:bCs/>
    </w:rPr>
  </w:style>
  <w:style w:type="paragraph" w:styleId="FORMATTEXT" w:customStyle="1">
    <w:name w:val=".FORMATTEXT"/>
    <w:uiPriority w:val="99"/>
    <w:qFormat/>
    <w:rsid w:val="008e0345"/>
    <w:pPr>
      <w:widowControl w:val="false"/>
      <w:suppressAutoHyphens w:val="false"/>
      <w:bidi w:val="0"/>
      <w:spacing w:before="0" w:after="0"/>
      <w:jc w:val="left"/>
    </w:pPr>
    <w:rPr>
      <w:rFonts w:ascii="Arial" w:hAnsi="Arial" w:eastAsia="新細明體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119" w:customStyle="1">
    <w:name w:val="Заголовок1"/>
    <w:basedOn w:val="Normal"/>
    <w:next w:val="BodyText"/>
    <w:qFormat/>
    <w:rsid w:val="00f95082"/>
    <w:pPr>
      <w:keepNext w:val="true"/>
      <w:spacing w:before="240" w:after="120"/>
    </w:pPr>
    <w:rPr>
      <w:rFonts w:ascii="Open Sans" w:hAnsi="Open Sans" w:eastAsia="WenQuanYi Micro Hei" w:cs="Lohit Devanagari"/>
    </w:rPr>
  </w:style>
  <w:style w:type="paragraph" w:styleId="311" w:customStyle="1">
    <w:name w:val="Список 31"/>
    <w:basedOn w:val="Normal"/>
    <w:qFormat/>
    <w:rsid w:val="00f95082"/>
    <w:pPr>
      <w:tabs>
        <w:tab w:val="clear" w:pos="709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Style46" w:customStyle="1">
    <w:name w:val="Обычный+ без отступа"/>
    <w:basedOn w:val="Normal"/>
    <w:qFormat/>
    <w:rsid w:val="00f95082"/>
    <w:pPr>
      <w:suppressAutoHyphens w:val="false"/>
      <w:spacing w:lineRule="auto" w:line="360" w:before="120" w:after="0"/>
      <w:jc w:val="both"/>
    </w:pPr>
    <w:rPr>
      <w:rFonts w:eastAsia="MS Mincho"/>
    </w:rPr>
  </w:style>
  <w:style w:type="paragraph" w:styleId="Style47" w:customStyle="1">
    <w:name w:val="Текст таблицы"/>
    <w:basedOn w:val="Normal"/>
    <w:qFormat/>
    <w:rsid w:val="00f95082"/>
    <w:pPr>
      <w:suppressAutoHyphens w:val="false"/>
      <w:spacing w:before="40" w:after="40"/>
      <w:ind w:left="57" w:right="57" w:hanging="0"/>
    </w:pPr>
    <w:rPr>
      <w:sz w:val="24"/>
      <w:szCs w:val="24"/>
    </w:rPr>
  </w:style>
  <w:style w:type="paragraph" w:styleId="Style48" w:customStyle="1">
    <w:name w:val="Пункт Знак"/>
    <w:basedOn w:val="Normal"/>
    <w:qFormat/>
    <w:rsid w:val="00f95082"/>
    <w:pPr>
      <w:tabs>
        <w:tab w:val="clear" w:pos="709"/>
        <w:tab w:val="left" w:pos="851" w:leader="none"/>
        <w:tab w:val="left" w:pos="1134" w:leader="none"/>
        <w:tab w:val="left" w:pos="1844" w:leader="none"/>
      </w:tabs>
      <w:suppressAutoHyphens w:val="false"/>
      <w:spacing w:lineRule="auto" w:line="360"/>
      <w:ind w:left="1844" w:hanging="567"/>
      <w:jc w:val="both"/>
    </w:pPr>
    <w:rPr>
      <w:b/>
      <w:szCs w:val="20"/>
    </w:rPr>
  </w:style>
  <w:style w:type="paragraph" w:styleId="Style49" w:customStyle="1">
    <w:name w:val="Подподподпункт"/>
    <w:basedOn w:val="Normal"/>
    <w:qFormat/>
    <w:rsid w:val="00f95082"/>
    <w:pPr>
      <w:tabs>
        <w:tab w:val="clear" w:pos="709"/>
        <w:tab w:val="left" w:pos="1134" w:leader="none"/>
        <w:tab w:val="left" w:pos="1701" w:leader="none"/>
      </w:tabs>
      <w:suppressAutoHyphens w:val="false"/>
      <w:spacing w:lineRule="auto" w:line="360"/>
      <w:ind w:left="1718" w:hanging="1008"/>
      <w:jc w:val="both"/>
    </w:pPr>
    <w:rPr>
      <w:szCs w:val="20"/>
    </w:rPr>
  </w:style>
  <w:style w:type="paragraph" w:styleId="120" w:customStyle="1">
    <w:name w:val="Пункт1"/>
    <w:basedOn w:val="Normal"/>
    <w:qFormat/>
    <w:rsid w:val="00f95082"/>
    <w:pPr>
      <w:tabs>
        <w:tab w:val="clear" w:pos="709"/>
        <w:tab w:val="left" w:pos="567" w:leader="none"/>
      </w:tabs>
      <w:suppressAutoHyphens w:val="false"/>
      <w:spacing w:lineRule="auto" w:line="360" w:before="240" w:after="0"/>
      <w:ind w:left="567" w:hanging="279"/>
      <w:jc w:val="center"/>
    </w:pPr>
    <w:rPr>
      <w:rFonts w:ascii="Arial" w:hAnsi="Arial"/>
      <w:b/>
    </w:rPr>
  </w:style>
  <w:style w:type="paragraph" w:styleId="39" w:customStyle="1">
    <w:name w:val="Пункт_3"/>
    <w:basedOn w:val="Normal"/>
    <w:uiPriority w:val="99"/>
    <w:qFormat/>
    <w:rsid w:val="00f95082"/>
    <w:pPr>
      <w:tabs>
        <w:tab w:val="clear" w:pos="709"/>
        <w:tab w:val="left" w:pos="1134" w:leader="none"/>
      </w:tabs>
      <w:suppressAutoHyphens w:val="false"/>
      <w:spacing w:lineRule="auto" w:line="360"/>
      <w:ind w:left="1134" w:hanging="1133"/>
      <w:jc w:val="both"/>
    </w:pPr>
    <w:rPr>
      <w:szCs w:val="20"/>
    </w:rPr>
  </w:style>
  <w:style w:type="paragraph" w:styleId="DocumentMap">
    <w:name w:val="Document Map"/>
    <w:basedOn w:val="Normal"/>
    <w:link w:val="Style17"/>
    <w:uiPriority w:val="99"/>
    <w:semiHidden/>
    <w:unhideWhenUsed/>
    <w:qFormat/>
    <w:rsid w:val="00f95082"/>
    <w:pPr>
      <w:suppressAutoHyphens w:val="false"/>
    </w:pPr>
    <w:rPr>
      <w:rFonts w:ascii="Tahoma" w:hAnsi="Tahoma" w:cs="Tahoma"/>
      <w:sz w:val="16"/>
      <w:szCs w:val="16"/>
    </w:rPr>
  </w:style>
  <w:style w:type="paragraph" w:styleId="42" w:customStyle="1">
    <w:name w:val="Маркированный список 42"/>
    <w:basedOn w:val="Normal"/>
    <w:qFormat/>
    <w:rsid w:val="00f95082"/>
    <w:pPr>
      <w:tabs>
        <w:tab w:val="clear" w:pos="709"/>
        <w:tab w:val="left" w:pos="360" w:leader="none"/>
      </w:tabs>
      <w:suppressAutoHyphens w:val="false"/>
      <w:spacing w:before="120" w:after="0"/>
      <w:ind w:left="360" w:hanging="360"/>
      <w:jc w:val="both"/>
    </w:pPr>
    <w:rPr>
      <w:rFonts w:ascii="Garamond" w:hAnsi="Garamond"/>
      <w:sz w:val="24"/>
      <w:szCs w:val="20"/>
    </w:rPr>
  </w:style>
  <w:style w:type="paragraph" w:styleId="Style50" w:customStyle="1">
    <w:name w:val="Знак Знак"/>
    <w:basedOn w:val="Normal"/>
    <w:qFormat/>
    <w:rsid w:val="00f95082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62" w:customStyle="1">
    <w:name w:val="Основной текст (6)"/>
    <w:basedOn w:val="Normal"/>
    <w:link w:val="61"/>
    <w:qFormat/>
    <w:rsid w:val="00f95082"/>
    <w:pPr>
      <w:widowControl w:val="false"/>
      <w:shd w:val="clear" w:color="auto" w:fill="FFFFFF"/>
      <w:suppressAutoHyphens w:val="false"/>
      <w:ind w:firstLine="720"/>
      <w:jc w:val="both"/>
    </w:pPr>
    <w:rPr>
      <w:sz w:val="20"/>
      <w:szCs w:val="20"/>
    </w:rPr>
  </w:style>
  <w:style w:type="paragraph" w:styleId="TableListParagraph" w:customStyle="1">
    <w:name w:val="Table List Paragraph"/>
    <w:basedOn w:val="Normal"/>
    <w:qFormat/>
    <w:rsid w:val="00f95082"/>
    <w:pPr>
      <w:numPr>
        <w:ilvl w:val="0"/>
        <w:numId w:val="14"/>
      </w:numPr>
      <w:tabs>
        <w:tab w:val="clear" w:pos="709"/>
        <w:tab w:val="left" w:pos="360" w:leader="none"/>
      </w:tabs>
      <w:suppressAutoHyphens w:val="false"/>
      <w:jc w:val="both"/>
    </w:pPr>
    <w:rPr>
      <w:sz w:val="24"/>
      <w:szCs w:val="24"/>
    </w:rPr>
  </w:style>
  <w:style w:type="paragraph" w:styleId="214" w:customStyle="1">
    <w:name w:val="Тема примечания Знак2"/>
    <w:basedOn w:val="Normal"/>
    <w:next w:val="BodyText"/>
    <w:qFormat/>
    <w:rsid w:val="004464a6"/>
    <w:pPr>
      <w:keepNext w:val="true"/>
      <w:spacing w:before="240" w:after="120"/>
    </w:pPr>
    <w:rPr>
      <w:rFonts w:ascii="Open Sans" w:hAnsi="Open Sans" w:eastAsia="WenQuanYi Micro Hei" w:cs="Lohit Devanagari"/>
    </w:rPr>
  </w:style>
  <w:style w:type="paragraph" w:styleId="121" w:customStyle="1">
    <w:name w:val="Заголовок №1"/>
    <w:basedOn w:val="Normal"/>
    <w:qFormat/>
    <w:rsid w:val="004464a6"/>
    <w:pPr>
      <w:shd w:val="clear" w:color="auto" w:fill="FFFFFF"/>
      <w:spacing w:lineRule="atLeast" w:line="0" w:before="840" w:after="360"/>
      <w:outlineLvl w:val="0"/>
    </w:pPr>
    <w:rPr>
      <w:spacing w:val="10"/>
      <w:sz w:val="29"/>
      <w:szCs w:val="29"/>
      <w:lang w:val="x-none" w:eastAsia="x-none"/>
    </w:rPr>
  </w:style>
  <w:style w:type="paragraph" w:styleId="215" w:customStyle="1">
    <w:name w:val="Основной текст2"/>
    <w:basedOn w:val="Normal"/>
    <w:qFormat/>
    <w:rsid w:val="004464a6"/>
    <w:pPr>
      <w:shd w:val="clear" w:color="auto" w:fill="FFFFFF"/>
      <w:spacing w:lineRule="atLeast" w:line="0"/>
      <w:jc w:val="right"/>
    </w:pPr>
    <w:rPr>
      <w:sz w:val="20"/>
      <w:szCs w:val="20"/>
      <w:lang w:val="x-none" w:eastAsia="x-none"/>
    </w:rPr>
  </w:style>
  <w:style w:type="paragraph" w:styleId="Style51" w:customStyle="1">
    <w:name w:val="Подпись к таблице"/>
    <w:basedOn w:val="Normal"/>
    <w:qFormat/>
    <w:rsid w:val="004464a6"/>
    <w:pPr>
      <w:shd w:val="clear" w:color="auto" w:fill="FFFFFF"/>
      <w:spacing w:lineRule="atLeast" w:line="0"/>
    </w:pPr>
    <w:rPr>
      <w:sz w:val="20"/>
      <w:szCs w:val="20"/>
      <w:lang w:val="x-none" w:eastAsia="x-none"/>
    </w:rPr>
  </w:style>
  <w:style w:type="paragraph" w:styleId="216" w:customStyle="1">
    <w:name w:val="Заголовок №2"/>
    <w:basedOn w:val="Normal"/>
    <w:qFormat/>
    <w:rsid w:val="004464a6"/>
    <w:pPr>
      <w:shd w:val="clear" w:color="auto" w:fill="FFFFFF"/>
      <w:spacing w:lineRule="atLeast" w:line="0" w:before="300" w:after="180"/>
      <w:jc w:val="both"/>
      <w:outlineLvl w:val="1"/>
    </w:pPr>
    <w:rPr>
      <w:sz w:val="20"/>
      <w:szCs w:val="20"/>
      <w:lang w:val="x-none" w:eastAsia="x-none"/>
    </w:rPr>
  </w:style>
  <w:style w:type="paragraph" w:styleId="PlainText">
    <w:name w:val="Plain Text"/>
    <w:basedOn w:val="Normal"/>
    <w:link w:val="110"/>
    <w:qFormat/>
    <w:rsid w:val="004464a6"/>
    <w:pPr/>
    <w:rPr>
      <w:rFonts w:ascii="Calibri" w:hAnsi="Calibri" w:eastAsia="新細明體" w:cs="Arial" w:asciiTheme="minorHAnsi" w:cstheme="minorBidi" w:eastAsiaTheme="minorEastAsia" w:hAnsiTheme="minorHAnsi"/>
      <w:sz w:val="20"/>
      <w:szCs w:val="20"/>
    </w:rPr>
  </w:style>
  <w:style w:type="paragraph" w:styleId="Headertext" w:customStyle="1">
    <w:name w:val="headertext"/>
    <w:qFormat/>
    <w:rsid w:val="004464a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4464a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S16" w:customStyle="1">
    <w:name w:val="s_16"/>
    <w:basedOn w:val="Normal"/>
    <w:qFormat/>
    <w:rsid w:val="004464a6"/>
    <w:pPr>
      <w:spacing w:beforeAutospacing="1" w:afterAutospacing="1"/>
    </w:pPr>
    <w:rPr>
      <w:sz w:val="24"/>
      <w:szCs w:val="24"/>
    </w:rPr>
  </w:style>
  <w:style w:type="paragraph" w:styleId="TOPLEVELTEXT" w:customStyle="1">
    <w:name w:val=".TOPLEVELTEXT"/>
    <w:uiPriority w:val="99"/>
    <w:qFormat/>
    <w:rsid w:val="004464a6"/>
    <w:pPr>
      <w:widowControl w:val="false"/>
      <w:suppressAutoHyphens w:val="true"/>
      <w:bidi w:val="0"/>
      <w:spacing w:before="0" w:after="0"/>
      <w:jc w:val="left"/>
    </w:pPr>
    <w:rPr>
      <w:rFonts w:ascii="Arial, sans-serif" w:hAnsi="Arial, sans-serif" w:eastAsia="新細明體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qFormat/>
    <w:rsid w:val="004464a6"/>
    <w:pPr>
      <w:suppressAutoHyphens w:val="false"/>
      <w:spacing w:beforeAutospacing="1" w:afterAutospacing="1"/>
    </w:pPr>
    <w:rPr>
      <w:sz w:val="24"/>
      <w:szCs w:val="24"/>
    </w:rPr>
  </w:style>
  <w:style w:type="paragraph" w:styleId="Xl63" w:customStyle="1">
    <w:name w:val="xl63"/>
    <w:basedOn w:val="Normal"/>
    <w:qFormat/>
    <w:rsid w:val="004464a6"/>
    <w:pPr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64" w:customStyle="1">
    <w:name w:val="xl64"/>
    <w:basedOn w:val="Normal"/>
    <w:qFormat/>
    <w:rsid w:val="004464a6"/>
    <w:pPr>
      <w:suppressAutoHyphens w:val="false"/>
      <w:spacing w:beforeAutospacing="1" w:afterAutospacing="1"/>
    </w:pPr>
    <w:rPr>
      <w:rFonts w:ascii="Arial" w:hAnsi="Arial" w:cs="Arial"/>
      <w:sz w:val="24"/>
      <w:szCs w:val="24"/>
    </w:rPr>
  </w:style>
  <w:style w:type="paragraph" w:styleId="Xl65" w:customStyle="1">
    <w:name w:val="xl65"/>
    <w:basedOn w:val="Normal"/>
    <w:qFormat/>
    <w:rsid w:val="004464a6"/>
    <w:pPr>
      <w:suppressAutoHyphens w:val="false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styleId="Xl66" w:customStyle="1">
    <w:name w:val="xl66"/>
    <w:basedOn w:val="Normal"/>
    <w:qFormat/>
    <w:rsid w:val="004464a6"/>
    <w:pPr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67" w:customStyle="1">
    <w:name w:val="xl67"/>
    <w:basedOn w:val="Normal"/>
    <w:qFormat/>
    <w:rsid w:val="004464a6"/>
    <w:pPr>
      <w:suppressAutoHyphens w:val="false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styleId="Xl68" w:customStyle="1">
    <w:name w:val="xl68"/>
    <w:basedOn w:val="Normal"/>
    <w:qFormat/>
    <w:rsid w:val="004464a6"/>
    <w:pPr>
      <w:suppressAutoHyphens w:val="false"/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styleId="Xl69" w:customStyle="1">
    <w:name w:val="xl69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0" w:customStyle="1">
    <w:name w:val="xl70"/>
    <w:basedOn w:val="Normal"/>
    <w:qFormat/>
    <w:rsid w:val="004464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1" w:customStyle="1">
    <w:name w:val="xl71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2" w:customStyle="1">
    <w:name w:val="xl72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3" w:customStyle="1">
    <w:name w:val="xl73"/>
    <w:basedOn w:val="Normal"/>
    <w:qFormat/>
    <w:rsid w:val="004464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4" w:customStyle="1">
    <w:name w:val="xl74"/>
    <w:basedOn w:val="Normal"/>
    <w:qFormat/>
    <w:rsid w:val="004464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75" w:customStyle="1">
    <w:name w:val="xl75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styleId="Xl76" w:customStyle="1">
    <w:name w:val="xl76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sz w:val="24"/>
      <w:szCs w:val="24"/>
    </w:rPr>
  </w:style>
  <w:style w:type="paragraph" w:styleId="Xl77" w:customStyle="1">
    <w:name w:val="xl77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78" w:customStyle="1">
    <w:name w:val="xl78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styleId="Xl79" w:customStyle="1">
    <w:name w:val="xl79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80" w:customStyle="1">
    <w:name w:val="xl80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styleId="Xl81" w:customStyle="1">
    <w:name w:val="xl81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styleId="Xl82" w:customStyle="1">
    <w:name w:val="xl82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83" w:customStyle="1">
    <w:name w:val="xl83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styleId="Xl84" w:customStyle="1">
    <w:name w:val="xl84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Calibri" w:hAnsi="Calibri" w:cs="Calibri"/>
      <w:color w:val="9C6500"/>
      <w:sz w:val="22"/>
      <w:szCs w:val="22"/>
    </w:rPr>
  </w:style>
  <w:style w:type="paragraph" w:styleId="Xl85" w:customStyle="1">
    <w:name w:val="xl85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styleId="Xl87" w:customStyle="1">
    <w:name w:val="xl87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Calibri" w:hAnsi="Calibri" w:cs="Calibri"/>
      <w:color w:val="9C6500"/>
      <w:sz w:val="22"/>
      <w:szCs w:val="22"/>
    </w:rPr>
  </w:style>
  <w:style w:type="paragraph" w:styleId="Xl88" w:customStyle="1">
    <w:name w:val="xl88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styleId="Xl89" w:customStyle="1">
    <w:name w:val="xl89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styleId="Xl90" w:customStyle="1">
    <w:name w:val="xl90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1" w:customStyle="1">
    <w:name w:val="xl91"/>
    <w:basedOn w:val="Normal"/>
    <w:qFormat/>
    <w:rsid w:val="004464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textAlignment w:val="top"/>
    </w:pPr>
    <w:rPr>
      <w:rFonts w:ascii="Calibri" w:hAnsi="Calibri" w:cs="Calibri"/>
      <w:sz w:val="22"/>
      <w:szCs w:val="22"/>
    </w:rPr>
  </w:style>
  <w:style w:type="paragraph" w:styleId="Xl92" w:customStyle="1">
    <w:name w:val="xl92"/>
    <w:basedOn w:val="Normal"/>
    <w:qFormat/>
    <w:rsid w:val="004464a6"/>
    <w:pPr>
      <w:pBdr>
        <w:top w:val="single" w:sz="4" w:space="0" w:color="1A1A1A"/>
        <w:bottom w:val="single" w:sz="4" w:space="0" w:color="1A1A1A"/>
        <w:right w:val="single" w:sz="4" w:space="0" w:color="1A1A1A"/>
      </w:pBdr>
      <w:suppressAutoHyphens w:val="false"/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styleId="Xl93" w:customStyle="1">
    <w:name w:val="xl93"/>
    <w:basedOn w:val="Normal"/>
    <w:qFormat/>
    <w:rsid w:val="004464a6"/>
    <w:pPr>
      <w:pBdr>
        <w:top w:val="single" w:sz="4" w:space="0" w:color="1A1A1A"/>
        <w:left w:val="single" w:sz="4" w:space="0" w:color="1A1A1A"/>
        <w:bottom w:val="single" w:sz="4" w:space="0" w:color="1A1A1A"/>
      </w:pBdr>
      <w:suppressAutoHyphens w:val="false"/>
      <w:spacing w:beforeAutospacing="1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styleId="Xl94" w:customStyle="1">
    <w:name w:val="xl94"/>
    <w:basedOn w:val="Normal"/>
    <w:qFormat/>
    <w:rsid w:val="004464a6"/>
    <w:pPr>
      <w:pBdr>
        <w:top w:val="single" w:sz="4" w:space="0" w:color="1A1A1A"/>
        <w:bottom w:val="single" w:sz="4" w:space="0" w:color="1A1A1A"/>
      </w:pBdr>
      <w:suppressAutoHyphens w:val="false"/>
      <w:spacing w:beforeAutospacing="1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styleId="Xl95" w:customStyle="1">
    <w:name w:val="xl95"/>
    <w:basedOn w:val="Normal"/>
    <w:qFormat/>
    <w:rsid w:val="004464a6"/>
    <w:pPr>
      <w:pBdr>
        <w:top w:val="single" w:sz="4" w:space="0" w:color="1A1A1A"/>
        <w:bottom w:val="single" w:sz="4" w:space="0" w:color="1A1A1A"/>
        <w:right w:val="single" w:sz="4" w:space="0" w:color="1A1A1A"/>
      </w:pBdr>
      <w:suppressAutoHyphens w:val="false"/>
      <w:spacing w:beforeAutospacing="1" w:afterAutospacing="1"/>
      <w:textAlignment w:val="top"/>
    </w:pPr>
    <w:rPr>
      <w:rFonts w:ascii="Arial" w:hAnsi="Arial" w:cs="Arial"/>
      <w:b/>
      <w:bCs/>
      <w:sz w:val="22"/>
      <w:szCs w:val="22"/>
    </w:rPr>
  </w:style>
  <w:style w:type="paragraph" w:styleId="Xl96" w:customStyle="1">
    <w:name w:val="xl96"/>
    <w:basedOn w:val="Normal"/>
    <w:qFormat/>
    <w:rsid w:val="004464a6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uppressAutoHyphens w:val="false"/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97" w:customStyle="1">
    <w:name w:val="xl97"/>
    <w:basedOn w:val="Normal"/>
    <w:qFormat/>
    <w:rsid w:val="004464a6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uppressAutoHyphens w:val="false"/>
      <w:spacing w:beforeAutospacing="1" w:afterAutospacing="1"/>
      <w:jc w:val="center"/>
      <w:textAlignment w:val="top"/>
    </w:pPr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4464a6"/>
    <w:pPr>
      <w:ind w:left="240" w:hanging="240"/>
    </w:pPr>
    <w:rPr>
      <w:rFonts w:eastAsia="Calibri"/>
      <w:sz w:val="24"/>
      <w:szCs w:val="24"/>
    </w:rPr>
  </w:style>
  <w:style w:type="paragraph" w:styleId="Style5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53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141" w:customStyle="1">
    <w:name w:val="ГС_Название_14пт"/>
    <w:qFormat/>
    <w:pPr>
      <w:widowControl/>
      <w:suppressAutoHyphens w:val="true"/>
      <w:bidi w:val="0"/>
      <w:spacing w:before="120" w:after="240"/>
      <w:jc w:val="center"/>
    </w:pPr>
    <w:rPr>
      <w:rFonts w:ascii="Arial" w:hAnsi="Arial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2" w:customStyle="1">
    <w:name w:val="Стиль1"/>
    <w:uiPriority w:val="99"/>
    <w:qFormat/>
    <w:rsid w:val="00f001e4"/>
  </w:style>
  <w:style w:type="numbering" w:styleId="217" w:customStyle="1">
    <w:name w:val="Стиль2"/>
    <w:uiPriority w:val="99"/>
    <w:qFormat/>
    <w:rsid w:val="006629c9"/>
  </w:style>
  <w:style w:type="numbering" w:styleId="310" w:customStyle="1">
    <w:name w:val="Стиль3"/>
    <w:uiPriority w:val="99"/>
    <w:qFormat/>
    <w:rsid w:val="004464a6"/>
  </w:style>
  <w:style w:type="numbering" w:styleId="WW8Num17" w:customStyle="1">
    <w:name w:val="WW8Num17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c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docs.cntd.ru/document/1200001641" TargetMode="External"/><Relationship Id="rId6" Type="http://schemas.openxmlformats.org/officeDocument/2006/relationships/hyperlink" Target="http://docs.cntd.ru/document/1200097510" TargetMode="External"/><Relationship Id="rId7" Type="http://schemas.openxmlformats.org/officeDocument/2006/relationships/hyperlink" Target="https://docs.cntd.ru/document/351621634" TargetMode="External"/><Relationship Id="rId8" Type="http://schemas.openxmlformats.org/officeDocument/2006/relationships/hyperlink" Target="http://docs.cntd.ru/document/1200005978" TargetMode="External"/><Relationship Id="rId9" Type="http://schemas.openxmlformats.org/officeDocument/2006/relationships/hyperlink" Target="http://docs.cntd.ru/document/902111644" TargetMode="External"/><Relationship Id="rId10" Type="http://schemas.openxmlformats.org/officeDocument/2006/relationships/hyperlink" Target="https://docs.cntd.ru/document/573230583" TargetMode="External"/><Relationship Id="rId11" Type="http://schemas.openxmlformats.org/officeDocument/2006/relationships/hyperlink" Target="https://docs.cntd.ru/document/573191722" TargetMode="External"/><Relationship Id="rId12" Type="http://schemas.openxmlformats.org/officeDocument/2006/relationships/hyperlink" Target="https://docs.cntd.ru/document/1200173797" TargetMode="External"/><Relationship Id="rId13" Type="http://schemas.openxmlformats.org/officeDocument/2006/relationships/hyperlink" Target="http://docs.cntd.ru/document/565837297" TargetMode="External"/><Relationship Id="rId14" Type="http://schemas.openxmlformats.org/officeDocument/2006/relationships/hyperlink" Target="https://reestr.digital.gov.ru/" TargetMode="Externa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1EE7-9040-4182-ACD2-C98209D1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Application>AlterOffice/3.4.0.8$Linux_X86_64 LibreOffice_project/8f3f3c847f0b8d6fea24e251d3d8ed4f23cbe23c</Application>
  <AppVersion>15.0000</AppVersion>
  <Pages>12</Pages>
  <Words>1917</Words>
  <Characters>13263</Characters>
  <CharactersWithSpaces>14950</CharactersWithSpaces>
  <Paragraphs>249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2024-04-18T14:10:00Z</dcterms:created>
  <dc:creator>Кольцов Сергей Викторович</dc:creator>
  <dc:description/>
  <dc:language>ru-RU</dc:language>
  <cp:lastModifiedBy>yuhimchukvs</cp:lastModifiedBy>
  <cp:lastPrinted>2023-06-09T10:09:00Z</cp:lastPrinted>
  <dcterms:modified xsi:type="dcterms:W3CDTF">2026-07-31T10:56:14Z</dcterms:modified>
  <cp:revision>54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