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righ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Style57"/>
        <w:spacing w:lineRule="auto" w:line="338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ОКПД 2. </w:t>
      </w:r>
      <w:r>
        <w:rPr>
          <w:rFonts w:eastAsia="Calibri"/>
          <w:b/>
          <w:sz w:val="26"/>
          <w:szCs w:val="26"/>
        </w:rPr>
        <w:t>28.29.41</w:t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Поставка центрифуги для оснащения лаборатории глубокой переработки и утилизации золошлаковых отходов АО «ВНИИГ им.  Б.Е. Веденеева».</w:t>
      </w:r>
    </w:p>
    <w:p>
      <w:pPr>
        <w:pStyle w:val="Normal"/>
        <w:widowControl w:val="false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trike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8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Fonts w:eastAsia="Arial"/>
            </w:rPr>
            <w:instrText> TOC \z \o "1-4" \u \h</w:instrText>
          </w:r>
          <w:r>
            <w:rPr>
              <w:webHidden/>
              <w:rFonts w:eastAsia="Arial"/>
            </w:rPr>
            <w:fldChar w:fldCharType="separate"/>
          </w:r>
          <w:hyperlink w:anchor="_Toc236316751">
            <w:r>
              <w:rPr>
                <w:webHidden/>
                <w:rFonts w:eastAsia="Arial"/>
              </w:rPr>
              <w:t>1.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Fonts w:eastAsia="Arial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_Toc236316751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316752">
            <w:r>
              <w:rPr>
                <w:webHidden/>
                <w:rFonts w:eastAsia="Arial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_Toc236316752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316753">
            <w:r>
              <w:rPr>
                <w:webHidden/>
                <w:rFonts w:eastAsia="Arial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_Toc236316753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316754">
            <w:r>
              <w:rPr>
                <w:webHidden/>
                <w:rFonts w:eastAsia="Arial"/>
              </w:rPr>
              <w:t>Цель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_Toc236316754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316755">
            <w:r>
              <w:rPr>
                <w:webHidden/>
                <w:rFonts w:eastAsia="Arial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_Toc236316755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8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316756">
            <w:r>
              <w:rPr>
                <w:webHidden/>
                <w:rFonts w:eastAsia="Arial"/>
              </w:rPr>
              <w:t>2.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Fonts w:eastAsia="Arial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_Toc236316756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316757">
            <w:r>
              <w:rPr>
                <w:webHidden/>
                <w:rFonts w:eastAsia="Arial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_Toc236316757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5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316758">
            <w:r>
              <w:rPr>
                <w:webHidden/>
                <w:rFonts w:eastAsia="Arial"/>
              </w:rPr>
              <w:t>2..1.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Fonts w:eastAsia="Arial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_Toc236316758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8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316759">
            <w:r>
              <w:rPr>
                <w:webHidden/>
                <w:rFonts w:eastAsia="Arial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_Toc236316759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5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316760">
            <w:r>
              <w:rPr>
                <w:webHidden/>
                <w:rFonts w:eastAsia="Arial"/>
              </w:rPr>
              <w:t>2..2.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Fonts w:eastAsia="Arial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_Toc236316760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8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316761">
            <w:r>
              <w:rPr>
                <w:webHidden/>
                <w:rFonts w:eastAsia="Arial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_Toc236316761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316762">
            <w:r>
              <w:rPr>
                <w:webHidden/>
                <w:rFonts w:eastAsia="Arial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_Toc236316762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8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316763">
            <w:r>
              <w:rPr>
                <w:webHidden/>
                <w:rFonts w:eastAsia="Arial"/>
              </w:rPr>
              <w:t>Таблица 3.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_Toc236316763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  <w:r>
            <w:rPr>
              <w:vanish w:val="false"/>
            </w:rPr>
            <w:fldChar w:fldCharType="end"/>
          </w:r>
        </w:p>
      </w:sdtContent>
    </w:sdt>
    <w:p>
      <w:pPr>
        <w:pStyle w:val="18"/>
        <w:tabs>
          <w:tab w:val="left" w:pos="708" w:leader="none"/>
          <w:tab w:val="right" w:pos="9921" w:leader="dot"/>
        </w:tabs>
        <w:rPr/>
      </w:pPr>
      <w:r>
        <w:rPr/>
      </w:r>
    </w:p>
    <w:p>
      <w:pPr>
        <w:pStyle w:val="18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18"/>
        <w:widowControl w:val="false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2"/>
        <w:keepNext w:val="false"/>
        <w:widowControl w:val="false"/>
        <w:tabs>
          <w:tab w:val="clear" w:pos="0"/>
        </w:tabs>
        <w:ind w:left="0" w:hanging="0"/>
        <w:rPr>
          <w:b w:val="false"/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1"/>
        <w:keepNext w:val="false"/>
        <w:widowControl w:val="false"/>
        <w:ind w:left="357" w:hanging="357"/>
        <w:jc w:val="center"/>
        <w:rPr>
          <w:caps/>
        </w:rPr>
      </w:pPr>
      <w:bookmarkStart w:id="0" w:name="_Toc236316751"/>
      <w:bookmarkStart w:id="1" w:name="_Toc51339692"/>
      <w:bookmarkStart w:id="2" w:name="_Toc226119936"/>
      <w:r>
        <w:rPr/>
        <w:t>Общие сведения</w:t>
      </w:r>
      <w:bookmarkEnd w:id="0"/>
      <w:bookmarkEnd w:id="1"/>
      <w:bookmarkEnd w:id="2"/>
    </w:p>
    <w:p>
      <w:pPr>
        <w:pStyle w:val="4"/>
        <w:keepNext w:val="false"/>
        <w:widowControl w:val="false"/>
        <w:numPr>
          <w:ilvl w:val="1"/>
          <w:numId w:val="13"/>
        </w:numPr>
        <w:ind w:left="432" w:firstLine="567"/>
        <w:rPr>
          <w:rStyle w:val="Style18"/>
          <w:iCs/>
          <w:sz w:val="26"/>
          <w:szCs w:val="26"/>
        </w:rPr>
      </w:pPr>
      <w:bookmarkStart w:id="3" w:name="_Toc236316752"/>
      <w:bookmarkStart w:id="4" w:name="_Toc46743505"/>
      <w:bookmarkStart w:id="5" w:name="_Toc226119937"/>
      <w:r>
        <w:rPr/>
        <w:t>Обозначения и сокращения</w:t>
      </w:r>
      <w:bookmarkEnd w:id="3"/>
      <w:bookmarkEnd w:id="4"/>
      <w:bookmarkEnd w:id="5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/>
            </w:pPr>
            <w:r>
              <w:rPr/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Государственный стандарт, национальный стандарт РФ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/>
            </w:pPr>
            <w:r>
              <w:rPr/>
              <w:t>ГОСТ 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Государственные стандарты, принимаемые только в России</w:t>
            </w:r>
          </w:p>
        </w:tc>
      </w:tr>
    </w:tbl>
    <w:p>
      <w:pPr>
        <w:pStyle w:val="Normal"/>
        <w:widowControl w:val="false"/>
        <w:ind w:firstLine="567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4"/>
        <w:keepNext w:val="false"/>
        <w:widowControl w:val="false"/>
        <w:numPr>
          <w:ilvl w:val="1"/>
          <w:numId w:val="14"/>
        </w:numPr>
        <w:ind w:left="432" w:firstLine="567"/>
        <w:rPr/>
      </w:pPr>
      <w:bookmarkStart w:id="6" w:name="_Toc236316753"/>
      <w:bookmarkStart w:id="7" w:name="_Toc226119938"/>
      <w:r>
        <w:rPr/>
        <w:t>Наименование закупаемой продукции</w:t>
      </w:r>
      <w:bookmarkEnd w:id="6"/>
      <w:bookmarkEnd w:id="7"/>
    </w:p>
    <w:p>
      <w:pPr>
        <w:pStyle w:val="Normal"/>
        <w:widowControl w:val="false"/>
        <w:ind w:firstLine="567"/>
        <w:jc w:val="both"/>
        <w:rPr>
          <w:bCs/>
          <w:sz w:val="24"/>
          <w:szCs w:val="24"/>
        </w:rPr>
      </w:pPr>
      <w:r>
        <w:rPr>
          <w:rFonts w:eastAsia="Calibri"/>
          <w:sz w:val="26"/>
          <w:szCs w:val="26"/>
        </w:rPr>
        <w:t>Поставка центрифуги для оснащения лаборатории глубокой переработки и утилизации золошлаковых отходов АО «ВНИИГ им.  Б.Е. Веденеева»</w:t>
      </w:r>
      <w:r>
        <w:rPr>
          <w:rFonts w:eastAsia="Calibri"/>
          <w:bCs/>
          <w:sz w:val="24"/>
          <w:szCs w:val="24"/>
        </w:rPr>
        <w:t>.</w:t>
      </w:r>
    </w:p>
    <w:p>
      <w:pPr>
        <w:pStyle w:val="4"/>
        <w:keepNext w:val="false"/>
        <w:widowControl w:val="false"/>
        <w:numPr>
          <w:ilvl w:val="1"/>
          <w:numId w:val="15"/>
        </w:numPr>
        <w:ind w:left="432" w:firstLine="567"/>
        <w:rPr/>
      </w:pPr>
      <w:bookmarkStart w:id="8" w:name="_Toc236316754"/>
      <w:bookmarkStart w:id="9" w:name="_Toc226119939"/>
      <w:r>
        <w:rPr/>
        <w:t>Цель поставки</w:t>
      </w:r>
      <w:bookmarkEnd w:id="8"/>
      <w:bookmarkEnd w:id="9"/>
    </w:p>
    <w:p>
      <w:pPr>
        <w:pStyle w:val="Normal"/>
        <w:widowControl w:val="false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Использование закупаемой продукции для оснащения лаборатории</w:t>
      </w:r>
      <w:r>
        <w:rPr>
          <w:rFonts w:eastAsia="Calibri"/>
          <w:sz w:val="24"/>
          <w:szCs w:val="24"/>
        </w:rPr>
        <w:t xml:space="preserve"> глубокой переработки и утилизации золошлаковых отходов АО «ВНИИГ им.  Б.Е. Веденеева».</w:t>
      </w:r>
    </w:p>
    <w:p>
      <w:pPr>
        <w:pStyle w:val="4"/>
        <w:keepNext w:val="false"/>
        <w:widowControl w:val="false"/>
        <w:numPr>
          <w:ilvl w:val="1"/>
          <w:numId w:val="16"/>
        </w:numPr>
        <w:ind w:left="432" w:firstLine="567"/>
        <w:rPr/>
      </w:pPr>
      <w:bookmarkStart w:id="10" w:name="_Toc236316755"/>
      <w:bookmarkStart w:id="11" w:name="_Toc46743508"/>
      <w:bookmarkStart w:id="12" w:name="_Toc226119940"/>
      <w:r>
        <w:rPr/>
        <w:t>Существующее положение</w:t>
      </w:r>
      <w:bookmarkEnd w:id="10"/>
      <w:bookmarkEnd w:id="11"/>
      <w:bookmarkEnd w:id="12"/>
    </w:p>
    <w:p>
      <w:pPr>
        <w:pStyle w:val="Normal"/>
        <w:widowControl w:val="false"/>
        <w:spacing w:lineRule="auto" w:line="276"/>
        <w:ind w:firstLine="567"/>
        <w:jc w:val="both"/>
        <w:rPr>
          <w:bCs/>
          <w:sz w:val="24"/>
          <w:szCs w:val="24"/>
        </w:rPr>
      </w:pPr>
      <w:bookmarkStart w:id="13" w:name="_Hlk49857604"/>
      <w:bookmarkStart w:id="14" w:name="_Toc46743509"/>
      <w:bookmarkEnd w:id="13"/>
      <w:bookmarkEnd w:id="14"/>
      <w:r>
        <w:rPr>
          <w:bCs/>
          <w:sz w:val="24"/>
          <w:szCs w:val="24"/>
        </w:rPr>
        <w:t xml:space="preserve">В настоящее время в </w:t>
      </w:r>
      <w:r>
        <w:rPr>
          <w:sz w:val="24"/>
          <w:szCs w:val="24"/>
        </w:rPr>
        <w:t xml:space="preserve">АО «ВНИИГ им. Б.Е. Веденеева» </w:t>
      </w:r>
      <w:r>
        <w:rPr>
          <w:bCs/>
          <w:sz w:val="24"/>
          <w:szCs w:val="24"/>
        </w:rPr>
        <w:t>отсутствует лабораторная база по направлению исследований</w:t>
      </w:r>
      <w:r>
        <w:rPr>
          <w:rFonts w:eastAsia="Calibri"/>
          <w:sz w:val="24"/>
          <w:szCs w:val="24"/>
        </w:rPr>
        <w:t xml:space="preserve"> глубокой переработки и утилизации золошлаковых отходов.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26" w:leader="none"/>
          <w:tab w:val="left" w:pos="1134" w:leader="none"/>
        </w:tabs>
        <w:spacing w:lineRule="auto" w:line="276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Поставка закупаемой продукции осуществляются для нужд </w:t>
      </w:r>
      <w:r>
        <w:rPr>
          <w:sz w:val="24"/>
          <w:szCs w:val="24"/>
        </w:rPr>
        <w:t>АО «ВНИИГ им. Б.Е. Веденеева», 195220, г. Санкт-Петербург, ул. Гжатская, д.21.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26" w:leader="none"/>
          <w:tab w:val="left" w:pos="1134" w:leader="none"/>
        </w:tabs>
        <w:spacing w:lineRule="auto" w:line="276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1"/>
        <w:keepNext w:val="false"/>
        <w:widowControl w:val="false"/>
        <w:ind w:left="0" w:firstLine="567"/>
        <w:jc w:val="center"/>
        <w:rPr>
          <w:iCs/>
          <w:caps/>
        </w:rPr>
      </w:pPr>
      <w:bookmarkStart w:id="15" w:name="_Toc50125126"/>
      <w:bookmarkStart w:id="16" w:name="_Toc236316756"/>
      <w:bookmarkStart w:id="17" w:name="_Toc51339693"/>
      <w:bookmarkStart w:id="18" w:name="_Toc226119941"/>
      <w:bookmarkStart w:id="19" w:name="_Hlk49857604_Копия_1"/>
      <w:bookmarkStart w:id="20" w:name="_Toc46743509_Копия_1"/>
      <w:bookmarkStart w:id="21" w:name="_Toc46743510"/>
      <w:bookmarkEnd w:id="19"/>
      <w:bookmarkEnd w:id="20"/>
      <w:bookmarkEnd w:id="21"/>
      <w:r>
        <w:rPr>
          <w:iCs/>
        </w:rPr>
        <w:t>Требования к продукции</w:t>
      </w:r>
      <w:bookmarkEnd w:id="16"/>
      <w:bookmarkEnd w:id="17"/>
      <w:bookmarkEnd w:id="18"/>
    </w:p>
    <w:p>
      <w:pPr>
        <w:pStyle w:val="4"/>
        <w:keepNext w:val="false"/>
        <w:widowControl w:val="false"/>
        <w:numPr>
          <w:ilvl w:val="1"/>
          <w:numId w:val="17"/>
        </w:numPr>
        <w:ind w:left="432" w:firstLine="567"/>
        <w:rPr/>
      </w:pPr>
      <w:bookmarkStart w:id="22" w:name="_Toc236316757"/>
      <w:bookmarkStart w:id="23" w:name="_Toc226119942"/>
      <w:r>
        <w:rPr/>
        <w:t>Требования к объемам и срокам поставки</w:t>
      </w:r>
      <w:bookmarkEnd w:id="22"/>
      <w:bookmarkEnd w:id="23"/>
    </w:p>
    <w:p>
      <w:pPr>
        <w:pStyle w:val="3"/>
        <w:keepNext w:val="false"/>
        <w:widowControl w:val="false"/>
        <w:numPr>
          <w:ilvl w:val="2"/>
          <w:numId w:val="18"/>
        </w:numPr>
        <w:ind w:left="0" w:firstLine="567"/>
        <w:rPr/>
      </w:pPr>
      <w:bookmarkStart w:id="24" w:name="_Toc236316758"/>
      <w:bookmarkStart w:id="25" w:name="_Toc226119943"/>
      <w:r>
        <w:rPr/>
        <w:t>Перечень и объем закупаемой продукции</w:t>
      </w:r>
      <w:bookmarkEnd w:id="24"/>
      <w:bookmarkEnd w:id="25"/>
    </w:p>
    <w:p>
      <w:pPr>
        <w:pStyle w:val="1"/>
        <w:keepNext w:val="false"/>
        <w:widowControl w:val="false"/>
        <w:numPr>
          <w:ilvl w:val="0"/>
          <w:numId w:val="0"/>
        </w:numPr>
        <w:spacing w:before="240" w:after="60"/>
        <w:ind w:left="0" w:firstLine="567"/>
        <w:rPr>
          <w:bCs/>
          <w:i/>
          <w:i/>
          <w:sz w:val="24"/>
          <w:szCs w:val="24"/>
          <w:shd w:fill="FFFF99" w:val="clear"/>
        </w:rPr>
      </w:pPr>
      <w:bookmarkStart w:id="26" w:name="_Toc236316759"/>
      <w:bookmarkStart w:id="27" w:name="_Toc226119944"/>
      <w:bookmarkStart w:id="28" w:name="_Toc51339695"/>
      <w:r>
        <w:rPr>
          <w:sz w:val="24"/>
          <w:szCs w:val="24"/>
        </w:rPr>
        <w:t xml:space="preserve">Таблица 1.1 Перечень </w:t>
      </w:r>
      <w:bookmarkEnd w:id="28"/>
      <w:r>
        <w:rPr>
          <w:sz w:val="24"/>
          <w:szCs w:val="24"/>
        </w:rPr>
        <w:t>и объем закупаемой продукции</w:t>
      </w:r>
      <w:bookmarkEnd w:id="26"/>
      <w:bookmarkEnd w:id="27"/>
    </w:p>
    <w:tbl>
      <w:tblPr>
        <w:tblW w:w="981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2"/>
        <w:gridCol w:w="6136"/>
        <w:gridCol w:w="1421"/>
        <w:gridCol w:w="1412"/>
      </w:tblGrid>
      <w:tr>
        <w:trPr>
          <w:tblHeader w:val="true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Центрифуга ОС-6МЦ (с ротором РК 4х750МК)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Доставка по адресу: г. Санкт-Петербург, ул. Гжатская, д. 21.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16"/>
          <w:szCs w:val="16"/>
          <w:shd w:fill="FFFF99" w:val="clear"/>
        </w:rPr>
      </w:pPr>
      <w:r>
        <w:rPr>
          <w:bCs/>
          <w:i/>
          <w:sz w:val="16"/>
          <w:szCs w:val="16"/>
          <w:shd w:fill="FFFF99" w:val="clear"/>
        </w:rPr>
      </w:r>
    </w:p>
    <w:p>
      <w:pPr>
        <w:pStyle w:val="3"/>
        <w:keepNext w:val="false"/>
        <w:widowControl w:val="false"/>
        <w:numPr>
          <w:ilvl w:val="2"/>
          <w:numId w:val="19"/>
        </w:numPr>
        <w:rPr/>
      </w:pPr>
      <w:bookmarkStart w:id="29" w:name="_Toc236316760"/>
      <w:bookmarkStart w:id="30" w:name="_Toc226119945"/>
      <w:bookmarkStart w:id="31" w:name="_Toc51339696"/>
      <w:r>
        <w:rPr/>
        <w:t xml:space="preserve">Требования </w:t>
      </w:r>
      <w:bookmarkEnd w:id="31"/>
      <w:r>
        <w:rPr/>
        <w:t>к срокам поставки продукции и оказания сопутствующих услуг</w:t>
      </w:r>
      <w:bookmarkStart w:id="32" w:name="_Toc50125127"/>
      <w:bookmarkStart w:id="33" w:name="_Toc51339697"/>
      <w:bookmarkEnd w:id="15"/>
      <w:bookmarkEnd w:id="29"/>
      <w:bookmarkEnd w:id="30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sz w:val="24"/>
          <w:szCs w:val="24"/>
        </w:rPr>
      </w:pPr>
      <w:bookmarkStart w:id="34" w:name="_Toc236316761"/>
      <w:bookmarkStart w:id="35" w:name="_Toc226119946"/>
      <w:r>
        <w:rPr>
          <w:sz w:val="24"/>
          <w:szCs w:val="24"/>
        </w:rPr>
        <w:t xml:space="preserve">Таблица 2.1 </w:t>
      </w:r>
      <w:bookmarkStart w:id="36" w:name="_Hlk50465284"/>
      <w:r>
        <w:rPr>
          <w:sz w:val="24"/>
          <w:szCs w:val="24"/>
        </w:rPr>
        <w:t xml:space="preserve">Требования по срокам </w:t>
      </w:r>
      <w:bookmarkEnd w:id="32"/>
      <w:bookmarkEnd w:id="33"/>
      <w:bookmarkEnd w:id="36"/>
      <w:r>
        <w:rPr>
          <w:sz w:val="24"/>
          <w:szCs w:val="24"/>
        </w:rPr>
        <w:t>поставки продукции</w:t>
      </w:r>
      <w:bookmarkEnd w:id="34"/>
      <w:bookmarkEnd w:id="35"/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2"/>
        <w:gridCol w:w="2805"/>
        <w:gridCol w:w="2979"/>
        <w:gridCol w:w="3114"/>
      </w:tblGrid>
      <w:tr>
        <w:trPr>
          <w:tblHeader w:val="true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6"/>
                <w:szCs w:val="26"/>
              </w:rPr>
              <w:t>Центрифуга ОС-6МЦ (с ротором РК 4х750МК)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течение 60 календарных дней с даты заключения договора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header="680" w:top="1134" w:footer="0" w:bottom="992" w:gutter="0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4"/>
        <w:keepNext w:val="false"/>
        <w:widowControl w:val="false"/>
        <w:numPr>
          <w:ilvl w:val="1"/>
          <w:numId w:val="20"/>
        </w:numPr>
        <w:ind w:left="432" w:hanging="0"/>
        <w:rPr/>
      </w:pPr>
      <w:bookmarkStart w:id="37" w:name="_Toc236316762"/>
      <w:bookmarkStart w:id="38" w:name="_Toc226119947"/>
      <w:bookmarkStart w:id="39" w:name="_Toc46743511"/>
      <w:r>
        <w:rPr/>
        <w:t xml:space="preserve">Требования к </w:t>
      </w:r>
      <w:bookmarkEnd w:id="39"/>
      <w:r>
        <w:rPr/>
        <w:t>качеству продукции</w:t>
      </w:r>
      <w:bookmarkEnd w:id="37"/>
      <w:bookmarkEnd w:id="38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i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40" w:name="_Toc236316763"/>
      <w:bookmarkStart w:id="41" w:name="_Toc226119948"/>
      <w:r>
        <w:rPr>
          <w:sz w:val="24"/>
          <w:szCs w:val="24"/>
        </w:rPr>
        <w:t>Таблица 3. Требования к качеству продукции</w:t>
      </w:r>
      <w:bookmarkEnd w:id="40"/>
      <w:bookmarkEnd w:id="41"/>
    </w:p>
    <w:p>
      <w:pPr>
        <w:pStyle w:val="Normal"/>
        <w:widowControl w:val="false"/>
        <w:rPr/>
      </w:pPr>
      <w:r>
        <w:rPr>
          <w:sz w:val="24"/>
          <w:szCs w:val="24"/>
        </w:rPr>
        <w:t xml:space="preserve">Наименование закупаемой продукции: </w:t>
      </w:r>
      <w:r>
        <w:rPr>
          <w:sz w:val="26"/>
          <w:szCs w:val="26"/>
        </w:rPr>
        <w:t xml:space="preserve">Центрифуга ОС-6МЦ </w:t>
      </w:r>
      <w:bookmarkStart w:id="42" w:name="_GoBack"/>
      <w:bookmarkEnd w:id="42"/>
    </w:p>
    <w:p>
      <w:pPr>
        <w:pStyle w:val="Normal"/>
        <w:widowControl w:val="false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tbl>
      <w:tblPr>
        <w:tblStyle w:val="affffb"/>
        <w:tblW w:w="9992" w:type="dxa"/>
        <w:jc w:val="left"/>
        <w:tblInd w:w="2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8"/>
        <w:gridCol w:w="3774"/>
        <w:gridCol w:w="5400"/>
      </w:tblGrid>
      <w:tr>
        <w:trPr/>
        <w:tc>
          <w:tcPr>
            <w:tcW w:w="8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77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4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8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77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4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7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4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Максимальная рабочая частота вращения, об/мин</w:t>
            </w:r>
          </w:p>
        </w:tc>
        <w:tc>
          <w:tcPr>
            <w:tcW w:w="540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6000</w:t>
            </w:r>
          </w:p>
        </w:tc>
      </w:tr>
      <w:tr>
        <w:trPr>
          <w:trHeight w:val="916" w:hRule="atLeast"/>
        </w:trPr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Диапазон регулирования частоты вращения, об/мин</w:t>
            </w:r>
          </w:p>
        </w:tc>
        <w:tc>
          <w:tcPr>
            <w:tcW w:w="540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500 — 6000</w:t>
            </w:r>
          </w:p>
        </w:tc>
      </w:tr>
      <w:tr>
        <w:trPr>
          <w:trHeight w:val="916" w:hRule="atLeast"/>
        </w:trPr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Шаг изменения частоты вращения, об/мин</w:t>
            </w:r>
          </w:p>
        </w:tc>
        <w:tc>
          <w:tcPr>
            <w:tcW w:w="540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100</w:t>
            </w:r>
          </w:p>
        </w:tc>
      </w:tr>
      <w:tr>
        <w:trPr>
          <w:trHeight w:val="916" w:hRule="atLeast"/>
        </w:trPr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Допускаемое приведенное отклонение заданной частоты вращения от максимальной рабочей частоты вращения, %</w:t>
            </w:r>
          </w:p>
        </w:tc>
        <w:tc>
          <w:tcPr>
            <w:tcW w:w="540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± 1,6</w:t>
            </w:r>
          </w:p>
        </w:tc>
      </w:tr>
      <w:tr>
        <w:trPr>
          <w:trHeight w:val="396" w:hRule="atLeast"/>
        </w:trPr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4" w:type="dxa"/>
            <w:tcBorders/>
            <w:shd w:color="FFFFFF"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Диапазон регулирования времени работы в режиме автоматического отключения привода, мин.</w:t>
            </w:r>
          </w:p>
        </w:tc>
        <w:tc>
          <w:tcPr>
            <w:tcW w:w="5400" w:type="dxa"/>
            <w:tcBorders/>
            <w:shd w:color="FFFFFF"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ind w:firstLine="708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0-99 с дискретностью 1 мин.</w:t>
            </w:r>
          </w:p>
        </w:tc>
      </w:tr>
      <w:tr>
        <w:trPr>
          <w:trHeight w:val="396" w:hRule="atLeast"/>
        </w:trPr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4" w:type="dxa"/>
            <w:tcBorders/>
            <w:shd w:color="FFFFFF"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Количество режимов медленного разгона/торможения для роторов различного типа</w:t>
            </w:r>
          </w:p>
        </w:tc>
        <w:tc>
          <w:tcPr>
            <w:tcW w:w="5400" w:type="dxa"/>
            <w:tcBorders/>
            <w:shd w:color="FFFFFF"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до 96</w:t>
            </w:r>
          </w:p>
        </w:tc>
      </w:tr>
      <w:tr>
        <w:trPr>
          <w:trHeight w:val="396" w:hRule="atLeast"/>
        </w:trPr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4" w:type="dxa"/>
            <w:tcBorders/>
            <w:shd w:color="FFFFFF"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Количество программ, включающих 6 параметров и задаваемых пользователем</w:t>
            </w:r>
          </w:p>
        </w:tc>
        <w:tc>
          <w:tcPr>
            <w:tcW w:w="5400" w:type="dxa"/>
            <w:tcBorders/>
            <w:shd w:color="FFFFFF"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16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708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1066" w:hRule="atLeast"/>
        </w:trPr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4" w:type="dxa"/>
            <w:tcBorders/>
            <w:shd w:color="FFFFFF"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Питание от однофазной сети переменного тока (напряжение / частота)</w:t>
            </w:r>
          </w:p>
        </w:tc>
        <w:tc>
          <w:tcPr>
            <w:tcW w:w="5400" w:type="dxa"/>
            <w:tcBorders/>
            <w:shd w:color="FFFFFF" w:fill="FFFFFF" w:val="clear"/>
          </w:tcPr>
          <w:p>
            <w:pPr>
              <w:pStyle w:val="Normal"/>
              <w:widowControl/>
              <w:shd w:val="clear" w:color="auto" w:fill="FFFFFF"/>
              <w:suppressAutoHyphens w:val="false"/>
              <w:spacing w:lineRule="atLeast" w:line="240" w:beforeAutospacing="1" w:afterAutospacing="1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220 В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lineRule="atLeast" w:line="240" w:beforeAutospacing="1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50 Гц</w:t>
            </w:r>
          </w:p>
        </w:tc>
      </w:tr>
      <w:tr>
        <w:trPr>
          <w:trHeight w:val="396" w:hRule="atLeast"/>
        </w:trPr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4" w:type="dxa"/>
            <w:tcBorders/>
            <w:shd w:color="FFFFFF"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Габаритные размеры (длина × ширина × высота), мм</w:t>
            </w:r>
          </w:p>
        </w:tc>
        <w:tc>
          <w:tcPr>
            <w:tcW w:w="5400" w:type="dxa"/>
            <w:tcBorders/>
            <w:shd w:color="FFFFFF"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760 × 700 × 940</w:t>
            </w:r>
          </w:p>
        </w:tc>
      </w:tr>
      <w:tr>
        <w:trPr>
          <w:trHeight w:val="396" w:hRule="atLeast"/>
        </w:trPr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4" w:type="dxa"/>
            <w:tcBorders/>
            <w:shd w:color="FFFFFF"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Масса центрифуги с комплектом запасных частей и принадлежностей, кг</w:t>
            </w:r>
          </w:p>
        </w:tc>
        <w:tc>
          <w:tcPr>
            <w:tcW w:w="5400" w:type="dxa"/>
            <w:tcBorders/>
            <w:shd w:color="FFFFFF" w:fill="FFFFFF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120</w:t>
            </w:r>
          </w:p>
        </w:tc>
      </w:tr>
      <w:tr>
        <w:trPr/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Fontstyle01"/>
                <w:rFonts w:eastAsia="Times New Roman" w:cs="Times New Roman"/>
                <w:bCs/>
                <w:color w:val="auto"/>
                <w:kern w:val="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54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912" w:hRule="atLeast"/>
        </w:trPr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655" w:hRule="atLeast"/>
        </w:trPr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транспортировке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силами и средствами поставщика</w:t>
            </w:r>
          </w:p>
        </w:tc>
      </w:tr>
      <w:tr>
        <w:trPr/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гарантийного обслуживания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момента поставки</w:t>
            </w:r>
          </w:p>
        </w:tc>
      </w:tr>
      <w:tr>
        <w:trPr/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документам, передаваемым вместе с оборудованием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 либо декларация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Паспорт изделия;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либо УПД.</w:t>
            </w:r>
          </w:p>
        </w:tc>
      </w:tr>
      <w:tr>
        <w:trPr/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81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Документация на оборудование для передачи Покупателю должна быть оформлена в соответствии с требованиями по ГОСТ Р 2.105-2019 «ЕСКД Общие требования к текстовым документам» </w:t>
            </w:r>
            <w:hyperlink r:id="rId4" w:tgtFrame="https://docs.cntd.ru/document/1200164120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https://docs.cntd.ru/document/1200164120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1"/>
        <w:keepNext w:val="false"/>
        <w:widowControl w:val="false"/>
        <w:numPr>
          <w:ilvl w:val="0"/>
          <w:numId w:val="0"/>
        </w:numPr>
        <w:ind w:left="5038" w:hanging="0"/>
        <w:jc w:val="center"/>
        <w:rPr>
          <w:iCs/>
          <w:caps/>
        </w:rPr>
      </w:pPr>
      <w:r>
        <w:rPr>
          <w:iCs/>
          <w:caps/>
        </w:rPr>
      </w:r>
    </w:p>
    <w:p>
      <w:pPr>
        <w:pStyle w:val="Normal"/>
        <w:widowControl w:val="false"/>
        <w:jc w:val="center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widowControl w:val="false"/>
        <w:rPr>
          <w:b/>
          <w:b/>
          <w:i/>
          <w:i/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type w:val="nextPage"/>
      <w:pgSz w:w="11906" w:h="16838"/>
      <w:pgMar w:left="851" w:right="851" w:header="680" w:top="992" w:footer="0" w:bottom="567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4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5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6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7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8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9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0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3"/>
    <w:next w:val="Normal"/>
    <w:qFormat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4"/>
    <w:next w:val="Normal"/>
    <w:qFormat/>
    <w:pPr>
      <w:outlineLvl w:val="1"/>
    </w:pPr>
    <w:rPr/>
  </w:style>
  <w:style w:type="paragraph" w:styleId="3">
    <w:name w:val="Heading 3"/>
    <w:basedOn w:val="Normal"/>
    <w:next w:val="Normal"/>
    <w:link w:val="30"/>
    <w:qFormat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Normal"/>
    <w:qFormat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5">
    <w:name w:val="Heading 5"/>
    <w:basedOn w:val="Normal"/>
    <w:next w:val="Normal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Normal"/>
    <w:next w:val="Normal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Normal"/>
    <w:next w:val="Normal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Normal"/>
    <w:next w:val="Normal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CaptionChar" w:customStyle="1">
    <w:name w:val="Caption Char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6" w:customStyle="1">
    <w:name w:val="Нижний колонтитул Знак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7" w:customStyle="1">
    <w:name w:val="Символ сноски"/>
    <w:qFormat/>
    <w:rPr>
      <w:vertAlign w:val="superscript"/>
    </w:rPr>
  </w:style>
  <w:style w:type="character" w:styleId="Style8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yle9">
    <w:name w:val="Интернет-ссылка"/>
    <w:basedOn w:val="DefaultParagraphFont"/>
    <w:uiPriority w:val="99"/>
    <w:unhideWhenUsed/>
    <w:rsid w:val="00066f0a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1" w:customStyle="1">
    <w:name w:val="Заголовок 6 Знак"/>
    <w:uiPriority w:val="9"/>
    <w:qFormat/>
    <w:rPr>
      <w:rFonts w:ascii="Cambria" w:hAnsi="Cambria"/>
      <w:i/>
      <w:iCs/>
      <w:color w:val="243F60"/>
    </w:rPr>
  </w:style>
  <w:style w:type="character" w:styleId="71" w:customStyle="1">
    <w:name w:val="Заголовок 7 Знак"/>
    <w:uiPriority w:val="9"/>
    <w:qFormat/>
    <w:rPr>
      <w:rFonts w:ascii="Cambria" w:hAnsi="Cambria"/>
      <w:i/>
      <w:iCs/>
      <w:color w:val="404040"/>
    </w:rPr>
  </w:style>
  <w:style w:type="character" w:styleId="81" w:customStyle="1">
    <w:name w:val="Заголовок 8 Знак"/>
    <w:uiPriority w:val="9"/>
    <w:qFormat/>
    <w:rPr>
      <w:rFonts w:ascii="Cambria" w:hAnsi="Cambria"/>
      <w:color w:val="4F81BD"/>
    </w:rPr>
  </w:style>
  <w:style w:type="character" w:styleId="11" w:customStyle="1">
    <w:name w:val="Заголовок 1 Знак"/>
    <w:link w:val="aa"/>
    <w:qFormat/>
    <w:rPr>
      <w:rFonts w:eastAsia="Calibri"/>
      <w:b/>
      <w:sz w:val="28"/>
      <w:szCs w:val="28"/>
    </w:rPr>
  </w:style>
  <w:style w:type="character" w:styleId="21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1" w:customStyle="1">
    <w:name w:val="Заголовок 3 Знак"/>
    <w:link w:val="3"/>
    <w:qFormat/>
    <w:rPr>
      <w:rFonts w:eastAsia="Calibri"/>
      <w:b/>
      <w:sz w:val="24"/>
      <w:szCs w:val="24"/>
    </w:rPr>
  </w:style>
  <w:style w:type="character" w:styleId="41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1" w:customStyle="1">
    <w:name w:val="Заголовок 5 Знак"/>
    <w:uiPriority w:val="9"/>
    <w:qFormat/>
    <w:rPr>
      <w:b/>
      <w:bCs/>
      <w:i/>
      <w:iCs/>
      <w:sz w:val="26"/>
      <w:szCs w:val="26"/>
    </w:rPr>
  </w:style>
  <w:style w:type="character" w:styleId="91" w:customStyle="1">
    <w:name w:val="Заголовок 9 Знак"/>
    <w:uiPriority w:val="9"/>
    <w:qFormat/>
    <w:rPr>
      <w:rFonts w:ascii="Arial" w:hAnsi="Arial" w:cs="Arial"/>
      <w:sz w:val="22"/>
      <w:szCs w:val="22"/>
    </w:rPr>
  </w:style>
  <w:style w:type="character" w:styleId="Style10" w:customStyle="1">
    <w:name w:val="Название Знак"/>
    <w:uiPriority w:val="10"/>
    <w:qFormat/>
    <w:rPr>
      <w:sz w:val="28"/>
    </w:rPr>
  </w:style>
  <w:style w:type="character" w:styleId="Style11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Style12">
    <w:name w:val="Выделение"/>
    <w:uiPriority w:val="20"/>
    <w:qFormat/>
    <w:rPr>
      <w:i/>
      <w:iCs/>
    </w:rPr>
  </w:style>
  <w:style w:type="character" w:styleId="22" w:customStyle="1">
    <w:name w:val="Цитата 2 Знак"/>
    <w:link w:val="22"/>
    <w:uiPriority w:val="29"/>
    <w:qFormat/>
    <w:rPr>
      <w:rFonts w:ascii="Calibri" w:hAnsi="Calibri" w:eastAsia="Calibri"/>
      <w:i/>
      <w:iCs/>
      <w:color w:val="000000"/>
    </w:rPr>
  </w:style>
  <w:style w:type="character" w:styleId="Style13" w:customStyle="1">
    <w:name w:val="Выделенная цитата Знак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14" w:customStyle="1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styleId="12" w:customStyle="1">
    <w:name w:val="Подпункт Знак1"/>
    <w:link w:val="12"/>
    <w:qFormat/>
    <w:rPr>
      <w:sz w:val="28"/>
    </w:rPr>
  </w:style>
  <w:style w:type="character" w:styleId="Style15" w:customStyle="1">
    <w:name w:val="Текст сноски Знак"/>
    <w:uiPriority w:val="99"/>
    <w:qFormat/>
    <w:rPr/>
  </w:style>
  <w:style w:type="character" w:styleId="Style1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17" w:customStyle="1">
    <w:name w:val="Абзац списка Знак"/>
    <w:uiPriority w:val="34"/>
    <w:qFormat/>
    <w:rPr>
      <w:rFonts w:eastAsia="Calibri"/>
      <w:sz w:val="24"/>
      <w:szCs w:val="24"/>
    </w:rPr>
  </w:style>
  <w:style w:type="character" w:styleId="Style18" w:customStyle="1">
    <w:name w:val="комментарий"/>
    <w:qFormat/>
    <w:rPr>
      <w:b/>
      <w:i/>
      <w:shd w:fill="FFFF99" w:val="clear"/>
    </w:rPr>
  </w:style>
  <w:style w:type="character" w:styleId="Style19" w:customStyle="1">
    <w:name w:val="Подподпункт Знак"/>
    <w:qFormat/>
    <w:rPr>
      <w:sz w:val="26"/>
      <w:szCs w:val="26"/>
    </w:rPr>
  </w:style>
  <w:style w:type="character" w:styleId="32" w:customStyle="1">
    <w:name w:val="УРОВЕНЬ_Абзац_тип3 Знак"/>
    <w:link w:val="32"/>
    <w:qFormat/>
    <w:rPr>
      <w:rFonts w:eastAsia="Calibri"/>
      <w:sz w:val="26"/>
      <w:szCs w:val="28"/>
      <w:lang w:eastAsia="en-US"/>
    </w:rPr>
  </w:style>
  <w:style w:type="character" w:styleId="Style20" w:customStyle="1">
    <w:name w:val="Верхний колонтитул Знак"/>
    <w:uiPriority w:val="99"/>
    <w:qFormat/>
    <w:rPr>
      <w:sz w:val="24"/>
      <w:szCs w:val="24"/>
    </w:rPr>
  </w:style>
  <w:style w:type="character" w:styleId="Style21" w:customStyle="1">
    <w:name w:val="Текст примечания Знак"/>
    <w:semiHidden/>
    <w:qFormat/>
    <w:rPr/>
  </w:style>
  <w:style w:type="character" w:styleId="Style22" w:customStyle="1">
    <w:name w:val="Текст концевой сноски Знак"/>
    <w:basedOn w:val="DefaultParagraphFont"/>
    <w:qFormat/>
    <w:rPr/>
  </w:style>
  <w:style w:type="character" w:styleId="Style23" w:customStyle="1">
    <w:name w:val="Символ концевой сноски"/>
    <w:qFormat/>
    <w:rPr>
      <w:vertAlign w:val="superscript"/>
    </w:rPr>
  </w:style>
  <w:style w:type="character" w:styleId="Style24" w:customStyle="1">
    <w:name w:val="Привязка концевой сноски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23" w:customStyle="1">
    <w:name w:val="Пункт2 Знак"/>
    <w:link w:val="24"/>
    <w:qFormat/>
    <w:rPr>
      <w:b/>
      <w:sz w:val="28"/>
    </w:rPr>
  </w:style>
  <w:style w:type="character" w:styleId="13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33" w:customStyle="1">
    <w:name w:val="Основной текст с отступом 3 Знак"/>
    <w:qFormat/>
    <w:rPr>
      <w:sz w:val="16"/>
      <w:szCs w:val="16"/>
    </w:rPr>
  </w:style>
  <w:style w:type="character" w:styleId="Fontstyle01" w:customStyle="1">
    <w:name w:val="fontstyle01"/>
    <w:basedOn w:val="DefaultParagraphFont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25" w:customStyle="1">
    <w:name w:val="Посещённая гиперссылка"/>
    <w:basedOn w:val="DefaultParagraphFont"/>
    <w:semiHidden/>
    <w:unhideWhenUsed/>
    <w:rPr>
      <w:color w:val="954F72" w:themeColor="followedHyperlink"/>
      <w:u w:val="single"/>
    </w:rPr>
  </w:style>
  <w:style w:type="character" w:styleId="Style26" w:customStyle="1">
    <w:name w:val="Ссылка указателя"/>
    <w:qFormat/>
    <w:rPr/>
  </w:style>
  <w:style w:type="paragraph" w:styleId="Style27" w:customStyle="1">
    <w:name w:val="Заголовок"/>
    <w:basedOn w:val="Normal"/>
    <w:next w:val="Style28"/>
    <w:qFormat/>
    <w:pPr>
      <w:keepNext w:val="true"/>
      <w:spacing w:before="240" w:after="120"/>
    </w:pPr>
    <w:rPr>
      <w:rFonts w:ascii="Liberation Sans" w:hAnsi="Liberation Sans" w:eastAsia="Noto Sans CJK SC" w:cs="Lohit Devanagari"/>
    </w:rPr>
  </w:style>
  <w:style w:type="paragraph" w:styleId="Style28">
    <w:name w:val="Body Text"/>
    <w:basedOn w:val="Normal"/>
    <w:pPr>
      <w:spacing w:before="0" w:after="120"/>
    </w:pPr>
    <w:rPr/>
  </w:style>
  <w:style w:type="paragraph" w:styleId="Style29">
    <w:name w:val="List"/>
    <w:basedOn w:val="Style28"/>
    <w:pPr/>
    <w:rPr>
      <w:rFonts w:cs="Lohit Devanagari"/>
    </w:rPr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Style27"/>
    <w:qFormat/>
    <w:pPr/>
    <w:rPr/>
  </w:style>
  <w:style w:type="paragraph" w:styleId="15" w:customStyle="1">
    <w:name w:val="Заголовок1"/>
    <w:basedOn w:val="Normal"/>
    <w:next w:val="Style28"/>
    <w:qFormat/>
    <w:pPr>
      <w:keepNext w:val="true"/>
      <w:spacing w:before="240" w:after="120"/>
    </w:pPr>
    <w:rPr>
      <w:rFonts w:eastAsia="WenQuanYi Zen Hei Sharp"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 w:customStyle="1">
    <w:name w:val="index heading1"/>
    <w:basedOn w:val="15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" w:customStyle="1">
    <w:name w:val="index heading11"/>
    <w:basedOn w:val="15"/>
    <w:qFormat/>
    <w:pPr/>
    <w:rPr/>
  </w:style>
  <w:style w:type="paragraph" w:styleId="Style32">
    <w:name w:val="Title"/>
    <w:basedOn w:val="Normal"/>
    <w:next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Style33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34" w:customStyle="1">
    <w:name w:val="Раздел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35" w:customStyle="1">
    <w:name w:val="Подраздел раздела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both"/>
    </w:pPr>
    <w:rPr/>
  </w:style>
  <w:style w:type="paragraph" w:styleId="Style36">
    <w:name w:val="Footnote Text"/>
    <w:basedOn w:val="Normal"/>
    <w:uiPriority w:val="99"/>
    <w:pPr/>
    <w:rPr>
      <w:sz w:val="20"/>
      <w:szCs w:val="20"/>
    </w:rPr>
  </w:style>
  <w:style w:type="paragraph" w:styleId="16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link w:val="21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 w:customStyle="1">
    <w:name w:val="Название1"/>
    <w:basedOn w:val="Normal"/>
    <w:uiPriority w:val="10"/>
    <w:qFormat/>
    <w:pPr>
      <w:jc w:val="center"/>
    </w:pPr>
    <w:rPr>
      <w:szCs w:val="20"/>
    </w:rPr>
  </w:style>
  <w:style w:type="paragraph" w:styleId="Style37" w:customStyle="1">
    <w:name w:val="Колонтитул"/>
    <w:basedOn w:val="Normal"/>
    <w:qFormat/>
    <w:pPr/>
    <w:rPr/>
  </w:style>
  <w:style w:type="paragraph" w:styleId="Style38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9">
    <w:name w:val="Body Text Indent"/>
    <w:basedOn w:val="Normal"/>
    <w:pPr>
      <w:ind w:left="360" w:hanging="0"/>
    </w:pPr>
    <w:rPr>
      <w:sz w:val="24"/>
      <w:szCs w:val="24"/>
    </w:rPr>
  </w:style>
  <w:style w:type="paragraph" w:styleId="Style40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41" w:customStyle="1">
    <w:name w:val="Подпункт"/>
    <w:basedOn w:val="Normal"/>
    <w:link w:val="10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5" w:customStyle="1">
    <w:name w:val="Пункт2"/>
    <w:basedOn w:val="Normal"/>
    <w:link w:val="23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Normal"/>
    <w:next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5">
    <w:name w:val="TOC 3"/>
    <w:basedOn w:val="Normal"/>
    <w:next w:val="Normal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42" w:customStyle="1">
    <w:name w:val="Раздел регламента"/>
    <w:basedOn w:val="Normal"/>
    <w:qFormat/>
    <w:pPr/>
    <w:rPr/>
  </w:style>
  <w:style w:type="paragraph" w:styleId="Style43" w:customStyle="1">
    <w:name w:val="Приложение к регламенту"/>
    <w:basedOn w:val="Normal"/>
    <w:qFormat/>
    <w:pPr>
      <w:jc w:val="right"/>
    </w:pPr>
    <w:rPr/>
  </w:style>
  <w:style w:type="paragraph" w:styleId="26">
    <w:name w:val="TOC 2"/>
    <w:basedOn w:val="Normal"/>
    <w:next w:val="Normal"/>
    <w:uiPriority w:val="39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pPr/>
    <w:rPr>
      <w:b/>
      <w:bCs/>
    </w:rPr>
  </w:style>
  <w:style w:type="paragraph" w:styleId="19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next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next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next w:val="Normal"/>
    <w:uiPriority w:val="39"/>
    <w:pPr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44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Style45">
    <w:name w:val="Subtitle"/>
    <w:basedOn w:val="Normal"/>
    <w:next w:val="Normal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TOCHeading">
    <w:name w:val="TOC Heading"/>
    <w:basedOn w:val="1"/>
    <w:next w:val="Normal"/>
    <w:uiPriority w:val="39"/>
    <w:qFormat/>
    <w:pPr>
      <w:keepLines/>
      <w:numPr>
        <w:ilvl w:val="0"/>
        <w:numId w:val="0"/>
      </w:numPr>
      <w:spacing w:before="480" w:after="60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uiPriority w:val="99"/>
    <w:unhideWhenUsed/>
    <w:qFormat/>
    <w:pPr/>
    <w:rPr>
      <w:rFonts w:eastAsia="Calibri"/>
      <w:sz w:val="24"/>
      <w:szCs w:val="24"/>
    </w:rPr>
  </w:style>
  <w:style w:type="paragraph" w:styleId="Style46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6" w:customStyle="1">
    <w:name w:val="Нумерованный список ур3"/>
    <w:basedOn w:val="Normal"/>
    <w:qFormat/>
    <w:pPr>
      <w:tabs>
        <w:tab w:val="clear" w:pos="708"/>
        <w:tab w:val="left" w:pos="0" w:leader="none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styleId="411" w:customStyle="1">
    <w:name w:val="Маркированный список 41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7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7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0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8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49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50" w:customStyle="1">
    <w:name w:val="Подподпункт"/>
    <w:basedOn w:val="Style41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51" w:customStyle="1">
    <w:name w:val="УРОВЕНЬ_(а)"/>
    <w:basedOn w:val="ListParagraph"/>
    <w:qFormat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52" w:customStyle="1">
    <w:name w:val="УРОВЕНЬ_-"/>
    <w:basedOn w:val="ListParagraph"/>
    <w:qFormat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134" w:hanging="1134"/>
      <w:contextualSpacing/>
      <w:jc w:val="both"/>
    </w:pPr>
    <w:rPr>
      <w:sz w:val="26"/>
      <w:szCs w:val="28"/>
      <w:lang w:eastAsia="en-US"/>
    </w:rPr>
  </w:style>
  <w:style w:type="paragraph" w:styleId="38" w:customStyle="1">
    <w:name w:val="УРОВЕНЬ_Абзац_тип3"/>
    <w:basedOn w:val="ListParagraph"/>
    <w:link w:val="31"/>
    <w:qFormat/>
    <w:pPr>
      <w:tabs>
        <w:tab w:val="clear" w:pos="708"/>
        <w:tab w:val="left" w:pos="0" w:leader="none"/>
      </w:tabs>
      <w:spacing w:lineRule="exact" w:line="360" w:before="120" w:after="0"/>
      <w:ind w:left="1134" w:hanging="1134"/>
      <w:contextualSpacing/>
      <w:jc w:val="both"/>
    </w:pPr>
    <w:rPr>
      <w:sz w:val="26"/>
      <w:szCs w:val="28"/>
      <w:lang w:eastAsia="en-US"/>
    </w:rPr>
  </w:style>
  <w:style w:type="paragraph" w:styleId="Style53" w:customStyle="1">
    <w:name w:val="УРОВЕНЬ_Подпись"/>
    <w:basedOn w:val="ListParagraph"/>
    <w:qFormat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11" w:customStyle="1">
    <w:name w:val="Стиль Заголовок 1 + по ширине"/>
    <w:basedOn w:val="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</w:rPr>
  </w:style>
  <w:style w:type="paragraph" w:styleId="Style54">
    <w:name w:val="Endnote Text"/>
    <w:basedOn w:val="Normal"/>
    <w:pPr/>
    <w:rPr>
      <w:sz w:val="20"/>
      <w:szCs w:val="20"/>
    </w:rPr>
  </w:style>
  <w:style w:type="paragraph" w:styleId="210" w:customStyle="1">
    <w:name w:val="Заголовок 2 КВВ"/>
    <w:basedOn w:val="Normal"/>
    <w:qFormat/>
    <w:pPr>
      <w:keepNext w:val="true"/>
      <w:spacing w:before="120" w:after="120"/>
      <w:jc w:val="both"/>
      <w:outlineLvl w:val="0"/>
    </w:pPr>
    <w:rPr>
      <w:b/>
      <w:sz w:val="24"/>
      <w:szCs w:val="20"/>
    </w:rPr>
  </w:style>
  <w:style w:type="paragraph" w:styleId="Style55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12" w:customStyle="1">
    <w:name w:val="УРОВЕНЬ_1."/>
    <w:basedOn w:val="ListParagraph"/>
    <w:link w:val="11"/>
    <w:qFormat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next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next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next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56" w:customStyle="1">
    <w:name w:val="Содержимое врезки"/>
    <w:basedOn w:val="Normal"/>
    <w:qFormat/>
    <w:pPr/>
    <w:rPr/>
  </w:style>
  <w:style w:type="paragraph" w:styleId="Style5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58" w:customStyle="1">
    <w:name w:val="Заголовок таблицы"/>
    <w:basedOn w:val="Style57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</w:style>
  <w:style w:type="numbering" w:styleId="211" w:customStyle="1">
    <w:name w:val="Стиль2"/>
    <w:uiPriority w:val="99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ffb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39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yperlink" Target="https://docs.cntd.ru/document/1200164120" TargetMode="Externa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Application>LibreOffice/7.1.8.1$Linux_X86_64 LibreOffice_project/10$Build-1</Application>
  <AppVersion>15.0000</AppVersion>
  <Pages>5</Pages>
  <Words>624</Words>
  <Characters>4048</Characters>
  <CharactersWithSpaces>4538</CharactersWithSpaces>
  <Paragraphs>144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2025-09-26T13:22:00Z</dcterms:created>
  <dc:creator>Быстров Олег Геннадьевич</dc:creator>
  <dc:description/>
  <dc:language>ru-RU</dc:language>
  <cp:lastModifiedBy/>
  <dcterms:modified xsi:type="dcterms:W3CDTF">2026-08-03T15:10:07Z</dcterms:modified>
  <cp:revision>26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