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Запрос коммерческих предложений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нерегламентированной закупки по лоту</w:t>
        <w:br/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>«ОКПД2 56.29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>.1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 Организация питания участников совещаний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для Филиала ПАО «РусГидро» - «Жигулевская ГЭС»»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анализа коммерческих предложений потенциальных поставщиков в рамках нерегламентированной закупки по лоту </w:t>
      </w:r>
      <w:r>
        <w:rPr>
          <w:rFonts w:eastAsia="Times New Roman" w:cs="Times New Roman"/>
          <w:b w:val="false"/>
          <w:bCs w:val="false"/>
          <w:color w:val="auto"/>
          <w:kern w:val="2"/>
          <w:sz w:val="24"/>
          <w:szCs w:val="24"/>
          <w:lang w:val="ru-RU" w:eastAsia="ru-RU" w:bidi="ar-SA"/>
        </w:rPr>
        <w:t>ОКПД2 56.29.</w:t>
      </w:r>
      <w:r>
        <w:rPr>
          <w:rFonts w:eastAsia="Times New Roman" w:cs="Times New Roman"/>
          <w:b w:val="false"/>
          <w:bCs w:val="false"/>
          <w:color w:val="auto"/>
          <w:kern w:val="2"/>
          <w:sz w:val="24"/>
          <w:szCs w:val="24"/>
          <w:lang w:val="ru-RU" w:eastAsia="ru-RU" w:bidi="ar-SA"/>
        </w:rPr>
        <w:t>1</w:t>
      </w:r>
      <w:r>
        <w:rPr>
          <w:rFonts w:eastAsia="Times New Roman" w:cs="Times New Roman"/>
          <w:b w:val="false"/>
          <w:bCs w:val="false"/>
          <w:color w:val="auto"/>
          <w:kern w:val="2"/>
          <w:sz w:val="24"/>
          <w:szCs w:val="24"/>
          <w:lang w:val="ru-RU" w:eastAsia="ru-RU" w:bidi="ar-SA"/>
        </w:rPr>
        <w:t xml:space="preserve"> Организация питания участников совещаний</w:t>
      </w:r>
      <w:r>
        <w:rPr>
          <w:b w:val="false"/>
          <w:bCs w:val="false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для Филиала ПАО «РусГидро» - «Жигулевская ГЭС».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услуге (в том числе, сведения об объеме, месте, сроках оказания услуги) приведены в Приложении № 1 к настоящему запросу; существенные условия будущего договора (в том числе, условия оплаты и гарантийных обязательств) – см. Приложение №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Исполнителя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Исполнителя на существенные условия будущего договора, в том числе условия оплаты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электронной копии на ЭТП РАД в составе заявки Участника, в том числе </w:t>
      </w:r>
      <w:r>
        <w:rPr>
          <w:b/>
          <w:sz w:val="24"/>
          <w:szCs w:val="24"/>
        </w:rPr>
        <w:t>в редактируемом формате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 предоставляемые в составе заявки Участника: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Анкета Участника;</w:t>
      </w:r>
      <w:bookmarkStart w:id="0" w:name="_GoBack"/>
      <w:bookmarkEnd w:id="0"/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Выписка из Единого реестра субъектов малого и среднего предпринимательства (в том числе с официального сайта ФНС России в сети «Интернет»); 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постановке на налоговый учёт;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Бухгалтерский баланс на последнюю отчетную дату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left="567" w:hanging="567"/>
        <w:contextualSpacing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Идентификатор участника электронного документооборота (ЭДО), при наличии.  </w:t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Приложения: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630" w:leader="none"/>
        </w:tabs>
        <w:spacing w:lineRule="auto" w:line="240" w:before="120" w:after="0"/>
        <w:ind w:left="680" w:hanging="0"/>
        <w:rPr>
          <w:sz w:val="24"/>
          <w:szCs w:val="24"/>
        </w:rPr>
      </w:pPr>
      <w:r>
        <w:rPr>
          <w:sz w:val="24"/>
          <w:szCs w:val="24"/>
        </w:rPr>
        <w:t>1. Технические требования к оказанию услуг.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51" w:leader="none"/>
        </w:tabs>
        <w:spacing w:lineRule="auto" w:line="240" w:before="120" w:after="0"/>
        <w:ind w:left="680" w:hanging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1" w:name="_Toc57314691"/>
      <w:bookmarkStart w:id="2" w:name="_Toc69729005"/>
      <w:bookmarkStart w:id="3" w:name="_Ref93295408"/>
      <w:r>
        <w:rPr>
          <w:sz w:val="24"/>
          <w:szCs w:val="24"/>
        </w:rPr>
        <w:t>Проект типового договора / Существенные условия договора (в том числе, условия оплаты).</w:t>
      </w:r>
      <w:bookmarkEnd w:id="1"/>
      <w:bookmarkEnd w:id="2"/>
      <w:bookmarkEnd w:id="3"/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AlterOffice/2025.3.1.0$Linux_X86_64 LibreOffice_project/6648c49ab2ca125dff246c75ec00a85a64baa8dd</Application>
  <AppVersion>15.0000</AppVersion>
  <Pages>2</Pages>
  <Words>516</Words>
  <Characters>3460</Characters>
  <CharactersWithSpaces>3925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2025-11-14T10:34:00Z</dcterms:created>
  <dc:creator>Савушкина Лидия Александровна</dc:creator>
  <dc:description/>
  <dc:language>ru-RU</dc:language>
  <cp:lastModifiedBy>samsonovaaa@corp.gidroogk.com</cp:lastModifiedBy>
  <cp:lastPrinted>2025-04-03T16:29:00Z</cp:lastPrinted>
  <dcterms:modified xsi:type="dcterms:W3CDTF">2026-08-03T16:19:14Z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