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Запрос технико-коммерческих предложений</w:t>
      </w:r>
    </w:p>
    <w:p>
      <w:pPr>
        <w:pStyle w:val="Normal"/>
        <w:jc w:val="center"/>
        <w:rPr>
          <w:rFonts w:ascii="Times New Roman" w:hAnsi="Times New Roman"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Филиал ПАО «РусГидро» - «Саяно-Шушенская ГЭС имени </w:t>
      </w:r>
      <w:r>
        <w:rPr>
          <w:rFonts w:eastAsia="Times New Roman" w:ascii="Times New Roman" w:hAnsi="Times New Roman"/>
          <w:sz w:val="28"/>
          <w:szCs w:val="28"/>
          <w:lang w:eastAsia="ru-RU"/>
        </w:rPr>
        <w:br w:type="textWrapping" w:clear="all"/>
      </w:r>
      <w:r>
        <w:rPr>
          <w:rFonts w:eastAsia="Times New Roman" w:ascii="Times New Roman" w:hAnsi="Times New Roman"/>
          <w:sz w:val="28"/>
          <w:szCs w:val="28"/>
          <w:lang w:eastAsia="ru-RU"/>
        </w:rPr>
        <w:t>П.С. Непорожнего»</w:t>
      </w:r>
      <w:r>
        <w:rPr>
          <w:rFonts w:eastAsia="Times New Roman"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(далее - Заказчик) инициирует мониторинг цен (запрос технико-коммерческих предложений у потенциальных контрагентов) с целью планирования закупки продукции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.</w:t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юридический адрес, почтовый адрес, ИНН;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контактные данные: номер телефона, 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e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-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mail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гарантии наличия у </w:t>
      </w:r>
      <w:r>
        <w:rPr>
          <w:rFonts w:eastAsia="Times New Roman" w:ascii="Times New Roman" w:hAnsi="Times New Roman"/>
          <w:sz w:val="28"/>
          <w:szCs w:val="28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подробное техническое предложение, подтверждающее соответствие установленным требованиям (см.</w:t>
      </w:r>
      <w:r>
        <w:rPr>
          <w:rFonts w:eastAsia="Times New Roman" w:ascii="Times New Roman" w:hAnsi="Times New Roman"/>
          <w:sz w:val="28"/>
          <w:szCs w:val="28"/>
        </w:rPr>
        <w:t xml:space="preserve"> приложение к настоящему запросу).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</w:tabs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</w:rPr>
        <w:t xml:space="preserve">Техническое предложение должно учитывать стоимость доставки продукции до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склада</w:t>
      </w:r>
      <w:r>
        <w:rPr>
          <w:rFonts w:eastAsia="Times New Roman" w:ascii="Times New Roman" w:hAnsi="Times New Roman"/>
          <w:sz w:val="28"/>
          <w:szCs w:val="28"/>
        </w:rPr>
        <w:t xml:space="preserve"> покупателя по адресу:  Российская Федерация, Республика Хакасия, г Саяногорск, рп. Черемушки, 106.</w:t>
      </w:r>
    </w:p>
    <w:p>
      <w:pPr>
        <w:pStyle w:val="Normal"/>
        <w:tabs>
          <w:tab w:val="clear" w:pos="708"/>
          <w:tab w:val="left" w:pos="993" w:leader="none"/>
        </w:tabs>
        <w:spacing w:before="0" w:after="12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tbl>
      <w:tblPr>
        <w:tblW w:w="9414" w:type="dxa"/>
        <w:jc w:val="left"/>
        <w:tblInd w:w="-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1"/>
        <w:gridCol w:w="6707"/>
        <w:gridCol w:w="999"/>
        <w:gridCol w:w="996"/>
      </w:tblGrid>
      <w:tr>
        <w:trPr>
          <w:trHeight w:val="528" w:hRule="atLeast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№№ </w:t>
            </w:r>
          </w:p>
        </w:tc>
        <w:tc>
          <w:tcPr>
            <w:tcW w:w="67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Кол-во</w:t>
            </w:r>
          </w:p>
        </w:tc>
      </w:tr>
      <w:tr>
        <w:trPr>
          <w:trHeight w:val="528" w:hRule="atLeast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Heading1"/>
              <w:widowControl w:val="false"/>
              <w:shd w:val="clear" w:color="auto" w:fill="F9F9F9"/>
              <w:spacing w:beforeAutospacing="0" w:before="0" w:afterAutospacing="0" w:after="0"/>
              <w:rPr>
                <w:b w:val="false"/>
                <w:sz w:val="28"/>
                <w:szCs w:val="28"/>
              </w:rPr>
            </w:pPr>
            <w:r>
              <w:rPr>
                <w:b w:val="false"/>
                <w:color w:val="212121"/>
                <w:sz w:val="28"/>
                <w:szCs w:val="28"/>
                <w:shd w:fill="FFFFFF" w:val="clear"/>
              </w:rPr>
              <w:t>Календарь квартальный, Панно 297х297 мм, картон 300 г/м2, печать 4+0, матовая ламинация 1+0, тиснение серебряной фольгой 75х55 мм, выборочный УФ-лак 1+0, люверс серебро; верхняя и средняя подложки 297х260 мм, нижняя подложка 297х232 мм, картон 300 г/м2, печать 4+0, матовая ламинация 1+0; календарная сетка индивидуальная 297х160 мм, бумага мелованная 105 г/м2, печать 4+0, 3 блока по 12 листов; сборка на металлическую пружину белого цвета; магнитное полотно под календарным блоком средней подложки, курсор магнитный индивидуальный.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  <w:t>1 0</w:t>
            </w:r>
            <w:r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  <w:t>00</w:t>
            </w:r>
          </w:p>
        </w:tc>
      </w:tr>
    </w:tbl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2762250" cy="9239250"/>
            <wp:effectExtent l="0" t="0" r="0" b="0"/>
            <wp:docPr id="1" name="Рисунок 1" descr="C:\Users\HovanovaMV\AppData\Local\Microsoft\Windows\INetCache\Content.Word\Календа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HovanovaMV\AppData\Local\Microsoft\Windows\INetCache\Content.Word\Календарь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even" r:id="rId3"/>
      <w:headerReference w:type="default" r:id="rId4"/>
      <w:type w:val="nextPage"/>
      <w:pgSz w:w="11906" w:h="16838"/>
      <w:pgMar w:left="1701" w:right="851" w:gutter="0" w:header="964" w:top="1021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6375342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625963"/>
    <w:pPr>
      <w:spacing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9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0" w:customStyle="1">
    <w:name w:val="Основной текст Знак"/>
    <w:basedOn w:val="DefaultParagraphFont"/>
    <w:qFormat/>
    <w:rsid w:val="00bf0301"/>
    <w:rPr>
      <w:rFonts w:ascii="Times New Roman" w:hAnsi="Times New Roman" w:eastAsia="Times New Roman"/>
      <w:sz w:val="28"/>
      <w:lang w:val="ru-RU"/>
    </w:rPr>
  </w:style>
  <w:style w:type="character" w:styleId="Hyperlink">
    <w:name w:val="Hyperlink"/>
    <w:basedOn w:val="DefaultParagraphFont"/>
    <w:uiPriority w:val="99"/>
    <w:unhideWhenUsed/>
    <w:rsid w:val="00943138"/>
    <w:rPr>
      <w:color w:val="0000FF" w:themeColor="hyperlink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625963"/>
    <w:rPr>
      <w:rFonts w:ascii="Times New Roman" w:hAnsi="Times New Roman" w:eastAsia="Times New Roman"/>
      <w:b/>
      <w:bCs/>
      <w:kern w:val="2"/>
      <w:sz w:val="48"/>
      <w:szCs w:val="48"/>
      <w:lang w:val="ru-RU"/>
    </w:rPr>
  </w:style>
  <w:style w:type="character" w:styleId="Strong">
    <w:name w:val="Strong"/>
    <w:basedOn w:val="DefaultParagraphFont"/>
    <w:uiPriority w:val="22"/>
    <w:qFormat/>
    <w:rsid w:val="00a75c23"/>
    <w:rPr>
      <w:b/>
      <w:bCs/>
    </w:rPr>
  </w:style>
  <w:style w:type="character" w:styleId="Style11" w:customStyle="1">
    <w:name w:val="Нижний колонтитул Знак"/>
    <w:basedOn w:val="DefaultParagraphFont"/>
    <w:uiPriority w:val="99"/>
    <w:qFormat/>
    <w:rsid w:val="00eb4493"/>
    <w:rPr>
      <w:rFonts w:ascii="Geneva CY" w:hAnsi="Geneva CY" w:eastAsia="Geneva"/>
      <w:sz w:val="24"/>
      <w:lang w:val="ru-RU" w:eastAsia="en-US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10"/>
    <w:unhideWhenUsed/>
    <w:rsid w:val="00bf0301"/>
    <w:pPr/>
    <w:rPr>
      <w:rFonts w:ascii="Times New Roman" w:hAnsi="Times New Roman" w:eastAsia="Times New Roman"/>
      <w:sz w:val="28"/>
      <w:lang w:eastAsia="ru-RU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rsid w:val="00eb44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0e4d0a"/>
    <w:pPr>
      <w:spacing w:before="0" w:after="0"/>
      <w:ind w:left="720" w:hanging="0"/>
      <w:contextualSpacing/>
    </w:pPr>
    <w:rPr/>
  </w:style>
  <w:style w:type="paragraph" w:styleId="Style1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d37d3"/>
    <w:rPr>
      <w:rFonts w:asciiTheme="minorHAnsi" w:hAnsiTheme="minorHAnsi" w:eastAsiaTheme="minorEastAsia" w:cstheme="minorBidi"/>
      <w:lang w:val="ru-RU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3C213-3953-466A-BB16-05703D0BA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Application>AlterOffice/3.4.0.9$Linux_X86_64 LibreOffice_project/b8daf9e823b1a5463a2f48435ddc2e8696e7d4fc</Application>
  <AppVersion>15.0000</AppVersion>
  <Pages>2</Pages>
  <Words>275</Words>
  <Characters>1937</Characters>
  <CharactersWithSpaces>1962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2019-09-27T09:20:00Z</dcterms:created>
  <dc:creator>Andrey Zhurin</dc:creator>
  <dc:description/>
  <dc:language>ru-RU</dc:language>
  <cp:lastModifiedBy>hovanovamv@corp.gidroogk.com</cp:lastModifiedBy>
  <cp:lastPrinted>2022-06-02T06:22:00Z</cp:lastPrinted>
  <dcterms:modified xsi:type="dcterms:W3CDTF">2026-08-04T08:07:56Z</dcterms:modified>
  <cp:revision>113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