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bCs/>
          <w:color w:val="000000"/>
          <w:lang w:val="ru-RU" w:eastAsia="ar-SA"/>
        </w:rPr>
      </w:pPr>
      <w:r>
        <w:rPr>
          <w:b/>
          <w:bCs/>
          <w:color w:val="000000"/>
          <w:lang w:val="ru-RU" w:eastAsia="ar-SA"/>
        </w:rPr>
        <w:t>на выполнение научно-исследовательских работ</w:t>
      </w:r>
    </w:p>
    <w:p>
      <w:pPr>
        <w:pStyle w:val="Normal"/>
        <w:jc w:val="center"/>
        <w:rPr>
          <w:b/>
          <w:lang w:val="ru-RU"/>
        </w:rPr>
      </w:pPr>
      <w:r>
        <w:rPr>
          <w:b/>
          <w:lang w:val="ru-RU"/>
        </w:rPr>
      </w:r>
    </w:p>
    <w:p>
      <w:pPr>
        <w:pStyle w:val="Normal"/>
        <w:jc w:val="both"/>
        <w:rPr>
          <w:bCs/>
          <w:lang w:val="ru-RU"/>
        </w:rPr>
      </w:pPr>
      <w:r>
        <w:rPr>
          <w:lang w:val="ru-RU"/>
        </w:rPr>
        <w:t xml:space="preserve">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2026 г.</w:t>
      </w:r>
    </w:p>
    <w:p>
      <w:pPr>
        <w:pStyle w:val="Normal"/>
        <w:jc w:val="both"/>
        <w:rPr>
          <w:bCs/>
          <w:lang w:val="ru-RU"/>
        </w:rPr>
      </w:pPr>
      <w:r>
        <w:rPr>
          <w:bCs/>
          <w:lang w:val="ru-RU"/>
        </w:rPr>
      </w:r>
    </w:p>
    <w:p>
      <w:pPr>
        <w:pStyle w:val="Normal"/>
        <w:ind w:firstLine="709"/>
        <w:jc w:val="both"/>
        <w:rPr>
          <w:lang w:val="x-none" w:eastAsia="ar-SA"/>
        </w:rPr>
      </w:pPr>
      <w:r>
        <w:rPr>
          <w:b/>
          <w:spacing w:val="-1"/>
          <w:lang w:val="ru-RU" w:eastAsia="ar-SA"/>
        </w:rPr>
        <w:t>Публичное</w:t>
      </w:r>
      <w:r>
        <w:rPr>
          <w:b/>
          <w:spacing w:val="-1"/>
          <w:lang w:val="x-none" w:eastAsia="ar-SA"/>
        </w:rPr>
        <w:t xml:space="preserve"> акционерное общество «Федеральная гидрогенерирующая компания</w:t>
      </w:r>
      <w:r>
        <w:rPr>
          <w:b/>
          <w:spacing w:val="-1"/>
          <w:lang w:val="ru-RU" w:eastAsia="ar-SA"/>
        </w:rPr>
        <w:t xml:space="preserve"> - РусГидро</w:t>
      </w:r>
      <w:r>
        <w:rPr>
          <w:b/>
          <w:spacing w:val="-1"/>
          <w:lang w:val="x-none" w:eastAsia="ar-SA"/>
        </w:rPr>
        <w:t xml:space="preserve">» </w:t>
      </w:r>
      <w:r>
        <w:rPr>
          <w:spacing w:val="-1"/>
          <w:lang w:val="x-none" w:eastAsia="ar-SA"/>
        </w:rPr>
        <w:t>(</w:t>
      </w:r>
      <w:r>
        <w:rPr>
          <w:spacing w:val="-1"/>
          <w:lang w:val="ru-RU" w:eastAsia="ar-SA"/>
        </w:rPr>
        <w:t>П</w:t>
      </w:r>
      <w:r>
        <w:rPr>
          <w:spacing w:val="-1"/>
          <w:lang w:val="x-none" w:eastAsia="ar-SA"/>
        </w:rPr>
        <w:t>АО «РусГидро»)</w:t>
      </w:r>
      <w:r>
        <w:rPr>
          <w:lang w:val="x-none" w:eastAsia="ar-SA"/>
        </w:rPr>
        <w:t xml:space="preserve"> (далее – «Заказчик»), в лице </w:t>
      </w:r>
      <w:r>
        <w:rPr>
          <w:lang w:val="ru-RU"/>
        </w:rPr>
        <w:t xml:space="preserve">директора </w:t>
      </w:r>
      <w:r>
        <w:rPr>
          <w:lang w:val="ru-RU" w:eastAsia="ar-SA"/>
        </w:rPr>
        <w:t xml:space="preserve">филиала ПАО «РусГидро» - «Саяно-Шушенская ГЭС имени П.С. Непорожнего» </w:t>
      </w:r>
      <w:r>
        <w:rPr>
          <w:lang w:val="x-none" w:eastAsia="ar-SA"/>
        </w:rPr>
        <w:t xml:space="preserve"> с одной стороны, и </w:t>
      </w:r>
    </w:p>
    <w:p>
      <w:pPr>
        <w:pStyle w:val="Normal"/>
        <w:ind w:firstLine="709"/>
        <w:jc w:val="both"/>
        <w:rPr>
          <w:lang w:val="ru-RU" w:eastAsia="ar-SA"/>
        </w:rPr>
      </w:pPr>
      <w:r>
        <w:rPr>
          <w:b/>
          <w:lang w:val="ru-RU" w:eastAsia="ar-SA"/>
        </w:rPr>
        <w:t>__________________________________</w:t>
      </w:r>
      <w:r>
        <w:rPr>
          <w:lang w:val="ru-RU" w:eastAsia="ar-SA"/>
        </w:rPr>
        <w:t xml:space="preserve"> </w:t>
      </w:r>
      <w:r>
        <w:rPr>
          <w:lang w:val="x-none" w:eastAsia="ar-SA"/>
        </w:rPr>
        <w:t>(далее – «</w:t>
      </w:r>
      <w:r>
        <w:rPr>
          <w:lang w:val="ru-RU" w:eastAsia="ar-SA"/>
        </w:rPr>
        <w:t>Исполнитель</w:t>
      </w:r>
      <w:r>
        <w:rPr>
          <w:lang w:val="x-none" w:eastAsia="ar-SA"/>
        </w:rPr>
        <w:t xml:space="preserve">»),  с другой стороны,  </w:t>
      </w:r>
    </w:p>
    <w:p>
      <w:pPr>
        <w:pStyle w:val="Normal"/>
        <w:ind w:firstLine="709"/>
        <w:jc w:val="both"/>
        <w:rPr>
          <w:lang w:val="x-none" w:eastAsia="ar-SA"/>
        </w:rPr>
      </w:pPr>
      <w:r>
        <w:rPr>
          <w:lang w:val="x-none" w:eastAsia="ar-SA"/>
        </w:rPr>
        <w:t>совместно в дальнейшем именуемые «Стороны», а по отдельности – «Сторона»,</w:t>
      </w:r>
      <w:r>
        <w:rPr>
          <w:lang w:val="ru-RU" w:eastAsia="ar-SA"/>
        </w:rPr>
        <w:t xml:space="preserve"> </w:t>
      </w:r>
      <w:r>
        <w:rPr>
          <w:lang w:val="x-none" w:eastAsia="ar-SA"/>
        </w:rPr>
        <w:t xml:space="preserve">заключили настоящий договор (далее – </w:t>
      </w:r>
      <w:r>
        <w:rPr>
          <w:lang w:val="ru-RU" w:eastAsia="ar-SA"/>
        </w:rPr>
        <w:t>«</w:t>
      </w:r>
      <w:r>
        <w:rPr>
          <w:lang w:val="x-none" w:eastAsia="ar-SA"/>
        </w:rPr>
        <w:t>Договор</w:t>
      </w:r>
      <w:r>
        <w:rPr>
          <w:lang w:val="ru-RU" w:eastAsia="ar-SA"/>
        </w:rPr>
        <w:t>»</w:t>
      </w:r>
      <w:r>
        <w:rPr>
          <w:lang w:val="x-none" w:eastAsia="ar-SA"/>
        </w:rPr>
        <w:t xml:space="preserve">) </w:t>
      </w:r>
      <w:r>
        <w:rPr>
          <w:lang w:val="ru-RU" w:eastAsia="ar-SA"/>
        </w:rPr>
        <w:t xml:space="preserve">по Лоту 0039-НИР ПРОД-2026-СШГЭС </w:t>
      </w:r>
      <w:r>
        <w:rPr>
          <w:lang w:val="x-none" w:eastAsia="ar-SA"/>
        </w:rPr>
        <w:t>о нижеследующем:</w:t>
      </w:r>
    </w:p>
    <w:p>
      <w:pPr>
        <w:pStyle w:val="BodyText3"/>
        <w:spacing w:before="0" w:after="0"/>
        <w:jc w:val="both"/>
        <w:rPr>
          <w:rFonts w:ascii="Times New Roman" w:hAnsi="Times New Roman" w:cs="Times New Roman"/>
          <w:sz w:val="24"/>
          <w:szCs w:val="24"/>
          <w:lang w:val="x-none"/>
        </w:rPr>
      </w:pPr>
      <w:r>
        <w:rPr>
          <w:rFonts w:cs="Times New Roman" w:ascii="Times New Roman" w:hAnsi="Times New Roman"/>
          <w:sz w:val="24"/>
          <w:szCs w:val="24"/>
          <w:lang w:val="x-none"/>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rFonts w:ascii="Times New Roman" w:hAnsi="Times New Roman" w:cs="Times New Roman"/>
          <w:b/>
        </w:rPr>
      </w:pPr>
      <w:r>
        <w:rPr>
          <w:rFonts w:cs="Times New Roman" w:ascii="Times New Roman" w:hAnsi="Times New Roman"/>
          <w:b/>
        </w:rPr>
        <w:t>«Банковская гарантия»</w:t>
      </w:r>
      <w:r>
        <w:rPr>
          <w:rFonts w:cs="Times New Roman" w:ascii="Times New Roman" w:hAnsi="Times New Roman"/>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8"/>
          <w:tab w:val="left" w:pos="0" w:leader="none"/>
        </w:tabs>
        <w:overflowPunct w:val="true"/>
        <w:ind w:left="0" w:firstLine="709"/>
        <w:jc w:val="both"/>
        <w:textAlignment w:val="baseline"/>
        <w:rPr>
          <w:rFonts w:ascii="Times New Roman" w:hAnsi="Times New Roman" w:cs="Times New Roman"/>
        </w:rPr>
      </w:pPr>
      <w:r>
        <w:rPr>
          <w:rFonts w:cs="Times New Roman" w:ascii="Times New Roman" w:hAnsi="Times New Roman"/>
          <w:b/>
        </w:rPr>
        <w:t>«Договор»</w:t>
      </w:r>
      <w:r>
        <w:rPr>
          <w:rFonts w:cs="Times New Roman" w:ascii="Times New Roman" w:hAnsi="Times New Roman"/>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rFonts w:ascii="Times New Roman" w:hAnsi="Times New Roman" w:cs="Times New Roman"/>
        </w:rPr>
      </w:pPr>
      <w:r>
        <w:rPr>
          <w:rFonts w:cs="Times New Roman" w:ascii="Times New Roman" w:hAnsi="Times New Roman"/>
          <w:b/>
        </w:rPr>
        <w:t>«Коммерческая тайна»</w:t>
      </w:r>
      <w:r>
        <w:rPr>
          <w:rFonts w:cs="Times New Roman" w:ascii="Times New Roman" w:hAnsi="Times New Roman"/>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rFonts w:ascii="Times New Roman" w:hAnsi="Times New Roman" w:cs="Times New Roman"/>
        </w:rPr>
      </w:pPr>
      <w:r>
        <w:rPr>
          <w:rFonts w:eastAsia="Times New Roman" w:cs="Times New Roman" w:ascii="Times New Roman" w:hAnsi="Times New Roman"/>
          <w:b/>
        </w:rPr>
        <w:t>«</w:t>
      </w:r>
      <w:r>
        <w:rPr>
          <w:rFonts w:cs="Times New Roman" w:ascii="Times New Roman" w:hAnsi="Times New Roman"/>
          <w:b/>
        </w:rPr>
        <w:t>Национальный режим</w:t>
      </w:r>
      <w:r>
        <w:rPr>
          <w:rFonts w:eastAsia="Times New Roman" w:cs="Times New Roman" w:ascii="Times New Roman" w:hAnsi="Times New Roman"/>
          <w:b/>
        </w:rPr>
        <w:t xml:space="preserve">» – </w:t>
      </w:r>
      <w:r>
        <w:rPr>
          <w:rFonts w:eastAsia="Times New Roman" w:cs="Times New Roman" w:ascii="Times New Roman" w:hAnsi="Times New Roman"/>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shd w:val="clear" w:color="auto" w:fill="FFFFFF"/>
        <w:tabs>
          <w:tab w:val="clear" w:pos="708"/>
          <w:tab w:val="left" w:pos="0" w:leader="none"/>
        </w:tabs>
        <w:overflowPunct w:val="true"/>
        <w:ind w:left="0" w:firstLine="709"/>
        <w:jc w:val="both"/>
        <w:textAlignment w:val="baseline"/>
        <w:rPr>
          <w:rFonts w:ascii="Times New Roman" w:hAnsi="Times New Roman" w:cs="Times New Roman"/>
        </w:rPr>
      </w:pPr>
      <w:r>
        <w:rPr>
          <w:rFonts w:cs="Times New Roman" w:ascii="Times New Roman" w:hAnsi="Times New Roman"/>
          <w:b/>
        </w:rPr>
        <w:t xml:space="preserve">«Отказ от Договора» </w:t>
      </w:r>
      <w:r>
        <w:rPr>
          <w:rFonts w:cs="Times New Roman" w:ascii="Times New Roman" w:hAnsi="Times New Roman"/>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Работам.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8"/>
          <w:tab w:val="left" w:pos="567" w:leader="none"/>
        </w:tabs>
        <w:spacing w:before="0" w:after="0"/>
        <w:ind w:firstLine="708"/>
        <w:jc w:val="both"/>
        <w:textAlignment w:val="baseline"/>
        <w:rPr>
          <w:rFonts w:ascii="Times New Roman" w:hAnsi="Times New Roman"/>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false"/>
          <w:color w:val="000000"/>
          <w:lang w:val="ru-RU" w:eastAsia="en-US"/>
        </w:rPr>
        <w:t>–</w:t>
      </w:r>
      <w:r>
        <w:rPr>
          <w:rFonts w:ascii="Times New Roman" w:hAnsi="Times New Roman"/>
          <w:color w:val="000000"/>
          <w:lang w:val="ru-RU" w:eastAsia="en-US"/>
        </w:rPr>
        <w:t xml:space="preserve"> </w:t>
      </w:r>
      <w:r>
        <w:rPr>
          <w:rFonts w:ascii="Times New Roman" w:hAnsi="Times New Roman"/>
          <w:b w:val="false"/>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lang w:val="ru-RU" w:eastAsia="en-US"/>
        </w:rPr>
        <w:t>.</w:t>
      </w:r>
    </w:p>
    <w:p>
      <w:pPr>
        <w:pStyle w:val="Heading3"/>
        <w:tabs>
          <w:tab w:val="clear" w:pos="708"/>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Normal"/>
        <w:numPr>
          <w:ilvl w:val="0"/>
          <w:numId w:val="3"/>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Исполнитель обязуется в соответствии с Заданием на выполнение Работ (Приложение № 1 к Договору) </w:t>
      </w:r>
      <w:r>
        <w:rPr>
          <w:rFonts w:cs="Times New Roman" w:ascii="Times New Roman" w:hAnsi="Times New Roman"/>
          <w:bCs/>
        </w:rPr>
        <w:t xml:space="preserve">выполнить научно-исследовательские работы по теме: </w:t>
      </w:r>
      <w:r>
        <w:rPr>
          <w:rFonts w:cs="Times New Roman" w:ascii="Times New Roman" w:hAnsi="Times New Roman"/>
          <w:b/>
          <w:bCs/>
        </w:rPr>
        <w:t>«</w:t>
      </w:r>
      <w:r>
        <w:rPr>
          <w:rFonts w:eastAsia="Calibri" w:cs="Times New Roman" w:ascii="Times New Roman" w:hAnsi="Times New Roman"/>
          <w:b/>
          <w:lang w:eastAsia="zh-CN"/>
        </w:rPr>
        <w:t>Испытания на механическую и сдвиговую прочность с показателями по морозостойкости материалов упорных призм, подвергающихся сезонному замораживанию и оттаиванию в грунтовых сооружениях Майнского гидроузла</w:t>
      </w:r>
      <w:r>
        <w:rPr>
          <w:rFonts w:cs="Times New Roman" w:ascii="Times New Roman" w:hAnsi="Times New Roman"/>
          <w:b/>
          <w:bCs/>
        </w:rPr>
        <w:t>»</w:t>
      </w:r>
      <w:r>
        <w:rPr>
          <w:rFonts w:cs="Times New Roman" w:ascii="Times New Roman" w:hAnsi="Times New Roman"/>
          <w:bCs/>
        </w:rPr>
        <w:t xml:space="preserve"> (далее – «Работы»)</w:t>
      </w:r>
      <w:r>
        <w:rPr>
          <w:rFonts w:cs="Times New Roman" w:ascii="Times New Roman" w:hAnsi="Times New Roman"/>
        </w:rPr>
        <w:t>, а Заказчик принять и оплатить Работы в соответствии с условиями Договора.</w:t>
      </w:r>
    </w:p>
    <w:p>
      <w:pPr>
        <w:pStyle w:val="ListParagraph"/>
        <w:tabs>
          <w:tab w:val="clear" w:pos="708"/>
          <w:tab w:val="left" w:pos="1134" w:leader="none"/>
        </w:tabs>
        <w:suppressAutoHyphens w:val="false"/>
        <w:ind w:left="1000" w:hanging="0"/>
        <w:jc w:val="both"/>
        <w:rPr>
          <w:rFonts w:ascii="Times New Roman" w:hAnsi="Times New Roman" w:cs="Times New Roman"/>
          <w:bCs/>
          <w:shd w:fill="FFFF00" w:val="clear"/>
        </w:rPr>
      </w:pPr>
      <w:bookmarkStart w:id="2" w:name="_Ref361320450"/>
      <w:r>
        <w:rPr>
          <w:rFonts w:cs="Times New Roman" w:ascii="Times New Roman" w:hAnsi="Times New Roman"/>
          <w:bCs/>
        </w:rPr>
        <w:t>1.2. В состав Работ по Договору входят:</w:t>
      </w:r>
      <w:bookmarkEnd w:id="2"/>
    </w:p>
    <w:p>
      <w:pPr>
        <w:pStyle w:val="Normal"/>
        <w:ind w:left="284" w:hanging="0"/>
        <w:jc w:val="both"/>
        <w:rPr>
          <w:bCs/>
          <w:lang w:val="ru-RU" w:eastAsia="ar-SA"/>
        </w:rPr>
      </w:pPr>
      <w:r>
        <w:rPr>
          <w:bCs/>
          <w:lang w:val="ru-RU" w:eastAsia="ar-SA"/>
        </w:rPr>
        <w:t xml:space="preserve">- комплекс инженерно-геологических изысканий; </w:t>
      </w:r>
    </w:p>
    <w:p>
      <w:pPr>
        <w:pStyle w:val="Normal"/>
        <w:ind w:left="284" w:hanging="0"/>
        <w:jc w:val="both"/>
        <w:rPr>
          <w:bCs/>
          <w:lang w:val="ru-RU" w:eastAsia="ar-SA"/>
        </w:rPr>
      </w:pPr>
      <w:r>
        <w:rPr>
          <w:bCs/>
          <w:lang w:val="ru-RU" w:eastAsia="ar-SA"/>
        </w:rPr>
        <w:t xml:space="preserve">- определение фактических характеристик грунтов обратной засыпки и скального основания; </w:t>
      </w:r>
    </w:p>
    <w:p>
      <w:pPr>
        <w:pStyle w:val="Normal"/>
        <w:ind w:left="284" w:hanging="0"/>
        <w:jc w:val="both"/>
        <w:rPr>
          <w:bCs/>
          <w:lang w:val="ru-RU" w:eastAsia="ar-SA"/>
        </w:rPr>
      </w:pPr>
      <w:r>
        <w:rPr>
          <w:bCs/>
          <w:lang w:val="ru-RU" w:eastAsia="ar-SA"/>
        </w:rPr>
        <w:t>- анализ результатов проведенных исследований и данных натурных наблюдений;</w:t>
      </w:r>
    </w:p>
    <w:p>
      <w:pPr>
        <w:pStyle w:val="Normal"/>
        <w:ind w:left="284" w:hanging="0"/>
        <w:jc w:val="both"/>
        <w:rPr>
          <w:bCs/>
          <w:lang w:val="ru-RU" w:eastAsia="ar-SA"/>
        </w:rPr>
      </w:pPr>
      <w:r>
        <w:rPr>
          <w:bCs/>
          <w:lang w:val="ru-RU" w:eastAsia="ar-SA"/>
        </w:rPr>
        <w:t>- расчет прочности и устойчивости подпорных стен с учетом фактических прочностных характеристик грунтов и положения уровня грунтовых вод в обратной засыпке;</w:t>
      </w:r>
    </w:p>
    <w:p>
      <w:pPr>
        <w:pStyle w:val="ListParagraph"/>
        <w:shd w:val="clear" w:color="auto" w:fill="FFFFFF"/>
        <w:tabs>
          <w:tab w:val="clear" w:pos="708"/>
          <w:tab w:val="left" w:pos="1134" w:leader="none"/>
        </w:tabs>
        <w:ind w:left="284" w:hanging="0"/>
        <w:jc w:val="both"/>
        <w:rPr>
          <w:rFonts w:ascii="Times New Roman" w:hAnsi="Times New Roman" w:cs="Times New Roman"/>
        </w:rPr>
      </w:pPr>
      <w:r>
        <w:rPr>
          <w:rFonts w:eastAsia="Times New Roman" w:cs="Times New Roman" w:ascii="Times New Roman" w:hAnsi="Times New Roman"/>
          <w:bCs/>
          <w:lang w:eastAsia="ar-SA"/>
        </w:rPr>
        <w:t>- уточнение предельно-допустимых горизонтальных перемещений правой и левой подпорных стен</w:t>
      </w:r>
    </w:p>
    <w:p>
      <w:pPr>
        <w:pStyle w:val="ListParagraph"/>
        <w:numPr>
          <w:ilvl w:val="1"/>
          <w:numId w:val="33"/>
        </w:numPr>
        <w:shd w:val="clear" w:color="auto" w:fill="FFFFFF"/>
        <w:tabs>
          <w:tab w:val="clear" w:pos="708"/>
          <w:tab w:val="left" w:pos="1134" w:leader="none"/>
        </w:tabs>
        <w:jc w:val="both"/>
        <w:rPr>
          <w:rFonts w:ascii="Times New Roman" w:hAnsi="Times New Roman" w:cs="Times New Roman"/>
          <w:bCs/>
        </w:rPr>
      </w:pPr>
      <w:r>
        <w:rPr>
          <w:rFonts w:cs="Times New Roman" w:ascii="Times New Roman" w:hAnsi="Times New Roman"/>
          <w:bCs/>
        </w:rPr>
        <w:t>Объем и состав (содержание) Работ по Договору определяются Техническим заданием (Приложение № 1 к Договору). Работы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3"/>
        </w:numPr>
        <w:tabs>
          <w:tab w:val="clear" w:pos="708"/>
          <w:tab w:val="left" w:pos="1134" w:leader="none"/>
        </w:tabs>
        <w:jc w:val="both"/>
        <w:rPr>
          <w:rFonts w:ascii="Times New Roman" w:hAnsi="Times New Roman" w:cs="Times New Roman"/>
          <w:bCs/>
        </w:rPr>
      </w:pPr>
      <w:r>
        <w:rPr>
          <w:rFonts w:cs="Times New Roman" w:ascii="Times New Roman" w:hAnsi="Times New Roman"/>
        </w:rPr>
        <w:t xml:space="preserve">Работы по Договору оказываются для нужд: </w:t>
      </w:r>
      <w:r>
        <w:rPr>
          <w:rFonts w:cs="Times New Roman" w:ascii="Times New Roman" w:hAnsi="Times New Roman"/>
          <w:bCs/>
        </w:rPr>
        <w:t>Филиала ПАО «РусГидро» - «Саяно-Шушенская ГЭС имени П.С. Непорожнего».</w:t>
      </w:r>
    </w:p>
    <w:p>
      <w:pPr>
        <w:pStyle w:val="ListParagraph"/>
        <w:numPr>
          <w:ilvl w:val="1"/>
          <w:numId w:val="33"/>
        </w:numPr>
        <w:tabs>
          <w:tab w:val="clear" w:pos="708"/>
          <w:tab w:val="left" w:pos="1134" w:leader="none"/>
        </w:tabs>
        <w:suppressAutoHyphens w:val="false"/>
        <w:jc w:val="both"/>
        <w:rPr>
          <w:rFonts w:ascii="Times New Roman" w:hAnsi="Times New Roman" w:cs="Times New Roman"/>
          <w:bCs/>
        </w:rPr>
      </w:pPr>
      <w:r>
        <w:rPr>
          <w:rFonts w:cs="Times New Roman" w:ascii="Times New Roman" w:hAnsi="Times New Roman"/>
          <w:bCs/>
        </w:rPr>
        <w:t>Работы выполняются Исполнителем в следующие сроки</w:t>
      </w:r>
      <w:r>
        <w:rPr>
          <w:rFonts w:cs="Times New Roman" w:ascii="Times New Roman" w:hAnsi="Times New Roman"/>
        </w:rPr>
        <w:t xml:space="preserve">: </w:t>
      </w:r>
    </w:p>
    <w:p>
      <w:pPr>
        <w:pStyle w:val="ListParagraph"/>
        <w:numPr>
          <w:ilvl w:val="2"/>
          <w:numId w:val="34"/>
        </w:numPr>
        <w:tabs>
          <w:tab w:val="clear" w:pos="708"/>
          <w:tab w:val="left" w:pos="1134" w:leader="none"/>
        </w:tabs>
        <w:suppressAutoHyphens w:val="false"/>
        <w:jc w:val="both"/>
        <w:rPr>
          <w:rFonts w:ascii="Times New Roman" w:hAnsi="Times New Roman" w:cs="Times New Roman"/>
          <w:bCs/>
        </w:rPr>
      </w:pPr>
      <w:r>
        <w:rPr>
          <w:rFonts w:cs="Times New Roman" w:ascii="Times New Roman" w:hAnsi="Times New Roman"/>
          <w:bCs/>
        </w:rPr>
        <w:t>начало выполнения Работ: с даты, следующей за датой заключения Договора</w:t>
      </w:r>
      <w:bookmarkStart w:id="3" w:name="_Ref361334634"/>
      <w:r>
        <w:rPr>
          <w:rFonts w:cs="Times New Roman" w:ascii="Times New Roman" w:hAnsi="Times New Roman"/>
          <w:bCs/>
        </w:rPr>
        <w:t>;</w:t>
      </w:r>
    </w:p>
    <w:p>
      <w:pPr>
        <w:pStyle w:val="ListParagraph"/>
        <w:numPr>
          <w:ilvl w:val="2"/>
          <w:numId w:val="34"/>
        </w:numPr>
        <w:tabs>
          <w:tab w:val="clear" w:pos="708"/>
          <w:tab w:val="left" w:pos="1134" w:leader="none"/>
        </w:tabs>
        <w:suppressAutoHyphens w:val="false"/>
        <w:jc w:val="both"/>
        <w:rPr>
          <w:rFonts w:ascii="Times New Roman" w:hAnsi="Times New Roman" w:cs="Times New Roman"/>
          <w:bCs/>
        </w:rPr>
      </w:pPr>
      <w:r>
        <w:rPr>
          <w:rFonts w:cs="Times New Roman" w:ascii="Times New Roman" w:hAnsi="Times New Roman"/>
          <w:bCs/>
        </w:rPr>
        <w:t>окончание выполнения Работ: «30» марта 2027 г.</w:t>
      </w:r>
      <w:bookmarkEnd w:id="3"/>
    </w:p>
    <w:p>
      <w:pPr>
        <w:pStyle w:val="ListParagraph"/>
        <w:numPr>
          <w:ilvl w:val="1"/>
          <w:numId w:val="34"/>
        </w:numPr>
        <w:tabs>
          <w:tab w:val="clear" w:pos="708"/>
          <w:tab w:val="left" w:pos="1134" w:leader="none"/>
          <w:tab w:val="left" w:pos="1276" w:leader="none"/>
        </w:tabs>
        <w:jc w:val="both"/>
        <w:rPr>
          <w:rFonts w:ascii="Times New Roman" w:hAnsi="Times New Roman" w:cs="Times New Roman"/>
          <w:bCs/>
        </w:rPr>
      </w:pPr>
      <w:r>
        <w:rPr>
          <w:rFonts w:cs="Times New Roman" w:ascii="Times New Roman" w:hAnsi="Times New Roman"/>
          <w:bCs/>
        </w:rPr>
        <w:t>Результатами Работ является: технический отчет с рекомендациями.</w:t>
      </w:r>
    </w:p>
    <w:p>
      <w:pPr>
        <w:pStyle w:val="Normal"/>
        <w:tabs>
          <w:tab w:val="clear" w:pos="708"/>
          <w:tab w:val="left" w:pos="1134" w:leader="none"/>
          <w:tab w:val="left" w:pos="1276" w:leader="none"/>
        </w:tabs>
        <w:spacing w:before="0" w:after="0"/>
        <w:ind w:left="142" w:firstLine="709"/>
        <w:contextualSpacing/>
        <w:jc w:val="both"/>
        <w:rPr>
          <w:bCs/>
        </w:rPr>
      </w:pPr>
      <w:r>
        <w:rPr>
          <w:bCs/>
          <w:lang w:val="ru-RU"/>
        </w:rPr>
        <w:t xml:space="preserve">Перечень результатов Работ и форма их выражения определяются в п. 2.1., п. 2.2.  </w:t>
      </w:r>
      <w:r>
        <w:rPr>
          <w:bCs/>
        </w:rPr>
        <w:t>и п.  2.3. Таблицы 4 Технического задания (Приложение № 1 к Договору).</w:t>
      </w:r>
    </w:p>
    <w:p>
      <w:pPr>
        <w:pStyle w:val="Normal"/>
        <w:widowControl w:val="false"/>
        <w:shd w:val="clear" w:color="auto" w:fill="FFFFFF"/>
        <w:tabs>
          <w:tab w:val="clear" w:pos="708"/>
          <w:tab w:val="left" w:pos="1134" w:leader="none"/>
          <w:tab w:val="left" w:pos="1418" w:leader="none"/>
        </w:tabs>
        <w:ind w:left="142" w:hanging="0"/>
        <w:jc w:val="both"/>
        <w:rPr>
          <w:bCs/>
          <w:lang w:val="ru-RU"/>
        </w:rPr>
      </w:pPr>
      <w:r>
        <w:rPr>
          <w:bCs/>
          <w:lang w:val="ru-RU"/>
        </w:rPr>
      </w:r>
    </w:p>
    <w:p>
      <w:pPr>
        <w:pStyle w:val="ListParagraph"/>
        <w:numPr>
          <w:ilvl w:val="0"/>
          <w:numId w:val="34"/>
        </w:numPr>
        <w:shd w:val="clear" w:color="auto" w:fill="FFFFFF"/>
        <w:tabs>
          <w:tab w:val="clear" w:pos="708"/>
          <w:tab w:val="left" w:pos="284" w:leader="none"/>
        </w:tabs>
        <w:ind w:left="142" w:hanging="0"/>
        <w:jc w:val="center"/>
        <w:rPr>
          <w:rFonts w:ascii="Times New Roman" w:hAnsi="Times New Roman" w:cs="Times New Roman"/>
          <w:b/>
        </w:rPr>
      </w:pPr>
      <w:r>
        <w:rPr>
          <w:rFonts w:cs="Times New Roman" w:ascii="Times New Roman" w:hAnsi="Times New Roman"/>
          <w:b/>
        </w:rPr>
        <w:t>Права и обязанности Сторон</w:t>
      </w:r>
    </w:p>
    <w:p>
      <w:pPr>
        <w:pStyle w:val="ListParagraph"/>
        <w:numPr>
          <w:ilvl w:val="1"/>
          <w:numId w:val="35"/>
        </w:numPr>
        <w:shd w:val="clear" w:color="auto" w:fill="FFFFFF"/>
        <w:tabs>
          <w:tab w:val="clear" w:pos="708"/>
          <w:tab w:val="left" w:pos="1134" w:leader="none"/>
        </w:tabs>
        <w:ind w:left="142" w:hanging="540"/>
        <w:jc w:val="both"/>
        <w:rPr>
          <w:rFonts w:ascii="Times New Roman" w:hAnsi="Times New Roman" w:cs="Times New Roman"/>
        </w:rPr>
      </w:pPr>
      <w:r>
        <w:rPr>
          <w:rFonts w:cs="Times New Roman" w:ascii="Times New Roman" w:hAnsi="Times New Roman"/>
          <w:u w:val="single"/>
        </w:rPr>
        <w:t>Заказчик обязан</w:t>
      </w:r>
      <w:r>
        <w:rPr>
          <w:rFonts w:cs="Times New Roman" w:ascii="Times New Roman" w:hAnsi="Times New Roman"/>
        </w:rPr>
        <w:t>:</w:t>
      </w:r>
    </w:p>
    <w:p>
      <w:pPr>
        <w:pStyle w:val="ListParagraph"/>
        <w:numPr>
          <w:ilvl w:val="2"/>
          <w:numId w:val="35"/>
        </w:numPr>
        <w:shd w:val="clear" w:color="auto" w:fill="FFFFFF"/>
        <w:tabs>
          <w:tab w:val="clear" w:pos="708"/>
          <w:tab w:val="left" w:pos="1418" w:leader="none"/>
        </w:tabs>
        <w:ind w:left="142" w:firstLine="709"/>
        <w:jc w:val="both"/>
        <w:rPr>
          <w:rFonts w:ascii="Times New Roman" w:hAnsi="Times New Roman" w:cs="Times New Roman"/>
        </w:rPr>
      </w:pPr>
      <w:r>
        <w:rPr>
          <w:rFonts w:cs="Times New Roman" w:ascii="Times New Roman" w:hAnsi="Times New Roman"/>
          <w:bCs/>
        </w:rPr>
        <w:t xml:space="preserve">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w:t>
      </w:r>
      <w:r>
        <w:rPr>
          <w:rFonts w:cs="Times New Roman" w:ascii="Times New Roman" w:hAnsi="Times New Roman"/>
        </w:rPr>
        <w:t>выполнением Работ.</w:t>
      </w:r>
    </w:p>
    <w:p>
      <w:pPr>
        <w:pStyle w:val="ListParagraph"/>
        <w:numPr>
          <w:ilvl w:val="2"/>
          <w:numId w:val="35"/>
        </w:numPr>
        <w:ind w:left="0" w:firstLine="709"/>
        <w:jc w:val="both"/>
        <w:rPr>
          <w:rFonts w:ascii="Times New Roman" w:hAnsi="Times New Roman" w:cs="Times New Roman"/>
        </w:rPr>
      </w:pPr>
      <w:r>
        <w:rPr>
          <w:rFonts w:cs="Times New Roman" w:ascii="Times New Roman" w:hAnsi="Times New Roman"/>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8"/>
          <w:tab w:val="left" w:pos="1134" w:leader="none"/>
        </w:tabs>
        <w:ind w:left="0" w:firstLine="709"/>
        <w:jc w:val="both"/>
        <w:rPr>
          <w:rFonts w:ascii="Times New Roman" w:hAnsi="Times New Roman" w:cs="Times New Roman"/>
        </w:rPr>
      </w:pPr>
      <w:bookmarkStart w:id="4" w:name="_Ref361320734"/>
      <w:r>
        <w:rPr>
          <w:rFonts w:cs="Times New Roman" w:ascii="Times New Roman" w:hAnsi="Times New Roman"/>
        </w:rPr>
        <w:t>Указанная документация и информация предоставляются Заказчиком Исполнителю не позднее 3 (трех) рабочих дней с момента получения соответствующего запроса Исполнителя по Акту сдачи-приемки технической и иной документации (Приложение № 3 к Договору).</w:t>
      </w:r>
      <w:bookmarkEnd w:id="4"/>
    </w:p>
    <w:p>
      <w:pPr>
        <w:pStyle w:val="ListParagraph"/>
        <w:numPr>
          <w:ilvl w:val="2"/>
          <w:numId w:val="35"/>
        </w:numPr>
        <w:ind w:left="0" w:firstLine="709"/>
        <w:jc w:val="both"/>
        <w:rPr>
          <w:rFonts w:ascii="Times New Roman" w:hAnsi="Times New Roman" w:cs="Times New Roman"/>
        </w:rPr>
      </w:pPr>
      <w:r>
        <w:rPr>
          <w:rFonts w:cs="Times New Roman" w:ascii="Times New Roman" w:hAnsi="Times New Roman"/>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5"/>
        </w:numPr>
        <w:ind w:left="0" w:firstLine="709"/>
        <w:jc w:val="both"/>
        <w:rPr>
          <w:rFonts w:ascii="Times New Roman" w:hAnsi="Times New Roman" w:cs="Times New Roman"/>
        </w:rPr>
      </w:pPr>
      <w:r>
        <w:rPr>
          <w:rFonts w:cs="Times New Roman" w:ascii="Times New Roman" w:hAnsi="Times New Roman"/>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5"/>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Принять и оплатить оказанные Исполнителем Работы на условиях, по цене и в сроки, предусмотренные Договором.</w:t>
      </w:r>
    </w:p>
    <w:p>
      <w:pPr>
        <w:pStyle w:val="Normal"/>
        <w:numPr>
          <w:ilvl w:val="2"/>
          <w:numId w:val="35"/>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8"/>
          <w:tab w:val="left" w:pos="1276" w:leader="none"/>
        </w:tabs>
        <w:ind w:left="0" w:hanging="0"/>
        <w:jc w:val="both"/>
        <w:rPr>
          <w:rFonts w:ascii="Times New Roman" w:hAnsi="Times New Roman" w:cs="Times New Roman"/>
          <w:bCs/>
        </w:rPr>
      </w:pPr>
      <w:r>
        <w:rPr>
          <w:rFonts w:cs="Times New Roman" w:ascii="Times New Roman" w:hAnsi="Times New Roman"/>
          <w:bCs/>
        </w:rPr>
      </w:r>
    </w:p>
    <w:p>
      <w:pPr>
        <w:pStyle w:val="ListParagraph"/>
        <w:numPr>
          <w:ilvl w:val="1"/>
          <w:numId w:val="35"/>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u w:val="single"/>
        </w:rPr>
        <w:t>Заказчик имеет право</w:t>
      </w:r>
      <w:r>
        <w:rPr>
          <w:rFonts w:cs="Times New Roman" w:ascii="Times New Roman" w:hAnsi="Times New Roman"/>
        </w:rPr>
        <w:t>:</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bCs/>
        </w:rPr>
      </w:pPr>
      <w:bookmarkStart w:id="5" w:name="_Ref361334602"/>
      <w:r>
        <w:rPr>
          <w:rFonts w:cs="Times New Roman" w:ascii="Times New Roman" w:hAnsi="Times New Roman"/>
          <w:bCs/>
        </w:rPr>
        <w:t>В любое время осуществлять контроль и надзор за ходом и качеством выполнения Исполнителем Работ, соблюдением сроков их оказания, не вмешиваясь при этом в их оперативно-хозяйственную деятельность,</w:t>
      </w:r>
      <w:r>
        <w:rPr>
          <w:rFonts w:cs="Times New Roman" w:ascii="Times New Roman" w:hAnsi="Times New Roman"/>
        </w:rPr>
        <w:t xml:space="preserve"> указывать Исполнителю на выявленные недостатки, требовать их устранения.</w:t>
      </w:r>
      <w:r>
        <w:rPr>
          <w:rFonts w:cs="Times New Roman" w:ascii="Times New Roman" w:hAnsi="Times New Roman"/>
          <w:bCs/>
        </w:rPr>
        <w:t xml:space="preserve"> Проведение Заказчиком контроля не снимает с Исполнителя ответственности за ненадлежащее </w:t>
      </w:r>
      <w:r>
        <w:rPr>
          <w:rFonts w:cs="Times New Roman" w:ascii="Times New Roman" w:hAnsi="Times New Roman"/>
        </w:rPr>
        <w:t>выполнение Работ</w:t>
      </w:r>
      <w:r>
        <w:rPr>
          <w:rFonts w:cs="Times New Roman" w:ascii="Times New Roman" w:hAnsi="Times New Roman"/>
          <w:bCs/>
        </w:rPr>
        <w:t>.</w:t>
      </w:r>
      <w:bookmarkEnd w:id="5"/>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 xml:space="preserve">Приостанавливать осуществление любых платежей (независимо от наличия оснований и наступления сроков таких платежей) и выполнение Работ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Задания на выполнение Работ, Применимого права, до устранения таких нарушений или их последствий, устанавливать сроки устранения таких нарушений. Приостановка выполнения Работ не является основанием для продления сроков выполнения Исполнителем </w:t>
      </w:r>
      <w:bookmarkStart w:id="6" w:name="_Ref361334468"/>
      <w:r>
        <w:rPr>
          <w:rFonts w:cs="Times New Roman" w:ascii="Times New Roman" w:hAnsi="Times New Roman"/>
        </w:rPr>
        <w:t>Работ, установленных Договором, и не влечет возникновения права Исполнителя на их оплату.</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rPr>
      </w:pPr>
      <w:bookmarkStart w:id="7" w:name="_Ref361319348"/>
      <w:bookmarkEnd w:id="6"/>
      <w:r>
        <w:rPr>
          <w:rFonts w:cs="Times New Roman" w:ascii="Times New Roman" w:hAnsi="Times New Roman"/>
        </w:rPr>
        <w:t>Вносить изменения в Задание на выполнение Работ (Приложение № 1 к Договору), при условии, если такие изменения не оказывают существенного влияния на стоимость Работ по Договору и / или не меняют характера предусмотренных в Договоре Работ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выполнение Работ (Приложение № 1 к Договору) Заказчик обязан направить Исполнителю письменное распоряжение, обязательное к выполнению Исполнителем.</w:t>
      </w:r>
      <w:bookmarkEnd w:id="7"/>
      <w:r>
        <w:rPr>
          <w:rFonts w:cs="Times New Roman" w:ascii="Times New Roman" w:hAnsi="Times New Roman"/>
        </w:rPr>
        <w:t xml:space="preserve"> </w:t>
      </w:r>
    </w:p>
    <w:p>
      <w:pPr>
        <w:pStyle w:val="Normal"/>
        <w:numPr>
          <w:ilvl w:val="2"/>
          <w:numId w:val="14"/>
        </w:numPr>
        <w:tabs>
          <w:tab w:val="clear" w:pos="708"/>
          <w:tab w:val="left" w:pos="1418" w:leader="none"/>
        </w:tabs>
        <w:ind w:left="0" w:firstLine="709"/>
        <w:jc w:val="both"/>
        <w:rPr>
          <w:lang w:val="ru-RU"/>
        </w:rPr>
      </w:pPr>
      <w:r>
        <w:rPr>
          <w:lang w:val="ru-RU"/>
        </w:rPr>
        <w:t>Давать Исполнителю указания о способе выполнения Работ,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lang w:val="ru-RU"/>
        </w:rPr>
      </w:pPr>
      <w:r>
        <w:rPr>
          <w:lang w:val="ru-RU"/>
        </w:rPr>
        <w:t>Требовать от Исполнителя представления информации и пояснений о ходе выполнение Работ,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выполнения Работ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u w:val="single"/>
        </w:rPr>
        <w:t>Исполнитель обязан</w:t>
      </w:r>
      <w:r>
        <w:rPr>
          <w:rFonts w:cs="Times New Roman" w:ascii="Times New Roman" w:hAnsi="Times New Roman"/>
        </w:rPr>
        <w:t>:</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rPr>
      </w:pPr>
      <w:r>
        <w:rPr>
          <w:rFonts w:eastAsia="Times New Roman" w:cs="Times New Roman" w:ascii="Times New Roman" w:hAnsi="Times New Roman"/>
          <w:bCs/>
          <w:lang w:eastAsia="ar-SA"/>
        </w:rPr>
        <w:t xml:space="preserve">Выполнить Работы </w:t>
      </w:r>
      <w:r>
        <w:rPr>
          <w:rFonts w:cs="Times New Roman" w:ascii="Times New Roman" w:hAnsi="Times New Roman"/>
        </w:rPr>
        <w:t>в соответствии с Заданием на выполнение Работ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highlight w:val="lightGray"/>
        </w:rPr>
      </w:pPr>
      <w:r>
        <w:rPr>
          <w:rFonts w:cs="Times New Roman" w:ascii="Times New Roman" w:hAnsi="Times New Roman"/>
          <w:bCs/>
          <w:highlight w:val="lightGray"/>
        </w:rPr>
        <w:t xml:space="preserve">В срок, указанный в пункте 2.1.2 Договора, принять от Заказчика на время </w:t>
      </w:r>
      <w:r>
        <w:rPr>
          <w:rFonts w:cs="Times New Roman" w:ascii="Times New Roman" w:hAnsi="Times New Roman"/>
        </w:rPr>
        <w:t xml:space="preserve">выполнения Работ </w:t>
      </w:r>
      <w:r>
        <w:rPr>
          <w:rFonts w:cs="Times New Roman" w:ascii="Times New Roman" w:hAnsi="Times New Roman"/>
          <w:bCs/>
          <w:highlight w:val="lightGray"/>
        </w:rPr>
        <w:t xml:space="preserve">по Договору </w:t>
      </w:r>
      <w:r>
        <w:rPr>
          <w:rFonts w:cs="Times New Roman" w:ascii="Times New Roman" w:hAnsi="Times New Roman"/>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До фактического начала </w:t>
      </w:r>
      <w:r>
        <w:rPr>
          <w:rFonts w:cs="Times New Roman" w:ascii="Times New Roman" w:hAnsi="Times New Roman"/>
        </w:rPr>
        <w:t xml:space="preserve">выполнения Работ </w:t>
      </w:r>
      <w:r>
        <w:rPr>
          <w:rFonts w:cs="Times New Roman" w:ascii="Times New Roman" w:hAnsi="Times New Roman"/>
          <w:bCs/>
        </w:rPr>
        <w:t>предоставить Заказчику:</w:t>
      </w:r>
    </w:p>
    <w:p>
      <w:pPr>
        <w:pStyle w:val="ListParagraph"/>
        <w:numPr>
          <w:ilvl w:val="0"/>
          <w:numId w:val="15"/>
        </w:numPr>
        <w:shd w:val="clear" w:color="auto" w:fill="FFFFFF"/>
        <w:tabs>
          <w:tab w:val="clear" w:pos="708"/>
          <w:tab w:val="left" w:pos="1134" w:leader="none"/>
          <w:tab w:val="left" w:pos="1276" w:leader="none"/>
        </w:tabs>
        <w:ind w:left="0" w:firstLine="709"/>
        <w:jc w:val="both"/>
        <w:rPr>
          <w:rFonts w:ascii="Times New Roman" w:hAnsi="Times New Roman" w:cs="Times New Roman"/>
          <w:bCs/>
        </w:rPr>
      </w:pPr>
      <w:r>
        <w:rPr>
          <w:rFonts w:cs="Times New Roman" w:ascii="Times New Roman" w:hAnsi="Times New Roman"/>
        </w:rPr>
        <w:t>контакты</w:t>
      </w:r>
      <w:r>
        <w:rPr>
          <w:rFonts w:cs="Times New Roman" w:ascii="Times New Roman" w:hAnsi="Times New Roman"/>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Pr>
          <w:rFonts w:cs="Times New Roman" w:ascii="Times New Roman" w:hAnsi="Times New Roman"/>
        </w:rPr>
        <w:t>выполнением Работ</w:t>
      </w:r>
      <w:r>
        <w:rPr>
          <w:rFonts w:cs="Times New Roman" w:ascii="Times New Roman" w:hAnsi="Times New Roman"/>
          <w:bCs/>
        </w:rPr>
        <w:t xml:space="preserve">; </w:t>
      </w:r>
    </w:p>
    <w:p>
      <w:pPr>
        <w:pStyle w:val="ListParagraph"/>
        <w:numPr>
          <w:ilvl w:val="0"/>
          <w:numId w:val="15"/>
        </w:numPr>
        <w:shd w:val="clear" w:color="auto" w:fill="FFFFFF"/>
        <w:tabs>
          <w:tab w:val="clear" w:pos="708"/>
          <w:tab w:val="left" w:pos="1134" w:leader="none"/>
          <w:tab w:val="left" w:pos="1276" w:leader="none"/>
        </w:tabs>
        <w:ind w:left="0" w:firstLine="709"/>
        <w:jc w:val="both"/>
        <w:rPr>
          <w:rFonts w:ascii="Times New Roman" w:hAnsi="Times New Roman" w:cs="Times New Roman"/>
          <w:bCs/>
        </w:rPr>
      </w:pPr>
      <w:r>
        <w:rPr>
          <w:rFonts w:cs="Times New Roman" w:ascii="Times New Roman" w:hAnsi="Times New Roman"/>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w:t>
      </w:r>
      <w:r>
        <w:rPr>
          <w:rFonts w:cs="Times New Roman" w:ascii="Times New Roman" w:hAnsi="Times New Roman"/>
        </w:rPr>
        <w:t>выполнения Работ</w:t>
      </w:r>
      <w:r>
        <w:rPr>
          <w:rFonts w:cs="Times New Roman" w:ascii="Times New Roman" w:hAnsi="Times New Roman"/>
          <w:bCs/>
        </w:rPr>
        <w:t xml:space="preserve">. </w:t>
      </w:r>
    </w:p>
    <w:p>
      <w:pPr>
        <w:pStyle w:val="ListParagraph"/>
        <w:shd w:val="clear" w:color="auto" w:fill="FFFFFF"/>
        <w:tabs>
          <w:tab w:val="clear" w:pos="708"/>
          <w:tab w:val="left" w:pos="709" w:leader="none"/>
        </w:tabs>
        <w:ind w:left="0" w:firstLine="709"/>
        <w:jc w:val="both"/>
        <w:rPr>
          <w:rFonts w:ascii="Times New Roman" w:hAnsi="Times New Roman" w:cs="Times New Roman"/>
          <w:bCs/>
        </w:rPr>
      </w:pPr>
      <w:r>
        <w:rPr>
          <w:rFonts w:cs="Times New Roman" w:ascii="Times New Roman" w:hAnsi="Times New Roman"/>
          <w:bCs/>
        </w:rPr>
        <w:t>Исполнитель обязан обеспечить присутствие указанного лица в месте оказания Работ в течение всего срока их оказания.</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w:t>
      </w:r>
      <w:r>
        <w:rPr>
          <w:rFonts w:cs="Times New Roman" w:ascii="Times New Roman" w:hAnsi="Times New Roman"/>
        </w:rPr>
        <w:t>выполнения Работ</w:t>
      </w:r>
      <w:r>
        <w:rPr>
          <w:rFonts w:cs="Times New Roman" w:ascii="Times New Roman" w:hAnsi="Times New Roman"/>
          <w:highlight w:val="lightGray"/>
        </w:rPr>
        <w:t xml:space="preserve">, указанного в пункте 1.5 Договора, либо, в случае, указанном в </w:t>
      </w:r>
      <w:r>
        <w:rPr>
          <w:rFonts w:cs="Times New Roman" w:ascii="Times New Roman" w:hAnsi="Times New Roman"/>
          <w:bCs/>
          <w:highlight w:val="lightGray"/>
        </w:rPr>
        <w:t>разделе 14 Договора</w:t>
      </w:r>
      <w:r>
        <w:rPr>
          <w:rFonts w:cs="Times New Roman" w:ascii="Times New Roman" w:hAnsi="Times New Roman"/>
          <w:highlight w:val="lightGray"/>
        </w:rPr>
        <w:t>, – не позднее 3 (трех) рабочих дней с даты получения соответствующего требования Заказчика.</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rPr>
        <w:t xml:space="preserve">Выполнять работы силами только квалифицированных специалистов, прошедших соответствующую подготовку, </w:t>
      </w:r>
      <w:r>
        <w:rPr>
          <w:rFonts w:cs="Times New Roman" w:ascii="Times New Roman" w:hAnsi="Times New Roman"/>
          <w:bCs/>
        </w:rPr>
        <w:t xml:space="preserve">квалификация, опыт и компетенция которых позволяет обеспечить надлежащее и качественное </w:t>
      </w:r>
      <w:r>
        <w:rPr>
          <w:rFonts w:cs="Times New Roman" w:ascii="Times New Roman" w:hAnsi="Times New Roman"/>
        </w:rPr>
        <w:t>выполнение Работ</w:t>
      </w:r>
      <w:r>
        <w:rPr>
          <w:rFonts w:cs="Times New Roman" w:ascii="Times New Roman" w:hAnsi="Times New Roman"/>
          <w:bCs/>
        </w:rPr>
        <w:t xml:space="preserve">. </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 xml:space="preserve">Обеспечить наличие допусков, разрешений и лицензий, необходимых для </w:t>
      </w:r>
      <w:r>
        <w:rPr>
          <w:rFonts w:cs="Times New Roman" w:ascii="Times New Roman" w:hAnsi="Times New Roman"/>
        </w:rPr>
        <w:t>выполнения Работ</w:t>
      </w:r>
      <w:r>
        <w:rPr>
          <w:rFonts w:cs="Times New Roman" w:ascii="Times New Roman" w:hAnsi="Times New Roman"/>
          <w:highlight w:val="lightGray"/>
        </w:rPr>
        <w:t xml:space="preserve">. </w:t>
      </w:r>
    </w:p>
    <w:p>
      <w:pPr>
        <w:pStyle w:val="ListParagraph"/>
        <w:shd w:val="clear" w:color="auto" w:fill="FFFFFF"/>
        <w:tabs>
          <w:tab w:val="clear" w:pos="708"/>
          <w:tab w:val="left" w:pos="1276"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 xml:space="preserve">Если в процессе </w:t>
      </w:r>
      <w:r>
        <w:rPr>
          <w:rFonts w:eastAsia="Times New Roman" w:cs="Times New Roman" w:ascii="Times New Roman" w:hAnsi="Times New Roman"/>
          <w:bCs/>
          <w:lang w:eastAsia="ar-SA"/>
        </w:rPr>
        <w:t xml:space="preserve">выполнения Работ </w:t>
      </w:r>
      <w:r>
        <w:rPr>
          <w:rFonts w:cs="Times New Roman" w:ascii="Times New Roman" w:hAnsi="Times New Roman"/>
          <w:highlight w:val="lightGray"/>
        </w:rPr>
        <w:t xml:space="preserve">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8"/>
          <w:tab w:val="left" w:pos="1276"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w:t>
      </w:r>
      <w:r>
        <w:rPr>
          <w:rFonts w:cs="Times New Roman" w:ascii="Times New Roman" w:hAnsi="Times New Roman"/>
        </w:rPr>
        <w:t xml:space="preserve">выполнение Работ </w:t>
      </w:r>
      <w:r>
        <w:rPr>
          <w:rFonts w:cs="Times New Roman" w:ascii="Times New Roman" w:hAnsi="Times New Roman"/>
          <w:highlight w:val="lightGray"/>
        </w:rPr>
        <w:t xml:space="preserve">или увеличение стоимости Работ, если Сторонами письменно не согласовано иное. </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Работ.</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 xml:space="preserve">Провести инструктаж персонала, задействованного при оказании Работ и обеспечить </w:t>
      </w:r>
      <w:r>
        <w:rPr>
          <w:rFonts w:cs="Times New Roman" w:ascii="Times New Roman" w:hAnsi="Times New Roman"/>
          <w:bCs/>
          <w:highlight w:val="lightGray"/>
        </w:rPr>
        <w:t xml:space="preserve">соблюдение (в том числе указанным персоналом) </w:t>
      </w:r>
      <w:r>
        <w:rPr>
          <w:rFonts w:cs="Times New Roman" w:ascii="Times New Roman" w:hAnsi="Times New Roman"/>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w:t>
      </w:r>
      <w:r>
        <w:rPr>
          <w:lang w:val="ru-RU"/>
        </w:rPr>
        <w:t>выполнения Работ</w:t>
      </w:r>
      <w:r>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 xml:space="preserve">Исполнитель не вправе отказаться от выполнения или задержать выполнение указаний Заказчика в части сокращения объемов выполняемых Работ, прекращения и / или исключения отдельных видов Работ, кроме случая, указанного в пункте 2.3.13.1 Договора. </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rPr>
      </w:pPr>
      <w:bookmarkStart w:id="8" w:name="_Ref361334822"/>
      <w:r>
        <w:rPr>
          <w:rFonts w:cs="Times New Roman" w:ascii="Times New Roman" w:hAnsi="Times New Roman"/>
        </w:rPr>
        <w:t>Немедленно в письменном виде известить Заказчика и до получения от него указаний приостановить выполнение Работ при обнаружении:</w:t>
      </w:r>
      <w:bookmarkEnd w:id="8"/>
    </w:p>
    <w:p>
      <w:pPr>
        <w:pStyle w:val="ListParagraph"/>
        <w:numPr>
          <w:ilvl w:val="3"/>
          <w:numId w:val="14"/>
        </w:numPr>
        <w:shd w:val="clear" w:color="auto" w:fill="FFFFFF"/>
        <w:tabs>
          <w:tab w:val="clear" w:pos="708"/>
          <w:tab w:val="left" w:pos="1701" w:leader="none"/>
        </w:tabs>
        <w:ind w:left="0" w:firstLine="709"/>
        <w:jc w:val="both"/>
        <w:rPr>
          <w:rFonts w:ascii="Times New Roman" w:hAnsi="Times New Roman" w:cs="Times New Roman"/>
        </w:rPr>
      </w:pPr>
      <w:bookmarkStart w:id="9" w:name="_Ref361334793"/>
      <w:r>
        <w:rPr>
          <w:rFonts w:cs="Times New Roman" w:ascii="Times New Roman" w:hAnsi="Times New Roman"/>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9"/>
      <w:r>
        <w:rPr>
          <w:rFonts w:cs="Times New Roman" w:ascii="Times New Roman" w:hAnsi="Times New Roman"/>
        </w:rPr>
        <w:t xml:space="preserve"> </w:t>
      </w:r>
    </w:p>
    <w:p>
      <w:pPr>
        <w:pStyle w:val="ListParagraph"/>
        <w:numPr>
          <w:ilvl w:val="3"/>
          <w:numId w:val="14"/>
        </w:numPr>
        <w:shd w:val="clear" w:color="auto" w:fill="FFFFFF"/>
        <w:tabs>
          <w:tab w:val="clear" w:pos="708"/>
          <w:tab w:val="left" w:pos="1701" w:leader="none"/>
        </w:tabs>
        <w:ind w:left="0" w:firstLine="709"/>
        <w:jc w:val="both"/>
        <w:rPr>
          <w:rFonts w:ascii="Times New Roman" w:hAnsi="Times New Roman" w:cs="Times New Roman"/>
        </w:rPr>
      </w:pPr>
      <w:r>
        <w:rPr>
          <w:rFonts w:cs="Times New Roman" w:ascii="Times New Roman" w:hAnsi="Times New Roman"/>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shd w:val="clear" w:color="auto" w:fill="FFFFFF"/>
        <w:tabs>
          <w:tab w:val="clear" w:pos="708"/>
          <w:tab w:val="left" w:pos="1701" w:leader="none"/>
        </w:tabs>
        <w:ind w:left="0" w:firstLine="709"/>
        <w:jc w:val="both"/>
        <w:rPr>
          <w:rFonts w:ascii="Times New Roman" w:hAnsi="Times New Roman" w:cs="Times New Roman"/>
        </w:rPr>
      </w:pPr>
      <w:r>
        <w:rPr>
          <w:rFonts w:cs="Times New Roman" w:ascii="Times New Roman" w:hAnsi="Times New Roman"/>
        </w:rPr>
        <w:t xml:space="preserve">любых обстоятельствах, создающих невозможность выполнения Работ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rFonts w:ascii="Times New Roman" w:hAnsi="Times New Roman" w:cs="Times New Roman"/>
        </w:rPr>
      </w:pPr>
      <w:r>
        <w:rPr>
          <w:rFonts w:cs="Times New Roman" w:ascii="Times New Roman" w:hAnsi="Times New Roman"/>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Предоставить Заказчику банковские гарантии в соответствии с разделом 5 Договора.</w:t>
      </w:r>
    </w:p>
    <w:p>
      <w:pPr>
        <w:pStyle w:val="ListParagraph"/>
        <w:numPr>
          <w:ilvl w:val="2"/>
          <w:numId w:val="14"/>
        </w:numPr>
        <w:shd w:val="clear" w:color="auto" w:fill="FFFFFF"/>
        <w:tabs>
          <w:tab w:val="clear" w:pos="708"/>
          <w:tab w:val="left" w:pos="710" w:leader="none"/>
        </w:tabs>
        <w:ind w:left="0" w:firstLine="710"/>
        <w:jc w:val="both"/>
        <w:rPr>
          <w:rFonts w:ascii="Times New Roman" w:hAnsi="Times New Roman" w:cs="Times New Roman"/>
        </w:rPr>
      </w:pPr>
      <w:r>
        <w:rPr>
          <w:rFonts w:cs="Times New Roman" w:ascii="Times New Roman" w:hAnsi="Times New Roman"/>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выполнения Работ, при приемке выполненных Работ,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выполненных Работ, в случае, если Исполнитель не устраняет недостатки в установленные Заказчиком сроки. </w:t>
      </w:r>
    </w:p>
    <w:p>
      <w:pPr>
        <w:pStyle w:val="ListParagraph"/>
        <w:numPr>
          <w:ilvl w:val="2"/>
          <w:numId w:val="1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20"/>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20"/>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8"/>
          <w:tab w:val="left" w:pos="1134" w:leader="none"/>
          <w:tab w:val="left" w:pos="1276" w:leader="none"/>
        </w:tabs>
        <w:ind w:left="0" w:firstLine="709"/>
        <w:jc w:val="both"/>
        <w:rPr>
          <w:rFonts w:ascii="Times New Roman" w:hAnsi="Times New Roman" w:cs="Times New Roman"/>
        </w:rPr>
      </w:pPr>
      <w:r>
        <w:rPr>
          <w:rFonts w:cs="Times New Roman" w:ascii="Times New Roman" w:hAnsi="Times New Roman"/>
        </w:rPr>
        <w:t>хищении и иных противоправных действиях – в течение 24 (двадцати четырех) часов;</w:t>
      </w:r>
    </w:p>
    <w:p>
      <w:pPr>
        <w:pStyle w:val="ListParagraph"/>
        <w:numPr>
          <w:ilvl w:val="0"/>
          <w:numId w:val="16"/>
        </w:numPr>
        <w:tabs>
          <w:tab w:val="clear" w:pos="708"/>
          <w:tab w:val="left" w:pos="1134" w:leader="none"/>
          <w:tab w:val="left" w:pos="1276" w:leader="none"/>
        </w:tabs>
        <w:ind w:left="0" w:firstLine="709"/>
        <w:jc w:val="both"/>
        <w:rPr>
          <w:rFonts w:ascii="Times New Roman" w:hAnsi="Times New Roman" w:cs="Times New Roman"/>
        </w:rPr>
      </w:pPr>
      <w:r>
        <w:rPr>
          <w:rFonts w:cs="Times New Roman" w:ascii="Times New Roman" w:hAnsi="Times New Roman"/>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8"/>
          <w:tab w:val="left" w:pos="1134" w:leader="none"/>
          <w:tab w:val="left" w:pos="1276" w:leader="none"/>
        </w:tabs>
        <w:ind w:left="0" w:firstLine="709"/>
        <w:jc w:val="both"/>
        <w:rPr>
          <w:rFonts w:ascii="Times New Roman" w:hAnsi="Times New Roman" w:cs="Times New Roman"/>
        </w:rPr>
      </w:pPr>
      <w:r>
        <w:rPr>
          <w:rFonts w:cs="Times New Roman" w:ascii="Times New Roman" w:hAnsi="Times New Roman"/>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8"/>
          <w:tab w:val="left" w:pos="1134" w:leader="none"/>
          <w:tab w:val="left" w:pos="1276" w:leader="none"/>
        </w:tabs>
        <w:ind w:left="0" w:firstLine="709"/>
        <w:jc w:val="both"/>
        <w:rPr>
          <w:rFonts w:ascii="Times New Roman" w:hAnsi="Times New Roman" w:cs="Times New Roman"/>
        </w:rPr>
      </w:pPr>
      <w:r>
        <w:rPr>
          <w:rFonts w:cs="Times New Roman" w:ascii="Times New Roman" w:hAnsi="Times New Roman"/>
        </w:rPr>
        <w:t>иных обстоятельствах, фактах, сообщениях в средствах массовой информации – в</w:t>
      </w:r>
      <w:r>
        <w:rPr>
          <w:rFonts w:cs="Times New Roman" w:ascii="Times New Roman" w:hAnsi="Times New Roman"/>
          <w:lang w:val="en-US"/>
        </w:rPr>
        <w:t> </w:t>
      </w:r>
      <w:r>
        <w:rPr>
          <w:rFonts w:cs="Times New Roman" w:ascii="Times New Roman" w:hAnsi="Times New Roman"/>
        </w:rPr>
        <w:t>течение 24 (двадцати четырех) часов.</w:t>
      </w:r>
    </w:p>
    <w:p>
      <w:pPr>
        <w:pStyle w:val="ListParagraph"/>
        <w:numPr>
          <w:ilvl w:val="2"/>
          <w:numId w:val="20"/>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Письменно уведомить Заказчика о намерении приостановить выполнение Работ по Договору полностью или частично, когда такая приостановка Работ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выполнение Работ.</w:t>
      </w:r>
    </w:p>
    <w:p>
      <w:pPr>
        <w:pStyle w:val="ListParagraph"/>
        <w:numPr>
          <w:ilvl w:val="2"/>
          <w:numId w:val="20"/>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20"/>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8"/>
          <w:tab w:val="left" w:pos="1418" w:leader="none"/>
        </w:tabs>
        <w:ind w:left="709" w:hanging="0"/>
        <w:jc w:val="both"/>
        <w:rPr>
          <w:rFonts w:ascii="Times New Roman" w:hAnsi="Times New Roman" w:cs="Times New Roman"/>
        </w:rPr>
      </w:pPr>
      <w:r>
        <w:rPr>
          <w:rFonts w:cs="Times New Roman" w:ascii="Times New Roman" w:hAnsi="Times New Roman"/>
        </w:rPr>
      </w:r>
    </w:p>
    <w:p>
      <w:pPr>
        <w:pStyle w:val="ListParagraph"/>
        <w:numPr>
          <w:ilvl w:val="1"/>
          <w:numId w:val="20"/>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u w:val="single"/>
        </w:rPr>
        <w:t>Исполнитель имеет право</w:t>
      </w:r>
      <w:r>
        <w:rPr>
          <w:rFonts w:cs="Times New Roman" w:ascii="Times New Roman" w:hAnsi="Times New Roman"/>
        </w:rPr>
        <w:t>:</w:t>
      </w:r>
    </w:p>
    <w:p>
      <w:pPr>
        <w:pStyle w:val="ListParagraph"/>
        <w:numPr>
          <w:ilvl w:val="2"/>
          <w:numId w:val="21"/>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Самостоятельно организовать выполнение Работ.</w:t>
      </w:r>
    </w:p>
    <w:p>
      <w:pPr>
        <w:pStyle w:val="ListParagraph"/>
        <w:numPr>
          <w:ilvl w:val="2"/>
          <w:numId w:val="21"/>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Требовать от Заказчика предоставления материалов, документов, сведений и информации, необходимых для </w:t>
      </w:r>
      <w:r>
        <w:rPr>
          <w:rFonts w:cs="Times New Roman" w:ascii="Times New Roman" w:hAnsi="Times New Roman"/>
        </w:rPr>
        <w:t xml:space="preserve">выполнения Работ </w:t>
      </w:r>
      <w:r>
        <w:rPr>
          <w:rFonts w:cs="Times New Roman" w:ascii="Times New Roman" w:hAnsi="Times New Roman"/>
          <w:bCs/>
        </w:rPr>
        <w:t>по Договору.</w:t>
      </w:r>
    </w:p>
    <w:p>
      <w:pPr>
        <w:pStyle w:val="ListParagraph"/>
        <w:numPr>
          <w:ilvl w:val="2"/>
          <w:numId w:val="21"/>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Получать от Заказчика разъяснения и / или указания, необходимые для исполнения обязательств по Договору.</w:t>
      </w:r>
      <w:r>
        <w:rPr>
          <w:rFonts w:cs="Times New Roman" w:ascii="Times New Roman" w:hAnsi="Times New Roman"/>
          <w:bCs/>
          <w:highlight w:val="lightGray"/>
        </w:rPr>
        <w:t xml:space="preserve"> </w:t>
      </w:r>
    </w:p>
    <w:p>
      <w:pPr>
        <w:pStyle w:val="ListParagraph"/>
        <w:numPr>
          <w:ilvl w:val="2"/>
          <w:numId w:val="21"/>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на10 (десять) процентов</w:t>
      </w:r>
      <w:r>
        <w:rPr>
          <w:rStyle w:val="FootnoteReference"/>
          <w:rFonts w:cs="Times New Roman" w:ascii="Times New Roman" w:hAnsi="Times New Roman"/>
        </w:rPr>
        <w:footnoteReference w:id="2"/>
      </w:r>
      <w:r>
        <w:rPr>
          <w:rFonts w:cs="Times New Roman" w:ascii="Times New Roman" w:hAnsi="Times New Roman"/>
          <w:bCs/>
          <w:vertAlign w:val="superscript"/>
        </w:rPr>
        <w:t xml:space="preserve"> </w:t>
      </w:r>
      <w:r>
        <w:rPr>
          <w:rFonts w:cs="Times New Roman" w:ascii="Times New Roman" w:hAnsi="Times New Roman"/>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8"/>
          <w:tab w:val="left" w:pos="851" w:leader="none"/>
        </w:tabs>
        <w:ind w:left="0" w:firstLine="709"/>
        <w:jc w:val="both"/>
        <w:rPr>
          <w:rFonts w:ascii="Times New Roman" w:hAnsi="Times New Roman" w:cs="Times New Roman"/>
          <w:bCs/>
        </w:rPr>
      </w:pPr>
      <w:r>
        <w:rPr>
          <w:rFonts w:cs="Times New Roman" w:ascii="Times New Roman" w:hAnsi="Times New Roman"/>
          <w:bCs/>
        </w:rPr>
        <w:t xml:space="preserve">При согласовании привлечения Субисполнителей Исполнитель представляет Заказчику: </w:t>
      </w:r>
    </w:p>
    <w:p>
      <w:pPr>
        <w:pStyle w:val="ListParagraph"/>
        <w:numPr>
          <w:ilvl w:val="0"/>
          <w:numId w:val="30"/>
        </w:numPr>
        <w:shd w:val="clear" w:color="auto" w:fill="FFFFFF"/>
        <w:tabs>
          <w:tab w:val="clear" w:pos="708"/>
          <w:tab w:val="left" w:pos="709" w:leader="none"/>
          <w:tab w:val="left" w:pos="1418" w:leader="none"/>
        </w:tabs>
        <w:ind w:left="0" w:firstLine="709"/>
        <w:jc w:val="both"/>
        <w:rPr>
          <w:rFonts w:ascii="Times New Roman" w:hAnsi="Times New Roman" w:cs="Times New Roman"/>
          <w:bCs/>
        </w:rPr>
      </w:pPr>
      <w:r>
        <w:rPr>
          <w:rFonts w:cs="Times New Roman" w:ascii="Times New Roman" w:hAnsi="Times New Roman"/>
          <w:bCs/>
        </w:rPr>
        <w:t>проект договора с Субисполнителем;</w:t>
      </w:r>
    </w:p>
    <w:p>
      <w:pPr>
        <w:pStyle w:val="ListParagraph"/>
        <w:numPr>
          <w:ilvl w:val="0"/>
          <w:numId w:val="30"/>
        </w:numPr>
        <w:shd w:val="clear" w:color="auto" w:fill="FFFFFF"/>
        <w:tabs>
          <w:tab w:val="clear" w:pos="708"/>
          <w:tab w:val="left" w:pos="709"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сведения об объемах </w:t>
      </w:r>
      <w:r>
        <w:rPr>
          <w:rFonts w:cs="Times New Roman" w:ascii="Times New Roman" w:hAnsi="Times New Roman"/>
        </w:rPr>
        <w:t xml:space="preserve">выполненных Работ </w:t>
      </w:r>
      <w:r>
        <w:rPr>
          <w:rFonts w:cs="Times New Roman" w:ascii="Times New Roman" w:hAnsi="Times New Roman"/>
          <w:bCs/>
        </w:rPr>
        <w:t>Субисполнителем;</w:t>
      </w:r>
    </w:p>
    <w:p>
      <w:pPr>
        <w:pStyle w:val="ListParagraph"/>
        <w:numPr>
          <w:ilvl w:val="0"/>
          <w:numId w:val="30"/>
        </w:numPr>
        <w:tabs>
          <w:tab w:val="clear" w:pos="708"/>
          <w:tab w:val="left" w:pos="709" w:leader="none"/>
        </w:tabs>
        <w:ind w:left="0" w:firstLine="709"/>
        <w:jc w:val="both"/>
        <w:rPr>
          <w:rFonts w:ascii="Times New Roman" w:hAnsi="Times New Roman" w:cs="Times New Roman"/>
          <w:bCs/>
        </w:rPr>
      </w:pPr>
      <w:r>
        <w:rPr>
          <w:rFonts w:cs="Times New Roman" w:ascii="Times New Roman" w:hAnsi="Times New Roman"/>
          <w:bCs/>
        </w:rPr>
        <w:t xml:space="preserve">пофамильный перечень персонала Субисполнителя, который будет задействован при </w:t>
      </w:r>
      <w:r>
        <w:rPr>
          <w:rFonts w:cs="Times New Roman" w:ascii="Times New Roman" w:hAnsi="Times New Roman"/>
        </w:rPr>
        <w:t>выполнении Работ</w:t>
      </w:r>
      <w:r>
        <w:rPr>
          <w:rFonts w:cs="Times New Roman" w:ascii="Times New Roman" w:hAnsi="Times New Roman"/>
          <w:bCs/>
        </w:rPr>
        <w:t>;</w:t>
      </w:r>
    </w:p>
    <w:p>
      <w:pPr>
        <w:pStyle w:val="ListParagraph"/>
        <w:numPr>
          <w:ilvl w:val="0"/>
          <w:numId w:val="29"/>
        </w:numPr>
        <w:tabs>
          <w:tab w:val="clear" w:pos="708"/>
          <w:tab w:val="left" w:pos="709" w:leader="none"/>
        </w:tabs>
        <w:ind w:left="0" w:firstLine="709"/>
        <w:jc w:val="both"/>
        <w:rPr>
          <w:rFonts w:ascii="Times New Roman" w:hAnsi="Times New Roman" w:cs="Times New Roman"/>
          <w:bCs/>
        </w:rPr>
      </w:pPr>
      <w:r>
        <w:rPr>
          <w:rFonts w:cs="Times New Roman" w:ascii="Times New Roman" w:hAnsi="Times New Roman"/>
          <w:bCs/>
        </w:rPr>
        <w:t xml:space="preserve">копии документов, подтверждающих наличие у Субисполнителя и его персонала допусков, разрешений и лицензий, необходимых для </w:t>
      </w:r>
      <w:r>
        <w:rPr>
          <w:rFonts w:cs="Times New Roman" w:ascii="Times New Roman" w:hAnsi="Times New Roman"/>
        </w:rPr>
        <w:t>выполнения Работ</w:t>
      </w:r>
      <w:r>
        <w:rPr>
          <w:rFonts w:cs="Times New Roman" w:ascii="Times New Roman" w:hAnsi="Times New Roman"/>
          <w:bCs/>
        </w:rPr>
        <w:t>.</w:t>
      </w:r>
    </w:p>
    <w:p>
      <w:pPr>
        <w:pStyle w:val="ListParagraph"/>
        <w:numPr>
          <w:ilvl w:val="1"/>
          <w:numId w:val="21"/>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u w:val="single"/>
        </w:rPr>
        <w:t>Иные права и обязанности Сторон</w:t>
      </w:r>
      <w:r>
        <w:rPr>
          <w:rFonts w:cs="Times New Roman" w:ascii="Times New Roman" w:hAnsi="Times New Roman"/>
          <w:bCs/>
        </w:rPr>
        <w:t>:</w:t>
      </w:r>
    </w:p>
    <w:p>
      <w:pPr>
        <w:pStyle w:val="ListParagraph"/>
        <w:numPr>
          <w:ilvl w:val="2"/>
          <w:numId w:val="21"/>
        </w:numPr>
        <w:shd w:val="clear" w:color="auto" w:fill="FFFFFF"/>
        <w:tabs>
          <w:tab w:val="clear" w:pos="708"/>
          <w:tab w:val="left" w:pos="709" w:leader="none"/>
          <w:tab w:val="left" w:pos="851" w:leader="none"/>
          <w:tab w:val="left" w:pos="1418"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 xml:space="preserve">Исполнитель обязуется привлекать к исполнению обязательств по Договору </w:t>
      </w:r>
      <w:r>
        <w:rPr>
          <w:rFonts w:cs="Times New Roman" w:ascii="Times New Roman" w:hAnsi="Times New Roman"/>
          <w:bCs/>
          <w:highlight w:val="lightGray"/>
        </w:rPr>
        <w:t>Субисполнителей</w:t>
      </w:r>
      <w:r>
        <w:rPr>
          <w:rFonts w:cs="Times New Roman" w:ascii="Times New Roman" w:hAnsi="Times New Roman"/>
          <w:highlight w:val="lightGray"/>
        </w:rPr>
        <w:t>, соответствующих критериям Субъектов МСП в совокупности не менее, чем на 10 (десять) процентов от Цены Договора.</w:t>
      </w:r>
      <w:r>
        <w:rPr>
          <w:rStyle w:val="Style6"/>
          <w:rFonts w:cs="Times New Roman" w:ascii="Times New Roman" w:hAnsi="Times New Roman"/>
          <w:highlight w:val="lightGray"/>
        </w:rPr>
        <w:t xml:space="preserve"> </w:t>
      </w:r>
    </w:p>
    <w:p>
      <w:pPr>
        <w:pStyle w:val="ListParagraph"/>
        <w:numPr>
          <w:ilvl w:val="2"/>
          <w:numId w:val="21"/>
        </w:numPr>
        <w:tabs>
          <w:tab w:val="clear" w:pos="708"/>
          <w:tab w:val="left" w:pos="709" w:leader="none"/>
          <w:tab w:val="left" w:pos="851"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 xml:space="preserve">При заключении договоров с </w:t>
      </w:r>
      <w:r>
        <w:rPr>
          <w:rFonts w:cs="Times New Roman" w:ascii="Times New Roman" w:hAnsi="Times New Roman"/>
          <w:bCs/>
          <w:highlight w:val="lightGray"/>
        </w:rPr>
        <w:t>Субисполнителями</w:t>
      </w:r>
      <w:r>
        <w:rPr>
          <w:rFonts w:cs="Times New Roman" w:ascii="Times New Roman" w:hAnsi="Times New Roman"/>
          <w:highlight w:val="lightGray"/>
        </w:rPr>
        <w:t xml:space="preserve"> в случае, предусмотренном пунктом 2.5.1 Договора, Исполнитель обязуется предусмотреть срок оплаты </w:t>
      </w:r>
      <w:r>
        <w:rPr>
          <w:rFonts w:cs="Times New Roman" w:ascii="Times New Roman" w:hAnsi="Times New Roman"/>
        </w:rPr>
        <w:t xml:space="preserve">выполненных Работ </w:t>
      </w:r>
      <w:r>
        <w:rPr>
          <w:rFonts w:cs="Times New Roman" w:ascii="Times New Roman" w:hAnsi="Times New Roman"/>
          <w:highlight w:val="lightGray"/>
        </w:rPr>
        <w:t xml:space="preserve">по договорам с </w:t>
      </w:r>
      <w:r>
        <w:rPr>
          <w:rFonts w:cs="Times New Roman" w:ascii="Times New Roman" w:hAnsi="Times New Roman"/>
          <w:bCs/>
          <w:highlight w:val="lightGray"/>
        </w:rPr>
        <w:t>Субисполнителями</w:t>
      </w:r>
      <w:r>
        <w:rPr>
          <w:rFonts w:cs="Times New Roman" w:ascii="Times New Roman" w:hAnsi="Times New Roman"/>
          <w:highlight w:val="lightGray"/>
        </w:rPr>
        <w:t xml:space="preserve"> не более 7 (семи) рабочих дней с даты подписания документов, свидетельствующих о приемке </w:t>
      </w:r>
      <w:r>
        <w:rPr>
          <w:rFonts w:cs="Times New Roman" w:ascii="Times New Roman" w:hAnsi="Times New Roman"/>
        </w:rPr>
        <w:t xml:space="preserve">выполненных Работ </w:t>
      </w:r>
      <w:r>
        <w:rPr>
          <w:rFonts w:cs="Times New Roman" w:ascii="Times New Roman" w:hAnsi="Times New Roman"/>
          <w:highlight w:val="lightGray"/>
        </w:rPr>
        <w:t>уг по Договору.</w:t>
      </w:r>
    </w:p>
    <w:p>
      <w:pPr>
        <w:pStyle w:val="ListParagraph"/>
        <w:numPr>
          <w:ilvl w:val="2"/>
          <w:numId w:val="21"/>
        </w:numPr>
        <w:tabs>
          <w:tab w:val="clear" w:pos="708"/>
          <w:tab w:val="left" w:pos="709" w:leader="none"/>
          <w:tab w:val="left" w:pos="851"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 xml:space="preserve">Исполнитель не позднее дня, следующего за днем заключения договора </w:t>
        <w:br/>
        <w:t xml:space="preserve">с каждым соответствующим </w:t>
      </w:r>
      <w:r>
        <w:rPr>
          <w:rFonts w:cs="Times New Roman" w:ascii="Times New Roman" w:hAnsi="Times New Roman"/>
          <w:bCs/>
          <w:highlight w:val="lightGray"/>
        </w:rPr>
        <w:t>Субисполнителем</w:t>
      </w:r>
      <w:r>
        <w:rPr>
          <w:rFonts w:cs="Times New Roman" w:ascii="Times New Roman" w:hAnsi="Times New Roman"/>
          <w:highlight w:val="lightGray"/>
        </w:rPr>
        <w:t xml:space="preserve">, обязан представить Заказчику справку обо всех договорах, заключенных в рамках исполнения Договора с </w:t>
      </w:r>
      <w:r>
        <w:rPr>
          <w:rFonts w:cs="Times New Roman" w:ascii="Times New Roman" w:hAnsi="Times New Roman"/>
          <w:bCs/>
          <w:highlight w:val="lightGray"/>
        </w:rPr>
        <w:t>Субисполнителями</w:t>
      </w:r>
      <w:r>
        <w:rPr>
          <w:rFonts w:cs="Times New Roman" w:ascii="Times New Roman" w:hAnsi="Times New Roman"/>
          <w:highlight w:val="lightGray"/>
        </w:rPr>
        <w:t>, являющимися Субъектом МСП, составленную по форме Приложения № 7 к Договору</w:t>
      </w:r>
      <w:r>
        <w:rPr>
          <w:rStyle w:val="FootnoteReference"/>
          <w:rFonts w:cs="Times New Roman" w:ascii="Times New Roman" w:hAnsi="Times New Roman"/>
          <w:highlight w:val="lightGray"/>
        </w:rPr>
        <w:footnoteReference w:id="3"/>
      </w:r>
      <w:r>
        <w:rPr>
          <w:rFonts w:cs="Times New Roman" w:ascii="Times New Roman" w:hAnsi="Times New Roman"/>
          <w:highlight w:val="lightGray"/>
        </w:rPr>
        <w:t>.</w:t>
      </w:r>
    </w:p>
    <w:p>
      <w:pPr>
        <w:pStyle w:val="ListParagraph"/>
        <w:numPr>
          <w:ilvl w:val="1"/>
          <w:numId w:val="21"/>
        </w:numPr>
        <w:tabs>
          <w:tab w:val="clear" w:pos="708"/>
          <w:tab w:val="left" w:pos="709" w:leader="none"/>
          <w:tab w:val="left" w:pos="851"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 xml:space="preserve">В случае нарушения Исполнителем условий, предусмотренных пунктами 2.4.5, 2.5.1, 2.5.3 Договора, а также в случае предоставления заведомо неверной информации о привлечённых </w:t>
      </w:r>
      <w:r>
        <w:rPr>
          <w:rFonts w:cs="Times New Roman" w:ascii="Times New Roman" w:hAnsi="Times New Roman"/>
          <w:bCs/>
          <w:highlight w:val="lightGray"/>
        </w:rPr>
        <w:t>Субисполнителях</w:t>
      </w:r>
      <w:r>
        <w:rPr>
          <w:rFonts w:cs="Times New Roman" w:ascii="Times New Roman" w:hAnsi="Times New Roman"/>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23"/>
        <w:tabs>
          <w:tab w:val="clear" w:pos="360"/>
        </w:tabs>
        <w:rPr>
          <w:rFonts w:ascii="Times New Roman" w:hAnsi="Times New Roman"/>
          <w:sz w:val="24"/>
        </w:rPr>
      </w:pPr>
      <w:r>
        <w:rPr>
          <w:rFonts w:ascii="Times New Roman" w:hAnsi="Times New Roman"/>
          <w:sz w:val="24"/>
        </w:rPr>
      </w:r>
    </w:p>
    <w:p>
      <w:pPr>
        <w:pStyle w:val="ListParagraph"/>
        <w:numPr>
          <w:ilvl w:val="0"/>
          <w:numId w:val="21"/>
        </w:numPr>
        <w:shd w:val="clear" w:color="auto" w:fill="FFFFFF"/>
        <w:tabs>
          <w:tab w:val="clear" w:pos="708"/>
          <w:tab w:val="left" w:pos="284" w:leader="none"/>
        </w:tabs>
        <w:ind w:left="0" w:hanging="0"/>
        <w:jc w:val="center"/>
        <w:rPr>
          <w:rFonts w:ascii="Times New Roman" w:hAnsi="Times New Roman" w:cs="Times New Roman"/>
          <w:b/>
        </w:rPr>
      </w:pPr>
      <w:r>
        <w:rPr>
          <w:rFonts w:cs="Times New Roman" w:ascii="Times New Roman" w:hAnsi="Times New Roman"/>
          <w:b/>
        </w:rPr>
        <w:t>Цена Договора и порядок расчетов</w:t>
      </w:r>
    </w:p>
    <w:p>
      <w:pPr>
        <w:pStyle w:val="ListParagraph"/>
        <w:numPr>
          <w:ilvl w:val="1"/>
          <w:numId w:val="27"/>
        </w:numPr>
        <w:shd w:val="clear" w:color="auto" w:fill="FFFFFF"/>
        <w:tabs>
          <w:tab w:val="clear" w:pos="708"/>
          <w:tab w:val="left" w:pos="355" w:leader="none"/>
          <w:tab w:val="left" w:pos="1134" w:leader="none"/>
        </w:tabs>
        <w:ind w:left="0" w:firstLine="709"/>
        <w:jc w:val="both"/>
        <w:rPr>
          <w:rFonts w:ascii="Times New Roman" w:hAnsi="Times New Roman" w:cs="Times New Roman"/>
        </w:rPr>
      </w:pPr>
      <w:r>
        <w:rPr>
          <w:rFonts w:cs="Times New Roman" w:ascii="Times New Roman" w:hAnsi="Times New Roman"/>
        </w:rPr>
        <w:t xml:space="preserve">Цена Договора в соответствии со Сводным расчетом стоимости Работ с приложениями / Расчетом стоимости Работ (Приложение № 2 к Договору) является предельной / твердой и составляет </w:t>
      </w:r>
      <w:r>
        <w:rPr>
          <w:rFonts w:cs="Times New Roman" w:ascii="Times New Roman" w:hAnsi="Times New Roman"/>
        </w:rPr>
        <w:t>________</w:t>
      </w:r>
      <w:r>
        <w:rPr>
          <w:rFonts w:cs="Times New Roman" w:ascii="Times New Roman" w:hAnsi="Times New Roman"/>
        </w:rPr>
        <w:t>рублей 00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7"/>
        </w:numPr>
        <w:shd w:val="clear" w:color="auto" w:fill="FFFFFF"/>
        <w:tabs>
          <w:tab w:val="clear" w:pos="708"/>
          <w:tab w:val="left" w:pos="284" w:leader="none"/>
          <w:tab w:val="left" w:pos="1134" w:leader="none"/>
        </w:tabs>
        <w:ind w:left="0" w:firstLine="709"/>
        <w:jc w:val="both"/>
        <w:rPr>
          <w:rFonts w:ascii="Times New Roman" w:hAnsi="Times New Roman" w:cs="Times New Roman"/>
          <w:bCs/>
        </w:rPr>
      </w:pPr>
      <w:r>
        <w:rPr>
          <w:rFonts w:cs="Times New Roman" w:ascii="Times New Roman" w:hAnsi="Times New Roman"/>
          <w:bCs/>
          <w:highlight w:val="lightGray"/>
        </w:rPr>
        <w:t>Сметв являются неотъемлемой частью Договора (Приложение № 2 к Договору)</w:t>
      </w:r>
      <w:r>
        <w:rPr>
          <w:rStyle w:val="FootnoteReference"/>
          <w:rFonts w:cs="Times New Roman" w:ascii="Times New Roman" w:hAnsi="Times New Roman"/>
        </w:rPr>
        <w:footnoteReference w:id="4"/>
      </w:r>
      <w:r>
        <w:rPr>
          <w:rFonts w:cs="Times New Roman" w:ascii="Times New Roman" w:hAnsi="Times New Roman"/>
          <w:bCs/>
        </w:rPr>
        <w:t>.</w:t>
      </w:r>
    </w:p>
    <w:p>
      <w:pPr>
        <w:pStyle w:val="ListParagraph"/>
        <w:numPr>
          <w:ilvl w:val="1"/>
          <w:numId w:val="27"/>
        </w:numPr>
        <w:shd w:val="clear" w:color="auto" w:fill="FFFFFF"/>
        <w:tabs>
          <w:tab w:val="clear" w:pos="708"/>
          <w:tab w:val="left" w:pos="355" w:leader="none"/>
          <w:tab w:val="left" w:pos="1134" w:leader="none"/>
        </w:tabs>
        <w:ind w:left="0" w:firstLine="709"/>
        <w:jc w:val="both"/>
        <w:rPr>
          <w:rFonts w:ascii="Times New Roman" w:hAnsi="Times New Roman" w:cs="Times New Roman"/>
        </w:rPr>
      </w:pPr>
      <w:r>
        <w:rPr>
          <w:rFonts w:cs="Times New Roman" w:ascii="Times New Roman" w:hAnsi="Times New Roman"/>
        </w:rPr>
        <w:t>Цена Договора включает в себя прибыль Исполнителя, а также все расходы и затраты Исполнителя на:</w:t>
      </w:r>
      <w:bookmarkStart w:id="10" w:name="_GoBack"/>
      <w:bookmarkEnd w:id="10"/>
    </w:p>
    <w:p>
      <w:pPr>
        <w:pStyle w:val="ListParagraph"/>
        <w:numPr>
          <w:ilvl w:val="2"/>
          <w:numId w:val="17"/>
        </w:numPr>
        <w:shd w:val="clear" w:color="auto" w:fill="FFFFFF"/>
        <w:tabs>
          <w:tab w:val="clear" w:pos="708"/>
          <w:tab w:val="left" w:pos="1418" w:leader="none"/>
        </w:tabs>
        <w:ind w:left="0" w:firstLine="709"/>
        <w:jc w:val="both"/>
        <w:rPr>
          <w:rFonts w:ascii="Times New Roman" w:hAnsi="Times New Roman" w:cs="Times New Roman"/>
          <w:highlight w:val="lightGray"/>
        </w:rPr>
      </w:pPr>
      <w:r>
        <w:rPr>
          <w:rFonts w:cs="Times New Roman" w:ascii="Times New Roman" w:hAnsi="Times New Roman"/>
        </w:rPr>
        <w:t xml:space="preserve">заработную плату, накладные </w:t>
      </w:r>
      <w:r>
        <w:rPr>
          <w:rFonts w:cs="Times New Roman" w:ascii="Times New Roman" w:hAnsi="Times New Roman"/>
          <w:highlight w:val="lightGray"/>
        </w:rPr>
        <w:t>и командировочные расходы, перемещение и размещение персонала Исполнителя</w:t>
      </w:r>
      <w:r>
        <w:rPr>
          <w:rFonts w:cs="Times New Roman" w:ascii="Times New Roman" w:hAnsi="Times New Roman"/>
        </w:rPr>
        <w:t xml:space="preserve">; </w:t>
      </w:r>
    </w:p>
    <w:p>
      <w:pPr>
        <w:pStyle w:val="ListParagraph"/>
        <w:numPr>
          <w:ilvl w:val="2"/>
          <w:numId w:val="17"/>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 xml:space="preserve">подлежащие уплате налоги, сборы и пошлины; </w:t>
      </w:r>
    </w:p>
    <w:p>
      <w:pPr>
        <w:pStyle w:val="ListParagraph"/>
        <w:numPr>
          <w:ilvl w:val="2"/>
          <w:numId w:val="17"/>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все прочие затраты и расходы Исполнителя, связанные с выполнением Работ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clear" w:pos="708"/>
          <w:tab w:val="left" w:pos="709" w:leader="none"/>
          <w:tab w:val="left" w:pos="851" w:leader="none"/>
          <w:tab w:val="left" w:pos="1134" w:leader="none"/>
        </w:tabs>
        <w:ind w:left="0" w:firstLine="709"/>
        <w:jc w:val="both"/>
        <w:rPr>
          <w:rFonts w:ascii="Times New Roman" w:hAnsi="Times New Roman" w:cs="Times New Roman"/>
        </w:rPr>
      </w:pPr>
      <w:r>
        <w:rPr>
          <w:rFonts w:cs="Times New Roman" w:ascii="Times New Roman" w:hAnsi="Times New Roman"/>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shd w:val="clear" w:color="auto" w:fill="FFFFFF"/>
        <w:tabs>
          <w:tab w:val="clear" w:pos="708"/>
          <w:tab w:val="left" w:pos="709" w:leader="none"/>
          <w:tab w:val="left" w:pos="851" w:leader="none"/>
          <w:tab w:val="left" w:pos="1134" w:leader="none"/>
        </w:tabs>
        <w:ind w:left="0" w:firstLine="709"/>
        <w:jc w:val="both"/>
        <w:rPr>
          <w:rFonts w:ascii="Times New Roman" w:hAnsi="Times New Roman" w:cs="Times New Roman"/>
        </w:rPr>
      </w:pPr>
      <w:bookmarkStart w:id="11" w:name="_Ref361858588"/>
      <w:r>
        <w:rPr>
          <w:rFonts w:cs="Times New Roman" w:ascii="Times New Roman" w:hAnsi="Times New Roman"/>
        </w:rPr>
        <w:t>Оплата по Договору осуществляется Заказчиком в следующем порядке:</w:t>
      </w:r>
      <w:bookmarkEnd w:id="11"/>
      <w:r>
        <w:rPr>
          <w:rFonts w:cs="Times New Roman" w:ascii="Times New Roman" w:hAnsi="Times New Roman"/>
        </w:rPr>
        <w:t xml:space="preserve"> </w:t>
      </w:r>
    </w:p>
    <w:p>
      <w:pPr>
        <w:pStyle w:val="ListParagraph"/>
        <w:numPr>
          <w:ilvl w:val="2"/>
          <w:numId w:val="19"/>
        </w:numPr>
        <w:shd w:val="clear" w:color="auto" w:fill="FFFFFF"/>
        <w:tabs>
          <w:tab w:val="clear" w:pos="708"/>
          <w:tab w:val="left" w:pos="709" w:leader="none"/>
          <w:tab w:val="left" w:pos="851" w:leader="none"/>
          <w:tab w:val="left" w:pos="1134" w:leader="none"/>
          <w:tab w:val="left" w:pos="1418" w:leader="none"/>
        </w:tabs>
        <w:ind w:left="0" w:firstLine="709"/>
        <w:jc w:val="both"/>
        <w:rPr>
          <w:rFonts w:ascii="Times New Roman" w:hAnsi="Times New Roman" w:cs="Times New Roman"/>
        </w:rPr>
      </w:pPr>
      <w:bookmarkStart w:id="12" w:name="_Ref373240288"/>
      <w:bookmarkStart w:id="13" w:name="_Ref361834178"/>
      <w:bookmarkEnd w:id="13"/>
      <w:r>
        <w:rPr>
          <w:rFonts w:cs="Times New Roman" w:ascii="Times New Roman" w:hAnsi="Times New Roman"/>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shd w:val="clear" w:color="auto" w:fill="FFFFFF"/>
        <w:tabs>
          <w:tab w:val="clear" w:pos="708"/>
          <w:tab w:val="left" w:pos="709" w:leader="none"/>
          <w:tab w:val="left" w:pos="851" w:leader="none"/>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bCs/>
        </w:rPr>
        <w:t xml:space="preserve">Авансовый платеж </w:t>
      </w:r>
      <w:r>
        <w:rPr>
          <w:rFonts w:cs="Times New Roman" w:ascii="Times New Roman" w:hAnsi="Times New Roman"/>
        </w:rPr>
        <w:t xml:space="preserve">в размере </w:t>
      </w:r>
      <w:r>
        <w:rPr>
          <w:rFonts w:cs="Times New Roman" w:ascii="Times New Roman" w:hAnsi="Times New Roman"/>
          <w:highlight w:val="lightGray"/>
        </w:rPr>
        <w:t>10 (десяти) процентов</w:t>
      </w:r>
      <w:r>
        <w:rPr>
          <w:rFonts w:cs="Times New Roman" w:ascii="Times New Roman" w:hAnsi="Times New Roman"/>
        </w:rPr>
        <w:t xml:space="preserve"> от стоимости Работ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выполнения Работ и с учетом пунктов 3.5.1 и 3.5.4 Договора. </w:t>
      </w:r>
      <w:bookmarkEnd w:id="12"/>
    </w:p>
    <w:p>
      <w:pPr>
        <w:pStyle w:val="ListParagraph"/>
        <w:numPr>
          <w:ilvl w:val="2"/>
          <w:numId w:val="19"/>
        </w:numPr>
        <w:shd w:val="clear" w:color="auto" w:fill="FFFFFF"/>
        <w:tabs>
          <w:tab w:val="clear" w:pos="708"/>
          <w:tab w:val="left" w:pos="709" w:leader="none"/>
          <w:tab w:val="left" w:pos="851" w:leader="none"/>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Последующий платеж в размере разницы между стоимостью Работ,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rFonts w:cs="Times New Roman" w:ascii="Times New Roman" w:hAnsi="Times New Roman"/>
          <w:highlight w:val="lightGray"/>
        </w:rPr>
        <w:t>7 (семи) рабочих дней</w:t>
      </w:r>
      <w:r>
        <w:rPr>
          <w:rFonts w:cs="Times New Roman" w:ascii="Times New Roman" w:hAnsi="Times New Roman"/>
        </w:rPr>
        <w:t xml:space="preserve"> с даты подписания Сторонами документов, указанных в пункте 4.1 Договора, на основании счета, выставленного Исполнителем, и с учетом пункта 3.5.4 Договора.</w:t>
      </w:r>
    </w:p>
    <w:p>
      <w:pPr>
        <w:pStyle w:val="ListParagraph"/>
        <w:numPr>
          <w:ilvl w:val="2"/>
          <w:numId w:val="19"/>
        </w:numPr>
        <w:shd w:val="clear" w:color="auto" w:fill="FFFFFF"/>
        <w:tabs>
          <w:tab w:val="clear" w:pos="708"/>
          <w:tab w:val="left" w:pos="709" w:leader="none"/>
          <w:tab w:val="left" w:pos="851" w:leader="none"/>
          <w:tab w:val="left" w:pos="1134" w:leader="none"/>
          <w:tab w:val="left" w:pos="1418" w:leader="none"/>
        </w:tabs>
        <w:ind w:left="0" w:firstLine="709"/>
        <w:jc w:val="both"/>
        <w:rPr>
          <w:rFonts w:ascii="Times New Roman" w:hAnsi="Times New Roman" w:cs="Times New Roman"/>
        </w:rPr>
      </w:pPr>
      <w:bookmarkStart w:id="14" w:name="_Ref372549497"/>
      <w:bookmarkStart w:id="15" w:name="_Ref361834178_Копия_1"/>
      <w:bookmarkEnd w:id="15"/>
      <w:r>
        <w:rPr>
          <w:rFonts w:cs="Times New Roman" w:ascii="Times New Roman" w:hAnsi="Times New Roman"/>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4"/>
      <w:r>
        <w:rPr>
          <w:rFonts w:cs="Times New Roman" w:ascii="Times New Roman" w:hAnsi="Times New Roman"/>
        </w:rPr>
        <w:t xml:space="preserve"> </w:t>
      </w:r>
    </w:p>
    <w:p>
      <w:pPr>
        <w:pStyle w:val="ListParagraph"/>
        <w:shd w:val="clear" w:color="auto" w:fill="FFFFFF"/>
        <w:tabs>
          <w:tab w:val="clear" w:pos="708"/>
          <w:tab w:val="left" w:pos="709" w:leader="none"/>
        </w:tabs>
        <w:ind w:left="0" w:firstLine="709"/>
        <w:jc w:val="both"/>
        <w:rPr>
          <w:rFonts w:ascii="Times New Roman" w:hAnsi="Times New Roman" w:cs="Times New Roman"/>
        </w:rPr>
      </w:pPr>
      <w:r>
        <w:rPr>
          <w:rFonts w:cs="Times New Roman" w:ascii="Times New Roman" w:hAnsi="Times New Roman"/>
        </w:rPr>
        <w:t xml:space="preserve">3.5.5. </w:t>
      </w:r>
      <w:r>
        <w:rPr>
          <w:rFonts w:cs="Times New Roman" w:ascii="Times New Roman" w:hAnsi="Times New Roman"/>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rFonts w:cs="Times New Roman" w:ascii="Times New Roman" w:hAnsi="Times New Roman"/>
        </w:rPr>
        <w:t>предоставил</w:t>
      </w:r>
      <w:r>
        <w:rPr>
          <w:rFonts w:cs="Times New Roman" w:ascii="Times New Roman" w:hAnsi="Times New Roman"/>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За исключением случая, указанного в пункте 2.3.13 Договора, любое превышение фактических объемов выполненных Работ над объемами Работ,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rFonts w:cs="Times New Roman" w:ascii="Times New Roman" w:hAnsi="Times New Roman"/>
          <w:color w:val="000000"/>
        </w:rPr>
        <w:t>случае</w:t>
      </w:r>
      <w:r>
        <w:rPr>
          <w:rFonts w:cs="Times New Roman" w:ascii="Times New Roman" w:hAnsi="Times New Roman"/>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highlight w:val="lightGray"/>
        </w:rPr>
        <w:t>Командировочные расходы включаются в стоимость Работ в соответствии с расчетом, прилагаемым к Смете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Работ.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rFonts w:cs="Times New Roman" w:ascii="Times New Roman" w:hAnsi="Times New Roman"/>
        </w:rPr>
        <w:t>.</w:t>
      </w:r>
    </w:p>
    <w:p>
      <w:pPr>
        <w:pStyle w:val="ListParagraph"/>
        <w:numPr>
          <w:ilvl w:val="1"/>
          <w:numId w:val="19"/>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Индексация Цены Договора не допускается.</w:t>
      </w:r>
    </w:p>
    <w:p>
      <w:pPr>
        <w:pStyle w:val="ListParagraph"/>
        <w:numPr>
          <w:ilvl w:val="1"/>
          <w:numId w:val="19"/>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Исполнителем работ.</w:t>
      </w:r>
    </w:p>
    <w:p>
      <w:pPr>
        <w:pStyle w:val="ListParagraph"/>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left="709" w:hanging="0"/>
        <w:jc w:val="both"/>
        <w:rPr>
          <w:rFonts w:ascii="Times New Roman" w:hAnsi="Times New Roman" w:cs="Times New Roman"/>
        </w:rPr>
      </w:pPr>
      <w:r>
        <w:rPr>
          <w:rFonts w:cs="Times New Roman" w:ascii="Times New Roman" w:hAnsi="Times New Roman"/>
        </w:rPr>
      </w:r>
    </w:p>
    <w:p>
      <w:pPr>
        <w:pStyle w:val="ListParagraph"/>
        <w:numPr>
          <w:ilvl w:val="0"/>
          <w:numId w:val="19"/>
        </w:numPr>
        <w:shd w:val="clear" w:color="auto" w:fill="FFFFFF"/>
        <w:tabs>
          <w:tab w:val="clear" w:pos="708"/>
          <w:tab w:val="left" w:pos="284" w:leader="none"/>
        </w:tabs>
        <w:ind w:left="0" w:hanging="0"/>
        <w:jc w:val="center"/>
        <w:rPr>
          <w:rFonts w:ascii="Times New Roman" w:hAnsi="Times New Roman" w:cs="Times New Roman"/>
          <w:b/>
        </w:rPr>
      </w:pPr>
      <w:r>
        <w:rPr>
          <w:rFonts w:cs="Times New Roman" w:ascii="Times New Roman" w:hAnsi="Times New Roman"/>
          <w:b/>
        </w:rPr>
        <w:t>Порядок сдачи-приемки Работ</w:t>
      </w:r>
    </w:p>
    <w:p>
      <w:pPr>
        <w:pStyle w:val="ListParagraph"/>
        <w:numPr>
          <w:ilvl w:val="1"/>
          <w:numId w:val="22"/>
        </w:numPr>
        <w:shd w:val="clear" w:color="auto" w:fill="FFFFFF"/>
        <w:tabs>
          <w:tab w:val="clear" w:pos="708"/>
          <w:tab w:val="left" w:pos="284" w:leader="none"/>
          <w:tab w:val="left" w:pos="1134" w:leader="none"/>
        </w:tabs>
        <w:ind w:left="0" w:firstLine="709"/>
        <w:jc w:val="both"/>
        <w:rPr>
          <w:rFonts w:ascii="Times New Roman" w:hAnsi="Times New Roman" w:cs="Times New Roman"/>
        </w:rPr>
      </w:pPr>
      <w:r>
        <w:rPr>
          <w:rFonts w:cs="Times New Roman" w:ascii="Times New Roman" w:hAnsi="Times New Roman"/>
        </w:rPr>
        <w:t>По окончании выполнении Работ Исполнитель в течение 3</w:t>
      </w:r>
      <w:r>
        <w:rPr>
          <w:rFonts w:cs="Times New Roman" w:ascii="Times New Roman" w:hAnsi="Times New Roman"/>
          <w:highlight w:val="lightGray"/>
        </w:rPr>
        <w:t xml:space="preserve"> (трех) рабочих дней</w:t>
      </w:r>
      <w:r>
        <w:rPr>
          <w:rFonts w:cs="Times New Roman" w:ascii="Times New Roman" w:hAnsi="Times New Roman"/>
        </w:rPr>
        <w:t xml:space="preserve"> предоставляет Заказчику подписанные со своей стороны в 2 (двух) экземплярах Акты сдачи-приемки выполненных работ по форме Приложения № 4 к Договору/УПД </w:t>
      </w:r>
      <w:r>
        <w:rPr>
          <w:rFonts w:cs="Times New Roman" w:ascii="Times New Roman" w:hAnsi="Times New Roman"/>
          <w:highlight w:val="lightGray"/>
        </w:rPr>
        <w:t>с приложением Отчета об выполнении Работ и иных отчетных документов, предусмотренных Заданием на выполнение Работ (Приложение № 1 к Договору).</w:t>
      </w:r>
      <w:r>
        <w:rPr>
          <w:rFonts w:cs="Times New Roman" w:ascii="Times New Roman" w:hAnsi="Times New Roman"/>
        </w:rPr>
        <w:t xml:space="preserve"> </w:t>
      </w:r>
    </w:p>
    <w:p>
      <w:pPr>
        <w:pStyle w:val="ListParagraph"/>
        <w:numPr>
          <w:ilvl w:val="1"/>
          <w:numId w:val="22"/>
        </w:numPr>
        <w:shd w:val="clear" w:color="auto" w:fill="FFFFFF"/>
        <w:tabs>
          <w:tab w:val="clear" w:pos="708"/>
          <w:tab w:val="left" w:pos="284" w:leader="none"/>
          <w:tab w:val="left" w:pos="1134" w:leader="none"/>
        </w:tabs>
        <w:ind w:left="0" w:firstLine="709"/>
        <w:jc w:val="both"/>
        <w:rPr>
          <w:rFonts w:ascii="Times New Roman" w:hAnsi="Times New Roman" w:cs="Times New Roman"/>
        </w:rPr>
      </w:pPr>
      <w:bookmarkStart w:id="16" w:name="_Ref372745126"/>
      <w:r>
        <w:rPr>
          <w:rFonts w:cs="Times New Roman" w:ascii="Times New Roman" w:hAnsi="Times New Roman"/>
        </w:rPr>
        <w:t xml:space="preserve">В течение </w:t>
      </w:r>
      <w:r>
        <w:rPr>
          <w:rFonts w:cs="Times New Roman" w:ascii="Times New Roman" w:hAnsi="Times New Roman"/>
          <w:highlight w:val="lightGray"/>
        </w:rPr>
        <w:t>15 (пятнадцати) рабочих</w:t>
      </w:r>
      <w:r>
        <w:rPr>
          <w:rFonts w:cs="Times New Roman" w:ascii="Times New Roman" w:hAnsi="Times New Roman"/>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сдачи-приемки выполненных работ /УПД и Отчета об выполнении Работ либо направляет Исполнителю письменный мотивированный отказ от приемки Работ (далее – «Ведомость замечаний»), в котором отражает недостатки выполненных Работ, а также срок на их устранение.</w:t>
      </w:r>
      <w:bookmarkEnd w:id="16"/>
      <w:r>
        <w:rPr>
          <w:rFonts w:cs="Times New Roman" w:ascii="Times New Roman" w:hAnsi="Times New Roman"/>
        </w:rPr>
        <w:t xml:space="preserve"> </w:t>
      </w:r>
    </w:p>
    <w:p>
      <w:pPr>
        <w:pStyle w:val="ListParagraph"/>
        <w:numPr>
          <w:ilvl w:val="1"/>
          <w:numId w:val="22"/>
        </w:numPr>
        <w:shd w:val="clear" w:color="auto" w:fill="FFFFFF"/>
        <w:tabs>
          <w:tab w:val="clear" w:pos="708"/>
          <w:tab w:val="left" w:pos="284" w:leader="none"/>
          <w:tab w:val="left" w:pos="1134" w:leader="none"/>
        </w:tabs>
        <w:ind w:left="0" w:firstLine="709"/>
        <w:jc w:val="both"/>
        <w:rPr>
          <w:rFonts w:ascii="Times New Roman" w:hAnsi="Times New Roman" w:cs="Times New Roman"/>
        </w:rPr>
      </w:pPr>
      <w:bookmarkStart w:id="17" w:name="_Ref373239439"/>
      <w:r>
        <w:rPr>
          <w:rFonts w:cs="Times New Roman" w:ascii="Times New Roman" w:hAnsi="Times New Roman"/>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8" w:name="_Ref361337525"/>
      <w:bookmarkEnd w:id="17"/>
      <w:r>
        <w:rPr>
          <w:rFonts w:cs="Times New Roman" w:ascii="Times New Roman" w:hAnsi="Times New Roman"/>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8"/>
          <w:tab w:val="left" w:pos="284" w:leader="none"/>
          <w:tab w:val="left" w:pos="1134" w:leader="none"/>
        </w:tabs>
        <w:ind w:left="0" w:firstLine="709"/>
        <w:jc w:val="both"/>
        <w:rPr>
          <w:rFonts w:ascii="Times New Roman" w:hAnsi="Times New Roman" w:cs="Times New Roman"/>
        </w:rPr>
      </w:pPr>
      <w:r>
        <w:rPr>
          <w:rFonts w:cs="Times New Roman" w:ascii="Times New Roman" w:hAnsi="Times New Roman"/>
        </w:rPr>
        <w:t xml:space="preserve">Указание Заказчиком срока новой приемки не влечет переноса установленного Договором срока выполнения Работ и не исключает ответственности Исполнителя за его нарушение. </w:t>
      </w:r>
    </w:p>
    <w:p>
      <w:pPr>
        <w:pStyle w:val="ListParagraph"/>
        <w:numPr>
          <w:ilvl w:val="1"/>
          <w:numId w:val="22"/>
        </w:numPr>
        <w:shd w:val="clear" w:color="auto" w:fill="FFFFFF"/>
        <w:tabs>
          <w:tab w:val="clear" w:pos="708"/>
          <w:tab w:val="left" w:pos="284" w:leader="none"/>
          <w:tab w:val="left" w:pos="1134" w:leader="none"/>
        </w:tabs>
        <w:ind w:left="0" w:firstLine="709"/>
        <w:jc w:val="both"/>
        <w:rPr>
          <w:rFonts w:ascii="Times New Roman" w:hAnsi="Times New Roman" w:cs="Times New Roman"/>
        </w:rPr>
      </w:pPr>
      <w:r>
        <w:rPr>
          <w:rFonts w:cs="Times New Roman" w:ascii="Times New Roman" w:hAnsi="Times New Roman"/>
        </w:rPr>
        <w:t>Работы считаются оказанными Исполнителем и принятыми Заказчиком с момента подписания Сторонами Акта сдачи-приемки выполненных работ /УПД.</w:t>
      </w:r>
    </w:p>
    <w:p>
      <w:pPr>
        <w:pStyle w:val="ListParagraph"/>
        <w:numPr>
          <w:ilvl w:val="1"/>
          <w:numId w:val="22"/>
        </w:numPr>
        <w:shd w:val="clear" w:color="auto" w:fill="FFFFFF"/>
        <w:tabs>
          <w:tab w:val="clear" w:pos="708"/>
          <w:tab w:val="left" w:pos="284" w:leader="none"/>
          <w:tab w:val="left" w:pos="1134" w:leader="none"/>
        </w:tabs>
        <w:ind w:left="0" w:firstLine="709"/>
        <w:jc w:val="both"/>
        <w:rPr>
          <w:rFonts w:ascii="Times New Roman" w:hAnsi="Times New Roman" w:cs="Times New Roman"/>
        </w:rPr>
      </w:pPr>
      <w:r>
        <w:rPr>
          <w:rFonts w:cs="Times New Roman" w:ascii="Times New Roman" w:hAnsi="Times New Roman"/>
        </w:rPr>
        <w:t>Если Исполнитель не устранит недостатки Работ,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Работ,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8"/>
    </w:p>
    <w:p>
      <w:pPr>
        <w:pStyle w:val="ListParagraph"/>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r>
    </w:p>
    <w:p>
      <w:pPr>
        <w:pStyle w:val="ListParagraph"/>
        <w:numPr>
          <w:ilvl w:val="0"/>
          <w:numId w:val="18"/>
        </w:numPr>
        <w:shd w:val="clear" w:color="auto" w:fill="FFFFFF"/>
        <w:tabs>
          <w:tab w:val="clear" w:pos="708"/>
          <w:tab w:val="left" w:pos="284" w:leader="none"/>
        </w:tabs>
        <w:ind w:left="0" w:hanging="0"/>
        <w:jc w:val="center"/>
        <w:rPr>
          <w:rFonts w:ascii="Times New Roman" w:hAnsi="Times New Roman" w:cs="Times New Roman"/>
          <w:b/>
        </w:rPr>
      </w:pPr>
      <w:r>
        <w:rPr>
          <w:rFonts w:cs="Times New Roman" w:ascii="Times New Roman" w:hAnsi="Times New Roman"/>
          <w:b/>
        </w:rPr>
        <w:t>Банковская гарантия</w:t>
      </w:r>
    </w:p>
    <w:p>
      <w:pPr>
        <w:pStyle w:val="ListParagraph"/>
        <w:numPr>
          <w:ilvl w:val="1"/>
          <w:numId w:val="23"/>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3"/>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Банковская гарантия должна быть безотзывной и безусловной (гарантия по первому требованию);</w:t>
      </w:r>
    </w:p>
    <w:p>
      <w:pPr>
        <w:pStyle w:val="ListParagraph"/>
        <w:numPr>
          <w:ilvl w:val="2"/>
          <w:numId w:val="23"/>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Бенефициар по Банковской гарантии – Заказчик, принципал – Исполнитель;</w:t>
      </w:r>
    </w:p>
    <w:p>
      <w:pPr>
        <w:pStyle w:val="ListParagraph"/>
        <w:numPr>
          <w:ilvl w:val="2"/>
          <w:numId w:val="2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Сумма Банковской гарантии должна быть выражена в валюте расчетов по Договору;</w:t>
      </w:r>
    </w:p>
    <w:p>
      <w:pPr>
        <w:pStyle w:val="ListParagraph"/>
        <w:numPr>
          <w:ilvl w:val="2"/>
          <w:numId w:val="25"/>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5"/>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rFonts w:cs="Times New Roman" w:ascii="Times New Roman" w:hAnsi="Times New Roman"/>
        </w:rPr>
        <w:t xml:space="preserve"> </w:t>
      </w:r>
      <w:r>
        <w:rPr>
          <w:rFonts w:cs="Times New Roman" w:ascii="Times New Roman" w:hAnsi="Times New Roman"/>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8"/>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8"/>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8"/>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выполнения работ, установленных Договором более, чем на 60 (шестьдесят) календарных дней;</w:t>
      </w:r>
    </w:p>
    <w:p>
      <w:pPr>
        <w:pStyle w:val="Normal"/>
        <w:numPr>
          <w:ilvl w:val="0"/>
          <w:numId w:val="12"/>
        </w:numPr>
        <w:tabs>
          <w:tab w:val="clear" w:pos="708"/>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8"/>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8"/>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8"/>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8"/>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shd w:val="clear" w:color="auto" w:fill="FFFFFF"/>
        <w:tabs>
          <w:tab w:val="clear" w:pos="708"/>
          <w:tab w:val="left" w:pos="1418" w:leader="none"/>
        </w:tabs>
        <w:ind w:left="0" w:firstLine="709"/>
        <w:jc w:val="both"/>
        <w:rPr>
          <w:rFonts w:ascii="Times New Roman" w:hAnsi="Times New Roman" w:cs="Times New Roman"/>
          <w:bCs/>
        </w:rPr>
      </w:pPr>
      <w:r>
        <w:rPr>
          <w:rFonts w:eastAsia="Times New Roman" w:cs="Times New Roman" w:ascii="Times New Roman" w:hAnsi="Times New Roman"/>
          <w:bCs/>
          <w:color w:val="000000"/>
          <w:lang w:eastAsia="ru-RU"/>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bCs/>
          <w:shd w:fill="FFFF00" w:val="clear"/>
          <w:lang w:val="ru-RU"/>
        </w:rPr>
      </w:pPr>
      <w:r>
        <w:rPr>
          <w:bCs/>
          <w:color w:val="000000"/>
          <w:lang w:val="ru-RU"/>
        </w:rPr>
        <w:t xml:space="preserve">Выбор формы направления такого требования осуществляется Бенефициаром самостоятельно. </w:t>
      </w:r>
      <w:r>
        <w:rPr>
          <w:bCs/>
          <w:lang w:val="ru-RU"/>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5"/>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Срок окончания Банковской гарантии – не ранее 70 (семидесяти) календарных дней после наступления даты завершения Этапа Работ, установленной Договором.</w:t>
      </w:r>
    </w:p>
    <w:p>
      <w:pPr>
        <w:pStyle w:val="ListParagraph"/>
        <w:numPr>
          <w:ilvl w:val="2"/>
          <w:numId w:val="25"/>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5"/>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5"/>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numPr>
          <w:ilvl w:val="2"/>
          <w:numId w:val="25"/>
        </w:numPr>
        <w:shd w:val="clear" w:color="auto" w:fill="FFFFFF"/>
        <w:tabs>
          <w:tab w:val="clear" w:pos="708"/>
          <w:tab w:val="left" w:pos="1418" w:leader="none"/>
          <w:tab w:val="left" w:pos="1701" w:leader="none"/>
        </w:tabs>
        <w:ind w:left="0" w:firstLine="709"/>
        <w:jc w:val="both"/>
        <w:rPr>
          <w:rFonts w:ascii="Times New Roman" w:hAnsi="Times New Roman" w:cs="Times New Roman"/>
        </w:rPr>
      </w:pPr>
      <w:r>
        <w:rPr>
          <w:rFonts w:cs="Times New Roman" w:ascii="Times New Roman" w:hAnsi="Times New Roman"/>
        </w:rPr>
        <w:t xml:space="preserve">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8"/>
          <w:tab w:val="left" w:pos="1418" w:leader="none"/>
          <w:tab w:val="left" w:pos="1701" w:leader="none"/>
        </w:tabs>
        <w:ind w:left="0" w:firstLine="709"/>
        <w:jc w:val="both"/>
        <w:rPr>
          <w:rFonts w:ascii="Times New Roman" w:hAnsi="Times New Roman" w:cs="Times New Roman"/>
        </w:rPr>
      </w:pPr>
      <w:r>
        <w:rPr>
          <w:rFonts w:cs="Times New Roman" w:ascii="Times New Roman" w:hAnsi="Times New Roman"/>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8"/>
          <w:tab w:val="left" w:pos="1418" w:leader="none"/>
          <w:tab w:val="left" w:pos="1701" w:leader="none"/>
        </w:tabs>
        <w:ind w:left="0" w:firstLine="709"/>
        <w:jc w:val="both"/>
        <w:rPr>
          <w:rFonts w:ascii="Times New Roman" w:hAnsi="Times New Roman" w:cs="Times New Roman"/>
        </w:rPr>
      </w:pPr>
      <w:r>
        <w:rPr>
          <w:rFonts w:cs="Times New Roman" w:ascii="Times New Roman" w:hAnsi="Times New Roman"/>
        </w:rPr>
        <w:t>- в оригинале на бумажном носителе.</w:t>
      </w:r>
    </w:p>
    <w:p>
      <w:pPr>
        <w:pStyle w:val="Normal"/>
        <w:numPr>
          <w:ilvl w:val="1"/>
          <w:numId w:val="25"/>
        </w:numPr>
        <w:tabs>
          <w:tab w:val="clear" w:pos="708"/>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6 к Договору.</w:t>
      </w:r>
    </w:p>
    <w:p>
      <w:pPr>
        <w:pStyle w:val="ListParagraph"/>
        <w:numPr>
          <w:ilvl w:val="1"/>
          <w:numId w:val="25"/>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5"/>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5"/>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5"/>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В случаях</w:t>
      </w:r>
      <w:r>
        <w:rPr>
          <w:rFonts w:cs="Times New Roman" w:ascii="Times New Roman" w:hAnsi="Times New Roman"/>
          <w:bCs/>
          <w:lang w:val="en-US"/>
        </w:rPr>
        <w:t>:</w:t>
      </w:r>
      <w:r>
        <w:rPr>
          <w:rFonts w:cs="Times New Roman" w:ascii="Times New Roman" w:hAnsi="Times New Roman"/>
          <w:bCs/>
        </w:rPr>
        <w:t xml:space="preserve"> </w:t>
      </w:r>
    </w:p>
    <w:p>
      <w:pPr>
        <w:pStyle w:val="ListParagraph"/>
        <w:numPr>
          <w:ilvl w:val="1"/>
          <w:numId w:val="13"/>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Исполнитель обязан предоставить Заказчику новую Банковскую гарантию</w:t>
      </w:r>
      <w:r>
        <w:rPr>
          <w:rFonts w:cs="Times New Roman" w:ascii="Times New Roman" w:hAnsi="Times New Roman"/>
        </w:rPr>
        <w:t xml:space="preserve"> </w:t>
      </w:r>
      <w:r>
        <w:rPr>
          <w:rFonts w:cs="Times New Roman" w:ascii="Times New Roman" w:hAnsi="Times New Roman"/>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rFonts w:ascii="Times New Roman" w:hAnsi="Times New Roman" w:cs="Times New Roman"/>
          <w:bCs/>
        </w:rPr>
      </w:pPr>
      <w:r>
        <w:rPr>
          <w:rFonts w:cs="Times New Roman" w:ascii="Times New Roman" w:hAnsi="Times New Roman"/>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FootnoteReference"/>
          <w:rFonts w:cs="Times New Roman" w:ascii="Times New Roman" w:hAnsi="Times New Roman"/>
        </w:rPr>
        <w:footnoteReference w:id="5"/>
      </w:r>
      <w:r>
        <w:rPr>
          <w:rFonts w:cs="Times New Roman" w:ascii="Times New Roman" w:hAnsi="Times New Roman"/>
          <w:bCs/>
        </w:rPr>
        <w:t xml:space="preserve"> при выплате каждого платежа, причитающегося Исполнителю, до полного зачета неотработанного аванса</w:t>
      </w:r>
      <w:r>
        <w:rPr>
          <w:rFonts w:cs="Times New Roman" w:ascii="Times New Roman" w:hAnsi="Times New Roman"/>
        </w:rPr>
        <w:t>.</w:t>
      </w:r>
    </w:p>
    <w:p>
      <w:pPr>
        <w:pStyle w:val="ListParagraph"/>
        <w:numPr>
          <w:ilvl w:val="1"/>
          <w:numId w:val="25"/>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5"/>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5"/>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rFonts w:cs="Times New Roman" w:ascii="Times New Roman" w:hAnsi="Times New Roman"/>
          <w:highlight w:val="lightGray"/>
        </w:rPr>
        <w:footnoteReference w:id="6"/>
      </w:r>
      <w:r>
        <w:rPr>
          <w:rFonts w:cs="Times New Roman" w:ascii="Times New Roman" w:hAnsi="Times New Roman"/>
          <w:highlight w:val="lightGray"/>
        </w:rPr>
        <w:t>.</w:t>
      </w:r>
    </w:p>
    <w:p>
      <w:pPr>
        <w:pStyle w:val="ListParagraph"/>
        <w:numPr>
          <w:ilvl w:val="1"/>
          <w:numId w:val="25"/>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8"/>
          <w:tab w:val="left" w:pos="1134" w:leader="none"/>
        </w:tabs>
        <w:jc w:val="both"/>
        <w:rPr>
          <w:bCs/>
          <w:lang w:val="ru-RU"/>
        </w:rPr>
      </w:pPr>
      <w:r>
        <w:rPr>
          <w:bCs/>
          <w:lang w:val="ru-RU"/>
        </w:rPr>
      </w:r>
    </w:p>
    <w:p>
      <w:pPr>
        <w:pStyle w:val="ListParagraph"/>
        <w:numPr>
          <w:ilvl w:val="0"/>
          <w:numId w:val="25"/>
        </w:numPr>
        <w:shd w:val="clear" w:color="auto" w:fill="FFFFFF"/>
        <w:tabs>
          <w:tab w:val="clear" w:pos="708"/>
          <w:tab w:val="left" w:pos="284" w:leader="none"/>
        </w:tabs>
        <w:ind w:left="0" w:hanging="0"/>
        <w:jc w:val="center"/>
        <w:rPr>
          <w:rFonts w:ascii="Times New Roman" w:hAnsi="Times New Roman" w:cs="Times New Roman"/>
          <w:b/>
        </w:rPr>
      </w:pPr>
      <w:r>
        <w:rPr>
          <w:rFonts w:cs="Times New Roman" w:ascii="Times New Roman" w:hAnsi="Times New Roman"/>
          <w:b/>
        </w:rPr>
        <w:t>Ответственность Сторон</w:t>
      </w:r>
    </w:p>
    <w:p>
      <w:pPr>
        <w:pStyle w:val="ListParagraph"/>
        <w:numPr>
          <w:ilvl w:val="1"/>
          <w:numId w:val="25"/>
        </w:numPr>
        <w:shd w:val="clear" w:color="auto" w:fill="FFFFFF"/>
        <w:tabs>
          <w:tab w:val="clear" w:pos="708"/>
          <w:tab w:val="left" w:pos="284" w:leader="none"/>
          <w:tab w:val="left" w:pos="1134" w:leader="none"/>
        </w:tabs>
        <w:ind w:left="0" w:firstLine="709"/>
        <w:jc w:val="both"/>
        <w:rPr>
          <w:rFonts w:ascii="Times New Roman" w:hAnsi="Times New Roman" w:cs="Times New Roman"/>
          <w:b/>
        </w:rPr>
      </w:pPr>
      <w:r>
        <w:rPr>
          <w:rFonts w:cs="Times New Roman" w:ascii="Times New Roman" w:hAnsi="Times New Roman"/>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6"/>
        </w:numPr>
        <w:tabs>
          <w:tab w:val="clear" w:pos="708"/>
          <w:tab w:val="left" w:pos="496" w:leader="none"/>
          <w:tab w:val="left" w:pos="1134" w:leader="none"/>
        </w:tabs>
        <w:ind w:left="0" w:firstLine="709"/>
        <w:jc w:val="both"/>
        <w:rPr>
          <w:rFonts w:ascii="Times New Roman" w:hAnsi="Times New Roman" w:cs="Times New Roman"/>
        </w:rPr>
      </w:pPr>
      <w:r>
        <w:rPr>
          <w:rFonts w:cs="Times New Roman" w:ascii="Times New Roman" w:hAnsi="Times New Roman"/>
        </w:rPr>
        <w:t xml:space="preserve">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w:t>
      </w:r>
      <w:r>
        <w:rPr>
          <w:rFonts w:cs="Times New Roman" w:ascii="Times New Roman" w:hAnsi="Times New Roman"/>
          <w:bCs/>
        </w:rPr>
        <w:t>выполнение работ</w:t>
      </w:r>
      <w:r>
        <w:rPr>
          <w:rFonts w:cs="Times New Roman" w:ascii="Times New Roman" w:hAnsi="Times New Roman"/>
        </w:rPr>
        <w:t xml:space="preserve"> по Договору при условии предварительного письменного уведомления Заказчика о таком приостановлении.</w:t>
      </w:r>
    </w:p>
    <w:p>
      <w:pPr>
        <w:pStyle w:val="ListParagraph"/>
        <w:numPr>
          <w:ilvl w:val="1"/>
          <w:numId w:val="26"/>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26"/>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В случае нарушения Исполнителем обязательств по </w:t>
      </w:r>
      <w:r>
        <w:rPr>
          <w:rFonts w:cs="Times New Roman" w:ascii="Times New Roman" w:hAnsi="Times New Roman"/>
          <w:bCs/>
        </w:rPr>
        <w:t>выполнению работ</w:t>
      </w:r>
      <w:r>
        <w:rPr>
          <w:rFonts w:cs="Times New Roman" w:ascii="Times New Roman" w:hAnsi="Times New Roman"/>
        </w:rPr>
        <w:t xml:space="preserve">, в том числе сроков </w:t>
      </w:r>
      <w:r>
        <w:rPr>
          <w:rFonts w:cs="Times New Roman" w:ascii="Times New Roman" w:hAnsi="Times New Roman"/>
          <w:bCs/>
        </w:rPr>
        <w:t>выполнения работ</w:t>
      </w:r>
      <w:r>
        <w:rPr>
          <w:rFonts w:cs="Times New Roman" w:ascii="Times New Roman" w:hAnsi="Times New Roman"/>
        </w:rPr>
        <w:t>, а также в случае несвоевременного устранения выявленных недостатков Работ,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cs="Times New Roman" w:ascii="Times New Roman" w:hAnsi="Times New Roman"/>
        </w:rPr>
        <w:t>.</w:t>
      </w:r>
    </w:p>
    <w:p>
      <w:pPr>
        <w:pStyle w:val="ListParagraph"/>
        <w:numPr>
          <w:ilvl w:val="1"/>
          <w:numId w:val="26"/>
        </w:numPr>
        <w:shd w:val="clear" w:color="auto" w:fill="FFFFFF"/>
        <w:tabs>
          <w:tab w:val="clear" w:pos="708"/>
          <w:tab w:val="left" w:pos="0" w:leader="none"/>
          <w:tab w:val="left" w:pos="496" w:leader="none"/>
          <w:tab w:val="left" w:pos="709" w:leader="none"/>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6"/>
        </w:numPr>
        <w:shd w:val="clear" w:color="auto" w:fill="FFFFFF"/>
        <w:tabs>
          <w:tab w:val="clear" w:pos="708"/>
          <w:tab w:val="left" w:pos="0" w:leader="none"/>
          <w:tab w:val="left" w:pos="496" w:leader="none"/>
          <w:tab w:val="left" w:pos="709" w:leader="none"/>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pPr>
        <w:pStyle w:val="ListParagraph"/>
        <w:numPr>
          <w:ilvl w:val="1"/>
          <w:numId w:val="26"/>
        </w:numPr>
        <w:shd w:val="clear" w:color="auto" w:fill="FFFFFF"/>
        <w:tabs>
          <w:tab w:val="clear" w:pos="708"/>
          <w:tab w:val="left" w:pos="496" w:leader="none"/>
          <w:tab w:val="left" w:pos="1134" w:leader="none"/>
          <w:tab w:val="left" w:pos="1276" w:leader="none"/>
        </w:tabs>
        <w:ind w:left="0" w:firstLine="709"/>
        <w:jc w:val="both"/>
        <w:rPr>
          <w:rFonts w:ascii="Times New Roman" w:hAnsi="Times New Roman" w:cs="Times New Roman"/>
          <w:bCs/>
        </w:rPr>
      </w:pPr>
      <w:r>
        <w:rPr>
          <w:rFonts w:cs="Times New Roman" w:ascii="Times New Roman" w:hAnsi="Times New Roman"/>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6"/>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6"/>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rPr>
        <w:t>Исполнитель</w:t>
      </w:r>
      <w:r>
        <w:rPr>
          <w:rFonts w:cs="Times New Roman" w:ascii="Times New Roman" w:hAnsi="Times New Roman"/>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rFonts w:cs="Times New Roman" w:ascii="Times New Roman" w:hAnsi="Times New Roman"/>
        </w:rPr>
        <w:t>Исполнителе</w:t>
      </w:r>
      <w:r>
        <w:rPr>
          <w:rFonts w:cs="Times New Roman" w:ascii="Times New Roman" w:hAnsi="Times New Roman"/>
          <w:bCs/>
        </w:rPr>
        <w:t>м своих обязательств, произведенных для восстановления нарушенного права, а также упущенной выгоды.</w:t>
      </w:r>
    </w:p>
    <w:p>
      <w:pPr>
        <w:pStyle w:val="ListParagraph"/>
        <w:numPr>
          <w:ilvl w:val="1"/>
          <w:numId w:val="26"/>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6"/>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6"/>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6"/>
        </w:numPr>
        <w:shd w:val="clear" w:color="auto" w:fill="FFFFFF"/>
        <w:tabs>
          <w:tab w:val="clear" w:pos="708"/>
          <w:tab w:val="left" w:pos="496" w:leader="none"/>
          <w:tab w:val="left" w:pos="1418" w:leader="none"/>
        </w:tabs>
        <w:ind w:left="0" w:firstLine="709"/>
        <w:jc w:val="both"/>
        <w:rPr>
          <w:rFonts w:ascii="Times New Roman" w:hAnsi="Times New Roman" w:cs="Times New Roman"/>
        </w:rPr>
      </w:pPr>
      <w:r>
        <w:rPr>
          <w:rFonts w:cs="Times New Roman" w:ascii="Times New Roman" w:hAnsi="Times New Roman"/>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8"/>
          <w:tab w:val="left" w:pos="284" w:leader="none"/>
        </w:tabs>
        <w:ind w:left="0" w:hanging="0"/>
        <w:rPr>
          <w:rFonts w:ascii="Times New Roman" w:hAnsi="Times New Roman" w:cs="Times New Roman"/>
          <w:b/>
        </w:rPr>
      </w:pPr>
      <w:r>
        <w:rPr>
          <w:rFonts w:cs="Times New Roman" w:ascii="Times New Roman" w:hAnsi="Times New Roman"/>
          <w:b/>
        </w:rPr>
      </w:r>
    </w:p>
    <w:p>
      <w:pPr>
        <w:pStyle w:val="ListParagraph"/>
        <w:numPr>
          <w:ilvl w:val="0"/>
          <w:numId w:val="26"/>
        </w:numPr>
        <w:shd w:val="clear" w:color="auto" w:fill="FFFFFF"/>
        <w:tabs>
          <w:tab w:val="clear" w:pos="708"/>
          <w:tab w:val="left" w:pos="284" w:leader="none"/>
        </w:tabs>
        <w:ind w:left="0" w:hanging="0"/>
        <w:jc w:val="center"/>
        <w:rPr>
          <w:rFonts w:ascii="Times New Roman" w:hAnsi="Times New Roman" w:cs="Times New Roman"/>
          <w:b/>
        </w:rPr>
      </w:pPr>
      <w:r>
        <w:rPr>
          <w:rFonts w:cs="Times New Roman" w:ascii="Times New Roman" w:hAnsi="Times New Roman"/>
          <w:b/>
        </w:rPr>
        <w:t>Исключительные права и патенты</w:t>
      </w:r>
    </w:p>
    <w:p>
      <w:pPr>
        <w:pStyle w:val="ListParagraph"/>
        <w:numPr>
          <w:ilvl w:val="1"/>
          <w:numId w:val="28"/>
        </w:numPr>
        <w:shd w:val="clear" w:color="auto" w:fill="FFFFFF"/>
        <w:tabs>
          <w:tab w:val="clear" w:pos="708"/>
          <w:tab w:val="left" w:pos="284" w:leader="none"/>
          <w:tab w:val="left" w:pos="1134" w:leader="none"/>
        </w:tabs>
        <w:ind w:left="0" w:firstLine="709"/>
        <w:jc w:val="both"/>
        <w:rPr>
          <w:rFonts w:ascii="Times New Roman" w:hAnsi="Times New Roman" w:cs="Times New Roman"/>
          <w:b/>
        </w:rPr>
      </w:pPr>
      <w:r>
        <w:rPr>
          <w:rFonts w:cs="Times New Roman" w:ascii="Times New Roman" w:hAnsi="Times New Roman"/>
        </w:rPr>
        <w:t xml:space="preserve">Исполнитель гарантирует, что </w:t>
      </w:r>
      <w:r>
        <w:rPr>
          <w:rFonts w:cs="Times New Roman" w:ascii="Times New Roman" w:hAnsi="Times New Roman"/>
          <w:bCs/>
        </w:rPr>
        <w:t>выполнения Работ</w:t>
      </w:r>
      <w:r>
        <w:rPr>
          <w:rFonts w:cs="Times New Roman" w:ascii="Times New Roman" w:hAnsi="Times New Roman"/>
        </w:rPr>
        <w:t>, предусмотренных Договором, а также передача Заказчику результата Работ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8"/>
        </w:numPr>
        <w:shd w:val="clear" w:color="auto" w:fill="FFFFFF"/>
        <w:tabs>
          <w:tab w:val="clear" w:pos="708"/>
          <w:tab w:val="left" w:pos="284" w:leader="none"/>
          <w:tab w:val="left" w:pos="1134" w:leader="none"/>
        </w:tabs>
        <w:ind w:left="0" w:firstLine="709"/>
        <w:jc w:val="both"/>
        <w:rPr>
          <w:rFonts w:ascii="Times New Roman" w:hAnsi="Times New Roman" w:cs="Times New Roman"/>
          <w:b/>
        </w:rPr>
      </w:pPr>
      <w:r>
        <w:rPr>
          <w:rFonts w:cs="Times New Roman" w:ascii="Times New Roman" w:hAnsi="Times New Roman"/>
          <w:bCs/>
        </w:rPr>
        <w:t xml:space="preserve">Исполнитель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8"/>
        </w:numPr>
        <w:shd w:val="clear" w:color="auto" w:fill="FFFFFF"/>
        <w:tabs>
          <w:tab w:val="clear" w:pos="708"/>
          <w:tab w:val="left" w:pos="284" w:leader="none"/>
          <w:tab w:val="left" w:pos="1134" w:leader="none"/>
        </w:tabs>
        <w:ind w:left="0" w:firstLine="709"/>
        <w:jc w:val="both"/>
        <w:rPr>
          <w:rFonts w:ascii="Times New Roman" w:hAnsi="Times New Roman" w:cs="Times New Roman"/>
          <w:b/>
        </w:rPr>
      </w:pPr>
      <w:r>
        <w:rPr>
          <w:rFonts w:cs="Times New Roman" w:ascii="Times New Roman" w:hAnsi="Times New Roman"/>
          <w:bCs/>
        </w:rPr>
        <w:t xml:space="preserve">В состав результата Работ по Договору считаются включенными все разрешения (лицензии), необходимые для использования Заказчиком результата Работ в течение всего установленного срока использования. </w:t>
      </w:r>
    </w:p>
    <w:p>
      <w:pPr>
        <w:pStyle w:val="ListParagraph"/>
        <w:numPr>
          <w:ilvl w:val="1"/>
          <w:numId w:val="28"/>
        </w:numPr>
        <w:shd w:val="clear" w:color="auto" w:fill="FFFFFF"/>
        <w:tabs>
          <w:tab w:val="clear" w:pos="708"/>
          <w:tab w:val="left" w:pos="284" w:leader="none"/>
          <w:tab w:val="left" w:pos="1134" w:leader="none"/>
        </w:tabs>
        <w:ind w:left="0" w:firstLine="709"/>
        <w:jc w:val="both"/>
        <w:rPr>
          <w:rFonts w:ascii="Times New Roman" w:hAnsi="Times New Roman" w:cs="Times New Roman"/>
          <w:b/>
        </w:rPr>
      </w:pPr>
      <w:r>
        <w:rPr>
          <w:rFonts w:cs="Times New Roman" w:ascii="Times New Roman" w:hAnsi="Times New Roman"/>
          <w:bCs/>
        </w:rPr>
        <w:t>В случае, если Заказчику будут предъявлены требования, связанные с нарушением Исполнителем при выполнении Работ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8"/>
        </w:numPr>
        <w:shd w:val="clear" w:color="auto" w:fill="FFFFFF"/>
        <w:tabs>
          <w:tab w:val="clear" w:pos="708"/>
          <w:tab w:val="left" w:pos="284" w:leader="none"/>
          <w:tab w:val="left" w:pos="1134" w:leader="none"/>
        </w:tabs>
        <w:ind w:left="0" w:firstLine="709"/>
        <w:jc w:val="both"/>
        <w:rPr>
          <w:rFonts w:ascii="Times New Roman" w:hAnsi="Times New Roman" w:cs="Times New Roman"/>
          <w:b/>
        </w:rPr>
      </w:pPr>
      <w:r>
        <w:rPr>
          <w:rFonts w:cs="Times New Roman" w:ascii="Times New Roman" w:hAnsi="Times New Roman"/>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rFonts w:cs="Times New Roman" w:ascii="Times New Roman" w:hAnsi="Times New Roman"/>
        </w:rPr>
        <w:t xml:space="preserve"> </w:t>
      </w:r>
      <w:r>
        <w:rPr>
          <w:rFonts w:cs="Times New Roman" w:ascii="Times New Roman" w:hAnsi="Times New Roman"/>
          <w:bCs/>
        </w:rPr>
        <w:t xml:space="preserve">интеллектуальной деятельности на срок, не меньше срока использования результата Работ, и в том объеме (пределах), который требуется для использования результата Работ.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bCs/>
        </w:rPr>
        <w:t>В случае появления в рамках исполнения Договора или в составе результата Работ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сдачи-приемки выполненных работ /УПД.</w:t>
      </w:r>
    </w:p>
    <w:p>
      <w:pPr>
        <w:pStyle w:val="ListParagraph"/>
        <w:shd w:val="clear" w:color="auto" w:fill="FFFFFF"/>
        <w:tabs>
          <w:tab w:val="clear" w:pos="708"/>
          <w:tab w:val="left" w:pos="1134" w:leader="none"/>
          <w:tab w:val="left" w:pos="2835" w:leader="none"/>
        </w:tabs>
        <w:ind w:left="0" w:firstLine="709"/>
        <w:jc w:val="both"/>
        <w:rPr>
          <w:rFonts w:ascii="Times New Roman" w:hAnsi="Times New Roman" w:cs="Times New Roman"/>
        </w:rPr>
      </w:pPr>
      <w:r>
        <w:rPr>
          <w:rFonts w:cs="Times New Roman" w:ascii="Times New Roman" w:hAnsi="Times New Roman"/>
        </w:rPr>
      </w:r>
    </w:p>
    <w:p>
      <w:pPr>
        <w:pStyle w:val="ListParagraph"/>
        <w:numPr>
          <w:ilvl w:val="0"/>
          <w:numId w:val="28"/>
        </w:numPr>
        <w:shd w:val="clear" w:color="auto" w:fill="FFFFFF"/>
        <w:tabs>
          <w:tab w:val="clear" w:pos="708"/>
          <w:tab w:val="left" w:pos="284" w:leader="none"/>
        </w:tabs>
        <w:ind w:left="0" w:hanging="0"/>
        <w:jc w:val="center"/>
        <w:rPr>
          <w:rFonts w:ascii="Times New Roman" w:hAnsi="Times New Roman" w:cs="Times New Roman"/>
          <w:b/>
          <w:bCs/>
        </w:rPr>
      </w:pPr>
      <w:r>
        <w:rPr>
          <w:rFonts w:cs="Times New Roman" w:ascii="Times New Roman" w:hAnsi="Times New Roman"/>
          <w:b/>
          <w:bCs/>
        </w:rPr>
        <w:t>Конфиденциальность</w:t>
      </w:r>
    </w:p>
    <w:p>
      <w:pPr>
        <w:pStyle w:val="ListParagraph"/>
        <w:numPr>
          <w:ilvl w:val="1"/>
          <w:numId w:val="28"/>
        </w:numPr>
        <w:shd w:val="clear" w:color="auto" w:fill="FFFFFF"/>
        <w:tabs>
          <w:tab w:val="clear" w:pos="708"/>
          <w:tab w:val="left" w:pos="284" w:leader="none"/>
          <w:tab w:val="left" w:pos="1134" w:leader="none"/>
        </w:tabs>
        <w:ind w:left="0" w:firstLine="709"/>
        <w:jc w:val="both"/>
        <w:rPr>
          <w:rFonts w:ascii="Times New Roman" w:hAnsi="Times New Roman" w:cs="Times New Roman"/>
          <w:b/>
          <w:bCs/>
        </w:rPr>
      </w:pPr>
      <w:r>
        <w:rPr>
          <w:rFonts w:cs="Times New Roman" w:ascii="Times New Roman" w:hAnsi="Times New Roman"/>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выполнения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8"/>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8"/>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Информация может включать в себя, в том числе, но не ограничиваясь:</w:t>
      </w:r>
    </w:p>
    <w:p>
      <w:pPr>
        <w:pStyle w:val="Normal"/>
        <w:numPr>
          <w:ilvl w:val="0"/>
          <w:numId w:val="4"/>
        </w:numPr>
        <w:tabs>
          <w:tab w:val="clear" w:pos="708"/>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8"/>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8"/>
          <w:tab w:val="left" w:pos="1418" w:leader="none"/>
        </w:tabs>
        <w:ind w:left="0" w:firstLine="709"/>
        <w:jc w:val="both"/>
        <w:rPr>
          <w:bCs/>
        </w:rPr>
      </w:pPr>
      <w:r>
        <w:rPr>
          <w:bCs/>
        </w:rPr>
        <w:t>бизнес-планы;</w:t>
      </w:r>
    </w:p>
    <w:p>
      <w:pPr>
        <w:pStyle w:val="Normal"/>
        <w:numPr>
          <w:ilvl w:val="0"/>
          <w:numId w:val="4"/>
        </w:numPr>
        <w:tabs>
          <w:tab w:val="clear" w:pos="708"/>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8"/>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8"/>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8"/>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8"/>
          <w:tab w:val="left" w:pos="1418" w:leader="none"/>
        </w:tabs>
        <w:ind w:left="0" w:firstLine="709"/>
        <w:jc w:val="both"/>
        <w:rPr>
          <w:bCs/>
          <w:lang w:val="ru-RU"/>
        </w:rPr>
      </w:pPr>
      <w:r>
        <w:rPr>
          <w:bCs/>
          <w:lang w:val="ru-RU"/>
        </w:rPr>
        <w:t>сведения об объемах производства и / или реализации продукции и работ Заказчика или его аффилированных лиц;</w:t>
      </w:r>
    </w:p>
    <w:p>
      <w:pPr>
        <w:pStyle w:val="Normal"/>
        <w:numPr>
          <w:ilvl w:val="0"/>
          <w:numId w:val="4"/>
        </w:numPr>
        <w:tabs>
          <w:tab w:val="clear" w:pos="708"/>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bookmarkStart w:id="19" w:name="_Ref361337849"/>
      <w:r>
        <w:rPr>
          <w:rFonts w:cs="Times New Roman" w:ascii="Times New Roman" w:hAnsi="Times New Roman"/>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ascii="Times New Roman" w:hAnsi="Times New Roman"/>
        </w:rPr>
        <w:t xml:space="preserve"> </w:t>
      </w:r>
      <w:r>
        <w:rPr>
          <w:rFonts w:cs="Times New Roman" w:ascii="Times New Roman" w:hAnsi="Times New Roman"/>
          <w:bCs/>
        </w:rPr>
        <w:t>(расторжения) или исполнения, в том числе:</w:t>
      </w:r>
      <w:bookmarkEnd w:id="19"/>
      <w:r>
        <w:rPr>
          <w:rFonts w:cs="Times New Roman" w:ascii="Times New Roman" w:hAnsi="Times New Roman"/>
          <w:bCs/>
        </w:rPr>
        <w:t xml:space="preserve"> </w:t>
      </w:r>
    </w:p>
    <w:p>
      <w:pPr>
        <w:pStyle w:val="ListParagraph"/>
        <w:numPr>
          <w:ilvl w:val="2"/>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использовать Информацию исключительно для целей, для которых она была предоставлена; </w:t>
      </w:r>
    </w:p>
    <w:p>
      <w:pPr>
        <w:pStyle w:val="ListParagraph"/>
        <w:numPr>
          <w:ilvl w:val="2"/>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8"/>
        </w:numPr>
        <w:shd w:val="clear" w:color="auto" w:fill="FFFFFF"/>
        <w:tabs>
          <w:tab w:val="clear" w:pos="708"/>
          <w:tab w:val="left" w:pos="1134" w:leader="none"/>
        </w:tabs>
        <w:ind w:left="0" w:firstLine="709"/>
        <w:jc w:val="both"/>
        <w:rPr>
          <w:rFonts w:ascii="Times New Roman" w:hAnsi="Times New Roman" w:cs="Times New Roman"/>
          <w:bCs/>
        </w:rPr>
      </w:pPr>
      <w:bookmarkStart w:id="20" w:name="_Ref361337832"/>
      <w:r>
        <w:rPr>
          <w:rFonts w:cs="Times New Roman" w:ascii="Times New Roman" w:hAnsi="Times New Roman"/>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0"/>
    </w:p>
    <w:p>
      <w:pPr>
        <w:pStyle w:val="ListParagraph"/>
        <w:numPr>
          <w:ilvl w:val="2"/>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не разглашать третьим лицам факты передачи или получения Информации.</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bookmarkStart w:id="21" w:name="_Ref361337863"/>
      <w:r>
        <w:rPr>
          <w:rFonts w:cs="Times New Roman" w:ascii="Times New Roman" w:hAnsi="Times New Roman"/>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1"/>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rFonts w:ascii="Times New Roman" w:hAnsi="Times New Roman" w:cs="Times New Roman"/>
          <w:b/>
        </w:rPr>
      </w:pPr>
      <w:r>
        <w:rPr>
          <w:rFonts w:cs="Times New Roman" w:ascii="Times New Roman" w:hAnsi="Times New Roman"/>
          <w:b/>
        </w:rPr>
      </w:r>
    </w:p>
    <w:p>
      <w:pPr>
        <w:pStyle w:val="ListParagraph"/>
        <w:numPr>
          <w:ilvl w:val="0"/>
          <w:numId w:val="28"/>
        </w:numPr>
        <w:shd w:val="clear" w:color="auto" w:fill="FFFFFF"/>
        <w:tabs>
          <w:tab w:val="clear" w:pos="708"/>
          <w:tab w:val="left" w:pos="284" w:leader="none"/>
        </w:tabs>
        <w:ind w:left="0" w:hanging="0"/>
        <w:jc w:val="center"/>
        <w:rPr>
          <w:rFonts w:ascii="Times New Roman" w:hAnsi="Times New Roman" w:cs="Times New Roman"/>
          <w:bCs/>
        </w:rPr>
      </w:pPr>
      <w:r>
        <w:rPr>
          <w:rFonts w:cs="Times New Roman" w:ascii="Times New Roman" w:hAnsi="Times New Roman"/>
          <w:b/>
          <w:bCs/>
        </w:rPr>
        <w:t>Разрешение споров</w:t>
      </w:r>
    </w:p>
    <w:p>
      <w:pPr>
        <w:pStyle w:val="ListParagraph"/>
        <w:numPr>
          <w:ilvl w:val="1"/>
          <w:numId w:val="28"/>
        </w:numPr>
        <w:shd w:val="clear" w:color="auto" w:fill="FFFFFF"/>
        <w:tabs>
          <w:tab w:val="clear" w:pos="708"/>
          <w:tab w:val="left" w:pos="284" w:leader="none"/>
          <w:tab w:val="left" w:pos="1134" w:leader="none"/>
        </w:tabs>
        <w:ind w:left="0" w:firstLine="709"/>
        <w:jc w:val="both"/>
        <w:rPr>
          <w:rFonts w:ascii="Times New Roman" w:hAnsi="Times New Roman" w:cs="Times New Roman"/>
          <w:bCs/>
        </w:rPr>
      </w:pPr>
      <w:r>
        <w:rPr>
          <w:rFonts w:cs="Times New Roman" w:ascii="Times New Roman" w:hAnsi="Times New Roman"/>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8"/>
        </w:numPr>
        <w:shd w:val="clear" w:color="auto" w:fill="FFFFFF"/>
        <w:tabs>
          <w:tab w:val="clear" w:pos="708"/>
          <w:tab w:val="left" w:pos="284" w:leader="none"/>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rFonts w:eastAsia="Times New Roman" w:cs="Times New Roman" w:ascii="Times New Roman" w:hAnsi="Times New Roman"/>
          <w:bCs/>
          <w:color w:val="000000"/>
          <w:lang w:eastAsia="ar-SA"/>
        </w:rPr>
        <w:t>Республики Хакасия</w:t>
      </w:r>
      <w:r>
        <w:rPr>
          <w:rFonts w:cs="Times New Roman" w:ascii="Times New Roman" w:hAnsi="Times New Roman"/>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8"/>
        </w:numPr>
        <w:shd w:val="clear" w:color="auto" w:fill="FFFFFF"/>
        <w:tabs>
          <w:tab w:val="clear" w:pos="708"/>
          <w:tab w:val="left" w:pos="284" w:leader="none"/>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rFonts w:cs="Times New Roman" w:ascii="Times New Roman" w:hAnsi="Times New Roman"/>
          <w:bCs/>
          <w:highlight w:val="lightGray"/>
        </w:rPr>
        <w:t>15.</w:t>
      </w:r>
      <w:r>
        <w:rPr>
          <w:rFonts w:cs="Times New Roman" w:ascii="Times New Roman" w:hAnsi="Times New Roman"/>
          <w:bCs/>
        </w:rPr>
        <w:t>7 Договора.</w:t>
      </w:r>
    </w:p>
    <w:p>
      <w:pPr>
        <w:pStyle w:val="ListParagraph"/>
        <w:numPr>
          <w:ilvl w:val="1"/>
          <w:numId w:val="28"/>
        </w:numPr>
        <w:shd w:val="clear" w:color="auto" w:fill="FFFFFF"/>
        <w:tabs>
          <w:tab w:val="clear" w:pos="708"/>
          <w:tab w:val="left" w:pos="284" w:leader="none"/>
          <w:tab w:val="left" w:pos="1134" w:leader="none"/>
        </w:tabs>
        <w:ind w:left="0" w:firstLine="709"/>
        <w:jc w:val="both"/>
        <w:rPr>
          <w:rFonts w:ascii="Times New Roman" w:hAnsi="Times New Roman" w:cs="Times New Roman"/>
          <w:bCs/>
        </w:rPr>
      </w:pPr>
      <w:r>
        <w:rPr>
          <w:rFonts w:cs="Times New Roman" w:ascii="Times New Roman" w:hAnsi="Times New Roman"/>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8"/>
        </w:numPr>
        <w:shd w:val="clear" w:color="auto" w:fill="FFFFFF"/>
        <w:tabs>
          <w:tab w:val="clear" w:pos="708"/>
          <w:tab w:val="left" w:pos="284" w:leader="none"/>
          <w:tab w:val="left" w:pos="1134" w:leader="none"/>
        </w:tabs>
        <w:ind w:left="0" w:firstLine="709"/>
        <w:jc w:val="both"/>
        <w:rPr>
          <w:rFonts w:ascii="Times New Roman" w:hAnsi="Times New Roman" w:cs="Times New Roman"/>
          <w:bCs/>
        </w:rPr>
      </w:pPr>
      <w:r>
        <w:rPr>
          <w:rFonts w:cs="Times New Roman" w:ascii="Times New Roman" w:hAnsi="Times New Roman"/>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left="0" w:firstLine="851"/>
        <w:jc w:val="both"/>
        <w:rPr>
          <w:rFonts w:ascii="Times New Roman" w:hAnsi="Times New Roman" w:cs="Times New Roman"/>
        </w:rPr>
      </w:pPr>
      <w:r>
        <w:rPr>
          <w:rFonts w:cs="Times New Roman" w:ascii="Times New Roman" w:hAnsi="Times New Roman"/>
        </w:rPr>
      </w:r>
    </w:p>
    <w:p>
      <w:pPr>
        <w:pStyle w:val="ListParagraph"/>
        <w:numPr>
          <w:ilvl w:val="0"/>
          <w:numId w:val="28"/>
        </w:numPr>
        <w:shd w:val="clear" w:color="auto" w:fill="FFFFFF"/>
        <w:tabs>
          <w:tab w:val="clear" w:pos="708"/>
          <w:tab w:val="left" w:pos="426" w:leader="none"/>
        </w:tabs>
        <w:ind w:left="0" w:hanging="0"/>
        <w:jc w:val="center"/>
        <w:rPr>
          <w:rFonts w:ascii="Times New Roman" w:hAnsi="Times New Roman" w:cs="Times New Roman"/>
          <w:b/>
        </w:rPr>
      </w:pPr>
      <w:r>
        <w:rPr>
          <w:rFonts w:cs="Times New Roman" w:ascii="Times New Roman" w:hAnsi="Times New Roman"/>
          <w:b/>
          <w:bCs/>
        </w:rPr>
        <w:t>Антикоррупционная оговорка</w:t>
      </w:r>
    </w:p>
    <w:p>
      <w:pPr>
        <w:pStyle w:val="ListParagraph"/>
        <w:widowControl w:val="false"/>
        <w:numPr>
          <w:ilvl w:val="1"/>
          <w:numId w:val="28"/>
        </w:numPr>
        <w:shd w:val="clear" w:color="auto" w:fill="FFFFFF"/>
        <w:tabs>
          <w:tab w:val="clear" w:pos="708"/>
          <w:tab w:val="left" w:pos="1134" w:leader="none"/>
        </w:tabs>
        <w:ind w:left="0" w:firstLine="709"/>
        <w:jc w:val="both"/>
        <w:rPr>
          <w:rFonts w:ascii="Times New Roman" w:hAnsi="Times New Roman" w:cs="Times New Roman"/>
          <w:bCs/>
          <w:color w:val="000000"/>
        </w:rPr>
      </w:pPr>
      <w:r>
        <w:rPr>
          <w:rFonts w:cs="Times New Roman" w:ascii="Times New Roman" w:hAnsi="Times New Roman"/>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cs="Times New Roman" w:ascii="Times New Roman" w:hAnsi="Times New Roman"/>
          <w:bCs/>
          <w:color w:val="000000"/>
        </w:rPr>
        <w:t xml:space="preserve">предлагали и не разрешали выплату денежных средств, передачу ценностей и/или подарков, безвозмездного </w:t>
      </w:r>
      <w:r>
        <w:rPr>
          <w:rFonts w:cs="Times New Roman" w:ascii="Times New Roman" w:hAnsi="Times New Roman"/>
          <w:bCs/>
        </w:rPr>
        <w:t>выполнения Работ</w:t>
      </w:r>
      <w:r>
        <w:rPr>
          <w:rFonts w:cs="Times New Roman" w:ascii="Times New Roman" w:hAnsi="Times New Roman"/>
          <w:bCs/>
          <w:color w:val="000000"/>
        </w:rPr>
        <w:t xml:space="preserve">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8"/>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8"/>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8"/>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8"/>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ПАО «РусГидро»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rPr>
          <w:b/>
          <w:lang w:val="ru-RU"/>
        </w:rPr>
      </w:pPr>
      <w:r>
        <w:rPr>
          <w:b/>
          <w:lang w:val="ru-RU"/>
        </w:rPr>
      </w:r>
    </w:p>
    <w:p>
      <w:pPr>
        <w:pStyle w:val="ListParagraph"/>
        <w:numPr>
          <w:ilvl w:val="0"/>
          <w:numId w:val="28"/>
        </w:numPr>
        <w:shd w:val="clear" w:color="auto" w:fill="FFFFFF"/>
        <w:tabs>
          <w:tab w:val="clear" w:pos="708"/>
          <w:tab w:val="left" w:pos="426" w:leader="none"/>
        </w:tabs>
        <w:ind w:left="0" w:hanging="0"/>
        <w:jc w:val="center"/>
        <w:rPr>
          <w:rFonts w:ascii="Times New Roman" w:hAnsi="Times New Roman" w:cs="Times New Roman"/>
          <w:b/>
          <w:bCs/>
        </w:rPr>
      </w:pPr>
      <w:r>
        <w:rPr>
          <w:rFonts w:cs="Times New Roman" w:ascii="Times New Roman" w:hAnsi="Times New Roman"/>
          <w:b/>
          <w:bCs/>
        </w:rPr>
        <w:t>Обстоятельства непреодолимой силы (форс-мажор)</w:t>
      </w:r>
    </w:p>
    <w:p>
      <w:pPr>
        <w:pStyle w:val="ListParagraph"/>
        <w:numPr>
          <w:ilvl w:val="1"/>
          <w:numId w:val="28"/>
        </w:numPr>
        <w:shd w:val="clear" w:color="auto" w:fill="FFFFFF"/>
        <w:tabs>
          <w:tab w:val="clear" w:pos="708"/>
          <w:tab w:val="left" w:pos="426" w:leader="none"/>
          <w:tab w:val="left" w:pos="1134" w:leader="none"/>
          <w:tab w:val="left" w:pos="1418" w:leader="none"/>
        </w:tabs>
        <w:ind w:left="0" w:firstLine="709"/>
        <w:jc w:val="both"/>
        <w:rPr>
          <w:rFonts w:ascii="Times New Roman" w:hAnsi="Times New Roman" w:cs="Times New Roman"/>
          <w:b/>
          <w:bCs/>
        </w:rPr>
      </w:pPr>
      <w:r>
        <w:rPr>
          <w:rFonts w:cs="Times New Roman" w:ascii="Times New Roman" w:hAnsi="Times New Roman"/>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8"/>
        </w:numPr>
        <w:shd w:val="clear" w:color="auto" w:fill="FFFFFF"/>
        <w:tabs>
          <w:tab w:val="clear" w:pos="708"/>
          <w:tab w:val="left" w:pos="426" w:leader="none"/>
          <w:tab w:val="left" w:pos="1134" w:leader="none"/>
          <w:tab w:val="left" w:pos="1418" w:leader="none"/>
        </w:tabs>
        <w:ind w:left="0" w:firstLine="709"/>
        <w:jc w:val="both"/>
        <w:rPr>
          <w:rFonts w:ascii="Times New Roman" w:hAnsi="Times New Roman" w:cs="Times New Roman"/>
          <w:b/>
          <w:bCs/>
        </w:rPr>
      </w:pPr>
      <w:r>
        <w:rPr>
          <w:rFonts w:cs="Times New Roman" w:ascii="Times New Roman" w:hAnsi="Times New Roman"/>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8"/>
        </w:numPr>
        <w:shd w:val="clear" w:color="auto" w:fill="FFFFFF"/>
        <w:tabs>
          <w:tab w:val="clear" w:pos="708"/>
          <w:tab w:val="left" w:pos="426" w:leader="none"/>
          <w:tab w:val="left" w:pos="1134" w:leader="none"/>
          <w:tab w:val="left" w:pos="1418" w:leader="none"/>
        </w:tabs>
        <w:ind w:left="0" w:firstLine="709"/>
        <w:jc w:val="both"/>
        <w:rPr>
          <w:rFonts w:ascii="Times New Roman" w:hAnsi="Times New Roman" w:cs="Times New Roman"/>
          <w:b/>
          <w:bCs/>
        </w:rPr>
      </w:pPr>
      <w:r>
        <w:rPr>
          <w:rFonts w:cs="Times New Roman" w:ascii="Times New Roman" w:hAnsi="Times New Roman"/>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8"/>
        </w:numPr>
        <w:shd w:val="clear" w:color="auto" w:fill="FFFFFF"/>
        <w:tabs>
          <w:tab w:val="clear" w:pos="708"/>
          <w:tab w:val="left" w:pos="426" w:leader="none"/>
          <w:tab w:val="left" w:pos="1134" w:leader="none"/>
          <w:tab w:val="left" w:pos="1418" w:leader="none"/>
        </w:tabs>
        <w:ind w:left="0" w:firstLine="709"/>
        <w:jc w:val="both"/>
        <w:rPr>
          <w:rFonts w:ascii="Times New Roman" w:hAnsi="Times New Roman" w:cs="Times New Roman"/>
          <w:b/>
          <w:bCs/>
        </w:rPr>
      </w:pPr>
      <w:r>
        <w:rPr>
          <w:rFonts w:cs="Times New Roman" w:ascii="Times New Roman" w:hAnsi="Times New Roman"/>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8"/>
        </w:numPr>
        <w:shd w:val="clear" w:color="auto" w:fill="FFFFFF"/>
        <w:tabs>
          <w:tab w:val="clear" w:pos="708"/>
          <w:tab w:val="left" w:pos="426" w:leader="none"/>
          <w:tab w:val="left" w:pos="1134" w:leader="none"/>
          <w:tab w:val="left" w:pos="1418" w:leader="none"/>
        </w:tabs>
        <w:ind w:left="0" w:firstLine="709"/>
        <w:jc w:val="both"/>
        <w:rPr>
          <w:rFonts w:ascii="Times New Roman" w:hAnsi="Times New Roman" w:cs="Times New Roman"/>
          <w:b/>
          <w:bCs/>
        </w:rPr>
      </w:pPr>
      <w:r>
        <w:rPr>
          <w:rFonts w:cs="Times New Roman" w:ascii="Times New Roman" w:hAnsi="Times New Roman"/>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8"/>
        </w:numPr>
        <w:shd w:val="clear" w:color="auto" w:fill="FFFFFF"/>
        <w:tabs>
          <w:tab w:val="clear" w:pos="708"/>
          <w:tab w:val="left" w:pos="426" w:leader="none"/>
          <w:tab w:val="left" w:pos="1134" w:leader="none"/>
          <w:tab w:val="left" w:pos="1418" w:leader="none"/>
        </w:tabs>
        <w:ind w:left="0" w:firstLine="709"/>
        <w:jc w:val="both"/>
        <w:rPr>
          <w:rFonts w:ascii="Times New Roman" w:hAnsi="Times New Roman" w:cs="Times New Roman"/>
          <w:b/>
          <w:bCs/>
        </w:rPr>
      </w:pPr>
      <w:r>
        <w:rPr>
          <w:rFonts w:cs="Times New Roman" w:ascii="Times New Roman" w:hAnsi="Times New Roman"/>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rFonts w:ascii="Times New Roman" w:hAnsi="Times New Roman" w:cs="Times New Roman"/>
          <w:bCs/>
        </w:rPr>
      </w:pPr>
      <w:r>
        <w:rPr>
          <w:rFonts w:cs="Times New Roman" w:ascii="Times New Roman" w:hAnsi="Times New Roman"/>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8"/>
          <w:tab w:val="left" w:pos="568" w:leader="none"/>
        </w:tabs>
        <w:ind w:left="0" w:firstLine="709"/>
        <w:jc w:val="both"/>
        <w:rPr>
          <w:rFonts w:ascii="Times New Roman" w:hAnsi="Times New Roman" w:cs="Times New Roman"/>
        </w:rPr>
      </w:pPr>
      <w:r>
        <w:rPr>
          <w:rFonts w:cs="Times New Roman" w:ascii="Times New Roman" w:hAnsi="Times New Roman"/>
        </w:rPr>
      </w:r>
    </w:p>
    <w:p>
      <w:pPr>
        <w:pStyle w:val="ListParagraph"/>
        <w:numPr>
          <w:ilvl w:val="0"/>
          <w:numId w:val="28"/>
        </w:numPr>
        <w:shd w:val="clear" w:color="auto" w:fill="FFFFFF"/>
        <w:tabs>
          <w:tab w:val="clear" w:pos="708"/>
          <w:tab w:val="left" w:pos="426" w:leader="none"/>
        </w:tabs>
        <w:ind w:left="0" w:hanging="0"/>
        <w:jc w:val="center"/>
        <w:rPr>
          <w:rFonts w:ascii="Times New Roman" w:hAnsi="Times New Roman" w:cs="Times New Roman"/>
          <w:b/>
          <w:bCs/>
        </w:rPr>
      </w:pPr>
      <w:r>
        <w:rPr>
          <w:rFonts w:cs="Times New Roman" w:ascii="Times New Roman" w:hAnsi="Times New Roman"/>
          <w:b/>
          <w:bCs/>
        </w:rPr>
        <w:t>Особые положения</w:t>
      </w:r>
    </w:p>
    <w:p>
      <w:pPr>
        <w:pStyle w:val="ListParagraph"/>
        <w:numPr>
          <w:ilvl w:val="1"/>
          <w:numId w:val="28"/>
        </w:numPr>
        <w:shd w:val="clear" w:color="auto" w:fill="FFFFFF"/>
        <w:tabs>
          <w:tab w:val="clear" w:pos="708"/>
          <w:tab w:val="left" w:pos="426" w:leader="none"/>
        </w:tabs>
        <w:ind w:left="0" w:firstLine="709"/>
        <w:jc w:val="both"/>
        <w:rPr>
          <w:rFonts w:ascii="Times New Roman" w:hAnsi="Times New Roman" w:cs="Times New Roman"/>
          <w:b/>
          <w:bCs/>
        </w:rPr>
      </w:pPr>
      <w:r>
        <w:rPr>
          <w:rFonts w:cs="Times New Roman" w:ascii="Times New Roman" w:hAnsi="Times New Roman"/>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cs="Times New Roman" w:ascii="Times New Roman" w:hAnsi="Times New Roman"/>
            <w:bCs/>
          </w:rPr>
          <w:t>№ 18162/09</w:t>
        </w:r>
      </w:hyperlink>
      <w:r>
        <w:rPr>
          <w:rFonts w:cs="Times New Roman" w:ascii="Times New Roman" w:hAnsi="Times New Roman"/>
          <w:bCs/>
        </w:rPr>
        <w:t xml:space="preserve"> и от 25.05.2010 </w:t>
      </w:r>
      <w:hyperlink r:id="rId3">
        <w:r>
          <w:rPr>
            <w:rFonts w:cs="Times New Roman" w:ascii="Times New Roman" w:hAnsi="Times New Roman"/>
            <w:bCs/>
          </w:rPr>
          <w:t>№ 15658/09</w:t>
        </w:r>
      </w:hyperlink>
      <w:r>
        <w:rPr>
          <w:rFonts w:cs="Times New Roman" w:ascii="Times New Roman" w:hAnsi="Times New Roman"/>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соответствующие </w:t>
      </w:r>
      <w:hyperlink r:id="rId4">
        <w:r>
          <w:rPr>
            <w:rFonts w:cs="Times New Roman" w:ascii="Times New Roman" w:hAnsi="Times New Roman"/>
            <w:bCs/>
          </w:rPr>
          <w:t>Критери</w:t>
        </w:r>
      </w:hyperlink>
      <w:r>
        <w:rPr>
          <w:rFonts w:cs="Times New Roman" w:ascii="Times New Roman" w:hAnsi="Times New Roman"/>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bookmarkStart w:id="22" w:name="_Ref373243071"/>
      <w:r>
        <w:rPr>
          <w:rFonts w:cs="Times New Roman" w:ascii="Times New Roman" w:hAnsi="Times New Roman"/>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2"/>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r>
    </w:p>
    <w:p>
      <w:pPr>
        <w:pStyle w:val="ListParagraph"/>
        <w:numPr>
          <w:ilvl w:val="0"/>
          <w:numId w:val="28"/>
        </w:numPr>
        <w:shd w:val="clear" w:color="auto" w:fill="FFFFFF"/>
        <w:tabs>
          <w:tab w:val="clear" w:pos="708"/>
          <w:tab w:val="left" w:pos="426" w:leader="none"/>
        </w:tabs>
        <w:ind w:left="0" w:hanging="0"/>
        <w:jc w:val="center"/>
        <w:rPr>
          <w:rFonts w:ascii="Times New Roman" w:hAnsi="Times New Roman" w:cs="Times New Roman"/>
          <w:b/>
        </w:rPr>
      </w:pPr>
      <w:r>
        <w:rPr>
          <w:rFonts w:cs="Times New Roman" w:ascii="Times New Roman" w:hAnsi="Times New Roman"/>
          <w:b/>
          <w:bCs/>
        </w:rPr>
        <w:t>Заверения</w:t>
      </w:r>
      <w:r>
        <w:rPr>
          <w:rFonts w:cs="Times New Roman" w:ascii="Times New Roman" w:hAnsi="Times New Roman"/>
          <w:b/>
        </w:rPr>
        <w:t xml:space="preserve"> Сторон</w:t>
      </w:r>
    </w:p>
    <w:p>
      <w:pPr>
        <w:pStyle w:val="ListParagraph"/>
        <w:numPr>
          <w:ilvl w:val="1"/>
          <w:numId w:val="28"/>
        </w:numPr>
        <w:shd w:val="clear" w:color="auto" w:fill="FFFFFF"/>
        <w:tabs>
          <w:tab w:val="clear" w:pos="708"/>
          <w:tab w:val="left" w:pos="426" w:leader="none"/>
        </w:tabs>
        <w:ind w:left="0" w:firstLine="709"/>
        <w:jc w:val="both"/>
        <w:rPr>
          <w:rFonts w:ascii="Times New Roman" w:hAnsi="Times New Roman" w:cs="Times New Roman"/>
          <w:b/>
        </w:rPr>
      </w:pPr>
      <w:r>
        <w:rPr>
          <w:rFonts w:cs="Times New Roman" w:ascii="Times New Roman" w:hAnsi="Times New Roman"/>
          <w:bCs/>
        </w:rPr>
        <w:t>Каждая</w:t>
      </w:r>
      <w:r>
        <w:rPr>
          <w:rFonts w:cs="Times New Roman" w:ascii="Times New Roman" w:hAnsi="Times New Roman"/>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8"/>
        </w:numPr>
        <w:shd w:val="clear" w:color="auto" w:fill="FFFFFF"/>
        <w:tabs>
          <w:tab w:val="clear" w:pos="708"/>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bCs/>
        </w:rPr>
        <w:t>Исполнитель</w:t>
      </w:r>
      <w:r>
        <w:rPr>
          <w:rFonts w:cs="Times New Roman" w:ascii="Times New Roman" w:hAnsi="Times New Roman"/>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left="0" w:firstLine="709"/>
        <w:jc w:val="both"/>
        <w:rPr>
          <w:rFonts w:ascii="Times New Roman" w:hAnsi="Times New Roman" w:cs="Times New Roman"/>
        </w:rPr>
      </w:pPr>
      <w:r>
        <w:rPr>
          <w:rFonts w:cs="Times New Roman" w:ascii="Times New Roman" w:hAnsi="Times New Roman"/>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rFonts w:ascii="Times New Roman" w:hAnsi="Times New Roman" w:cs="Times New Roman"/>
        </w:rPr>
      </w:pPr>
      <w:r>
        <w:rPr>
          <w:rFonts w:cs="Times New Roman" w:ascii="Times New Roman" w:hAnsi="Times New Roman"/>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Исполнитель тщательно изучил всю информацию, связанную с Договором, в том числе по вопросам, влияющим на сроки, стоимость и качество Равбот, полностью ознакомлен со всеми условиями </w:t>
      </w:r>
      <w:r>
        <w:rPr>
          <w:rFonts w:cs="Times New Roman" w:ascii="Times New Roman" w:hAnsi="Times New Roman"/>
          <w:bCs/>
        </w:rPr>
        <w:t>выполнения Работ</w:t>
      </w:r>
      <w:r>
        <w:rPr>
          <w:rFonts w:cs="Times New Roman" w:ascii="Times New Roman" w:hAnsi="Times New Roman"/>
        </w:rPr>
        <w:t>,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rFonts w:ascii="Times New Roman" w:hAnsi="Times New Roman" w:cs="Times New Roman"/>
        </w:rPr>
      </w:pPr>
      <w:r>
        <w:rPr>
          <w:rFonts w:cs="Times New Roman" w:ascii="Times New Roman" w:hAnsi="Times New Roman"/>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left="0" w:firstLine="709"/>
        <w:jc w:val="both"/>
        <w:rPr>
          <w:rFonts w:ascii="Times New Roman" w:hAnsi="Times New Roman" w:cs="Times New Roman"/>
        </w:rPr>
      </w:pPr>
      <w:r>
        <w:rPr>
          <w:rFonts w:cs="Times New Roman" w:ascii="Times New Roman" w:hAnsi="Times New Roman"/>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left="0" w:firstLine="709"/>
        <w:jc w:val="both"/>
        <w:rPr>
          <w:rFonts w:ascii="Times New Roman" w:hAnsi="Times New Roman" w:cs="Times New Roman"/>
        </w:rPr>
      </w:pPr>
      <w:r>
        <w:rPr>
          <w:rFonts w:cs="Times New Roman" w:ascii="Times New Roman" w:hAnsi="Times New Roman"/>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8"/>
        </w:numPr>
        <w:shd w:val="clear" w:color="auto" w:fill="FFFFFF"/>
        <w:tabs>
          <w:tab w:val="clear" w:pos="708"/>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8"/>
        </w:numPr>
        <w:shd w:val="clear" w:color="auto" w:fill="FFFFFF"/>
        <w:tabs>
          <w:tab w:val="clear" w:pos="708"/>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В случае, если </w:t>
      </w:r>
      <w:r>
        <w:rPr>
          <w:rFonts w:cs="Times New Roman" w:ascii="Times New Roman" w:hAnsi="Times New Roman"/>
          <w:bCs/>
        </w:rPr>
        <w:t xml:space="preserve">Исполнитель </w:t>
      </w:r>
      <w:r>
        <w:rPr>
          <w:rFonts w:cs="Times New Roman" w:ascii="Times New Roman" w:hAnsi="Times New Roman"/>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rFonts w:cs="Times New Roman" w:ascii="Times New Roman" w:hAnsi="Times New Roman"/>
          <w:bCs/>
        </w:rPr>
        <w:t>Исполнитель о</w:t>
      </w:r>
      <w:r>
        <w:rPr>
          <w:rFonts w:cs="Times New Roman" w:ascii="Times New Roman" w:hAnsi="Times New Roman"/>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8"/>
        </w:numPr>
        <w:shd w:val="clear" w:color="auto" w:fill="FFFFFF"/>
        <w:tabs>
          <w:tab w:val="clear" w:pos="708"/>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firstLine="709"/>
        <w:jc w:val="both"/>
        <w:rPr>
          <w:rFonts w:ascii="Times New Roman" w:hAnsi="Times New Roman" w:cs="Times New Roman"/>
          <w:b/>
        </w:rPr>
      </w:pPr>
      <w:r>
        <w:rPr>
          <w:rFonts w:cs="Times New Roman" w:ascii="Times New Roman" w:hAnsi="Times New Roman"/>
          <w:b/>
        </w:rPr>
      </w:r>
    </w:p>
    <w:p>
      <w:pPr>
        <w:pStyle w:val="ListParagraph"/>
        <w:numPr>
          <w:ilvl w:val="0"/>
          <w:numId w:val="28"/>
        </w:numPr>
        <w:shd w:val="clear" w:color="auto" w:fill="FFFFFF"/>
        <w:tabs>
          <w:tab w:val="clear" w:pos="708"/>
          <w:tab w:val="left" w:pos="426" w:leader="none"/>
        </w:tabs>
        <w:ind w:left="0" w:hanging="0"/>
        <w:jc w:val="center"/>
        <w:rPr>
          <w:rFonts w:ascii="Times New Roman" w:hAnsi="Times New Roman" w:cs="Times New Roman"/>
          <w:b/>
        </w:rPr>
      </w:pPr>
      <w:r>
        <w:rPr>
          <w:rFonts w:cs="Times New Roman" w:ascii="Times New Roman" w:hAnsi="Times New Roman"/>
          <w:b/>
          <w:bCs/>
        </w:rPr>
        <w:t>П</w:t>
      </w:r>
      <w:r>
        <w:rPr>
          <w:rFonts w:cs="Times New Roman" w:ascii="Times New Roman" w:hAnsi="Times New Roman"/>
          <w:b/>
        </w:rPr>
        <w:t>рекращение (расторжение) Договора</w:t>
      </w:r>
    </w:p>
    <w:p>
      <w:pPr>
        <w:pStyle w:val="ListParagraph"/>
        <w:numPr>
          <w:ilvl w:val="1"/>
          <w:numId w:val="28"/>
        </w:numPr>
        <w:shd w:val="clear" w:color="auto" w:fill="FFFFFF"/>
        <w:tabs>
          <w:tab w:val="clear" w:pos="708"/>
          <w:tab w:val="left" w:pos="426" w:leader="none"/>
        </w:tabs>
        <w:ind w:left="0" w:firstLine="709"/>
        <w:jc w:val="both"/>
        <w:rPr>
          <w:rFonts w:ascii="Times New Roman" w:hAnsi="Times New Roman" w:cs="Times New Roman"/>
          <w:b/>
        </w:rPr>
      </w:pPr>
      <w:r>
        <w:rPr>
          <w:rFonts w:cs="Times New Roman" w:ascii="Times New Roman" w:hAnsi="Times New Roman"/>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rFonts w:cs="Times New Roman" w:ascii="Times New Roman" w:hAnsi="Times New Roman"/>
          <w:highlight w:val="lightGray"/>
        </w:rPr>
        <w:t>15.</w:t>
      </w:r>
      <w:r>
        <w:rPr>
          <w:rFonts w:cs="Times New Roman" w:ascii="Times New Roman" w:hAnsi="Times New Roman"/>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8"/>
        </w:numPr>
        <w:shd w:val="clear" w:color="auto" w:fill="FFFFFF"/>
        <w:tabs>
          <w:tab w:val="clear" w:pos="708"/>
          <w:tab w:val="left" w:pos="426" w:leader="none"/>
        </w:tabs>
        <w:ind w:left="0" w:firstLine="709"/>
        <w:jc w:val="both"/>
        <w:rPr>
          <w:rFonts w:ascii="Times New Roman" w:hAnsi="Times New Roman" w:cs="Times New Roman"/>
          <w:b/>
        </w:rPr>
      </w:pPr>
      <w:r>
        <w:rPr>
          <w:rFonts w:cs="Times New Roman" w:ascii="Times New Roman" w:hAnsi="Times New Roman"/>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Работ,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Стороны установили, что существенным нарушением Договора Исполнителем является:</w:t>
      </w:r>
    </w:p>
    <w:p>
      <w:pPr>
        <w:pStyle w:val="ListParagraph"/>
        <w:numPr>
          <w:ilvl w:val="0"/>
          <w:numId w:val="6"/>
        </w:numPr>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нарушение Исполнителем начального и конечного сроков </w:t>
      </w:r>
      <w:r>
        <w:rPr>
          <w:rFonts w:cs="Times New Roman" w:ascii="Times New Roman" w:hAnsi="Times New Roman"/>
          <w:bCs/>
        </w:rPr>
        <w:t>выполнения Работ</w:t>
      </w:r>
      <w:r>
        <w:rPr>
          <w:rFonts w:cs="Times New Roman" w:ascii="Times New Roman" w:hAnsi="Times New Roman"/>
        </w:rPr>
        <w:t xml:space="preserve">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несоблюдение Исполнителем требований к качеству Работ и / или используемых при </w:t>
      </w:r>
      <w:r>
        <w:rPr>
          <w:rFonts w:cs="Times New Roman" w:ascii="Times New Roman" w:hAnsi="Times New Roman"/>
          <w:bCs/>
        </w:rPr>
        <w:t>выполнении Работ</w:t>
      </w:r>
      <w:r>
        <w:rPr>
          <w:rFonts w:cs="Times New Roman" w:ascii="Times New Roman" w:hAnsi="Times New Roman"/>
        </w:rPr>
        <w:t xml:space="preserve"> материально-технических ресурсов, если исправление выявленных Заказчиком недостатков Работ влечет нарушение сроков </w:t>
      </w:r>
      <w:r>
        <w:rPr>
          <w:rFonts w:cs="Times New Roman" w:ascii="Times New Roman" w:hAnsi="Times New Roman"/>
          <w:bCs/>
        </w:rPr>
        <w:t>выполнения Работ</w:t>
      </w:r>
      <w:r>
        <w:rPr>
          <w:rFonts w:cs="Times New Roman" w:ascii="Times New Roman" w:hAnsi="Times New Roman"/>
        </w:rPr>
        <w:t xml:space="preserve">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left="0" w:firstLine="709"/>
        <w:jc w:val="both"/>
        <w:rPr>
          <w:rFonts w:ascii="Times New Roman" w:hAnsi="Times New Roman" w:cs="Times New Roman"/>
        </w:rPr>
      </w:pPr>
      <w:r>
        <w:rPr>
          <w:rFonts w:cs="Times New Roman" w:ascii="Times New Roman" w:hAnsi="Times New Roman"/>
          <w:highlight w:val="lightGray"/>
        </w:rPr>
        <w:t xml:space="preserve">принятие актов государственных органов или организаций, лишающих Исполнителя в установленном порядке права на </w:t>
      </w:r>
      <w:r>
        <w:rPr>
          <w:rFonts w:cs="Times New Roman" w:ascii="Times New Roman" w:hAnsi="Times New Roman"/>
          <w:bCs/>
        </w:rPr>
        <w:t>выполнение Работ</w:t>
      </w:r>
      <w:r>
        <w:rPr>
          <w:rFonts w:cs="Times New Roman" w:ascii="Times New Roman" w:hAnsi="Times New Roman"/>
          <w:highlight w:val="lightGray"/>
        </w:rPr>
        <w:t xml:space="preserve"> по Договору</w:t>
      </w:r>
      <w:r>
        <w:rPr>
          <w:rFonts w:cs="Times New Roman" w:ascii="Times New Roman" w:hAnsi="Times New Roman"/>
        </w:rPr>
        <w:t>;</w:t>
      </w:r>
    </w:p>
    <w:p>
      <w:pPr>
        <w:pStyle w:val="ListParagraph"/>
        <w:numPr>
          <w:ilvl w:val="0"/>
          <w:numId w:val="6"/>
        </w:numPr>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8"/>
          <w:tab w:val="left" w:pos="1134" w:leader="none"/>
        </w:tabs>
        <w:ind w:left="0" w:firstLine="709"/>
        <w:jc w:val="both"/>
        <w:rPr>
          <w:rFonts w:ascii="Times New Roman" w:hAnsi="Times New Roman" w:cs="Times New Roman"/>
          <w:highlight w:val="lightGray"/>
        </w:rPr>
      </w:pPr>
      <w:r>
        <w:rPr>
          <w:rFonts w:cs="Times New Roman" w:ascii="Times New Roman" w:hAnsi="Times New Roman"/>
          <w:highlight w:val="lightGray"/>
        </w:rPr>
        <w:t xml:space="preserve">привлечение к </w:t>
      </w:r>
      <w:r>
        <w:rPr>
          <w:rFonts w:cs="Times New Roman" w:ascii="Times New Roman" w:hAnsi="Times New Roman"/>
          <w:bCs/>
        </w:rPr>
        <w:t>выполнению Работ</w:t>
      </w:r>
      <w:r>
        <w:rPr>
          <w:rFonts w:cs="Times New Roman" w:ascii="Times New Roman" w:hAnsi="Times New Roman"/>
          <w:highlight w:val="lightGray"/>
        </w:rPr>
        <w:t xml:space="preserve"> по Договору третьих лиц </w:t>
      </w:r>
      <w:r>
        <w:rPr>
          <w:rFonts w:cs="Times New Roman" w:ascii="Times New Roman" w:hAnsi="Times New Roman"/>
          <w:bCs/>
          <w:highlight w:val="lightGray"/>
        </w:rPr>
        <w:t>(Субисполнителей)</w:t>
      </w:r>
      <w:r>
        <w:rPr>
          <w:rFonts w:cs="Times New Roman" w:ascii="Times New Roman" w:hAnsi="Times New Roman"/>
          <w:highlight w:val="lightGray"/>
        </w:rPr>
        <w:t xml:space="preserve"> с нарушением требований, установленных Договором;</w:t>
      </w:r>
    </w:p>
    <w:p>
      <w:pPr>
        <w:pStyle w:val="Normal"/>
        <w:numPr>
          <w:ilvl w:val="0"/>
          <w:numId w:val="6"/>
        </w:numPr>
        <w:tabs>
          <w:tab w:val="clear" w:pos="708"/>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С даты прекращения Договора Исполнитель обязан прекратить </w:t>
      </w:r>
      <w:r>
        <w:rPr>
          <w:rFonts w:cs="Times New Roman" w:ascii="Times New Roman" w:hAnsi="Times New Roman"/>
          <w:bCs/>
        </w:rPr>
        <w:t>выполнение Работ</w:t>
      </w:r>
      <w:r>
        <w:rPr>
          <w:rFonts w:cs="Times New Roman" w:ascii="Times New Roman" w:hAnsi="Times New Roman"/>
        </w:rPr>
        <w:t>, и в согласованные Сторонами сроки:</w:t>
      </w:r>
    </w:p>
    <w:p>
      <w:pPr>
        <w:pStyle w:val="ListParagraph"/>
        <w:numPr>
          <w:ilvl w:val="0"/>
          <w:numId w:val="11"/>
        </w:numPr>
        <w:shd w:val="clear" w:color="auto" w:fill="FFFFFF"/>
        <w:tabs>
          <w:tab w:val="clear" w:pos="708"/>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rPr>
        <w:t>передать Заказчику результат Работ, техническую и иную полученную документацию.</w:t>
      </w:r>
    </w:p>
    <w:p>
      <w:pPr>
        <w:pStyle w:val="ListParagraph"/>
        <w:numPr>
          <w:ilvl w:val="1"/>
          <w:numId w:val="28"/>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418" w:leader="none"/>
        </w:tabs>
        <w:ind w:left="0" w:firstLine="567"/>
        <w:jc w:val="both"/>
        <w:rPr>
          <w:rFonts w:ascii="Times New Roman" w:hAnsi="Times New Roman" w:cs="Times New Roman"/>
          <w:b/>
          <w:bCs/>
        </w:rPr>
      </w:pPr>
      <w:r>
        <w:rPr>
          <w:rFonts w:cs="Times New Roman" w:ascii="Times New Roman" w:hAnsi="Times New Roman"/>
          <w:b/>
          <w:bCs/>
        </w:rPr>
      </w:r>
    </w:p>
    <w:p>
      <w:pPr>
        <w:pStyle w:val="ListParagraph"/>
        <w:numPr>
          <w:ilvl w:val="0"/>
          <w:numId w:val="28"/>
        </w:numPr>
        <w:shd w:val="clear" w:color="auto" w:fill="FFFFFF"/>
        <w:tabs>
          <w:tab w:val="clear" w:pos="708"/>
          <w:tab w:val="left" w:pos="426" w:leader="none"/>
        </w:tabs>
        <w:ind w:left="0" w:hanging="0"/>
        <w:jc w:val="center"/>
        <w:rPr>
          <w:rFonts w:ascii="Times New Roman" w:hAnsi="Times New Roman" w:cs="Times New Roman"/>
          <w:b/>
          <w:bCs/>
        </w:rPr>
      </w:pPr>
      <w:r>
        <w:rPr>
          <w:rFonts w:cs="Times New Roman" w:ascii="Times New Roman" w:hAnsi="Times New Roman"/>
          <w:b/>
          <w:bCs/>
        </w:rPr>
        <w:t>Заключительные положения</w:t>
      </w:r>
    </w:p>
    <w:p>
      <w:pPr>
        <w:pStyle w:val="ListParagraph"/>
        <w:numPr>
          <w:ilvl w:val="1"/>
          <w:numId w:val="28"/>
        </w:numPr>
        <w:shd w:val="clear" w:color="auto" w:fill="FFFFFF"/>
        <w:tabs>
          <w:tab w:val="clear" w:pos="708"/>
          <w:tab w:val="left" w:pos="426" w:leader="none"/>
        </w:tabs>
        <w:ind w:left="0" w:firstLine="709"/>
        <w:jc w:val="both"/>
        <w:rPr>
          <w:rFonts w:ascii="Times New Roman" w:hAnsi="Times New Roman" w:cs="Times New Roman"/>
          <w:b/>
          <w:bCs/>
        </w:rPr>
      </w:pPr>
      <w:r>
        <w:rPr>
          <w:rFonts w:cs="Times New Roman" w:ascii="Times New Roman" w:hAnsi="Times New Roman"/>
        </w:rPr>
        <w:t>Договор вступает в силу с даты его подписания Сторонами и действует до полного исполнения ими принятых на себя обязательств.</w:t>
      </w:r>
    </w:p>
    <w:p>
      <w:pPr>
        <w:pStyle w:val="Normal"/>
        <w:numPr>
          <w:ilvl w:val="1"/>
          <w:numId w:val="28"/>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7"/>
      </w:r>
      <w:r>
        <w:rPr>
          <w:highlight w:val="lightGray"/>
          <w:lang w:val="ru-RU" w:eastAsia="en-US"/>
        </w:rPr>
        <w:t>.</w:t>
      </w:r>
    </w:p>
    <w:p>
      <w:pPr>
        <w:pStyle w:val="ListParagraph"/>
        <w:numPr>
          <w:ilvl w:val="1"/>
          <w:numId w:val="28"/>
        </w:numPr>
        <w:shd w:val="clear" w:color="auto" w:fill="FFFFFF"/>
        <w:tabs>
          <w:tab w:val="clear" w:pos="708"/>
          <w:tab w:val="left" w:pos="426" w:leader="none"/>
        </w:tabs>
        <w:ind w:left="0" w:firstLine="709"/>
        <w:jc w:val="both"/>
        <w:rPr>
          <w:rFonts w:ascii="Times New Roman" w:hAnsi="Times New Roman" w:cs="Times New Roman"/>
          <w:b/>
          <w:bCs/>
        </w:rPr>
      </w:pPr>
      <w:r>
        <w:rPr>
          <w:rFonts w:cs="Times New Roman" w:ascii="Times New Roman" w:hAnsi="Times New Roman"/>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rFonts w:cs="Times New Roman" w:ascii="Times New Roman" w:hAnsi="Times New Roman"/>
          <w:highlight w:val="lightGray"/>
        </w:rPr>
        <w:t>15.</w:t>
      </w:r>
      <w:r>
        <w:rPr>
          <w:rFonts w:cs="Times New Roman" w:ascii="Times New Roman" w:hAnsi="Times New Roman"/>
        </w:rPr>
        <w:t xml:space="preserve">6 Договора. </w:t>
      </w:r>
    </w:p>
    <w:p>
      <w:pPr>
        <w:pStyle w:val="ListParagraph"/>
        <w:numPr>
          <w:ilvl w:val="1"/>
          <w:numId w:val="28"/>
        </w:numPr>
        <w:shd w:val="clear" w:color="auto" w:fill="FFFFFF"/>
        <w:tabs>
          <w:tab w:val="clear" w:pos="708"/>
          <w:tab w:val="left" w:pos="426" w:leader="none"/>
        </w:tabs>
        <w:ind w:left="0" w:firstLine="709"/>
        <w:jc w:val="both"/>
        <w:rPr>
          <w:rFonts w:ascii="Times New Roman" w:hAnsi="Times New Roman" w:cs="Times New Roman"/>
          <w:b/>
          <w:bCs/>
        </w:rPr>
      </w:pPr>
      <w:r>
        <w:rPr>
          <w:rFonts w:cs="Times New Roman" w:ascii="Times New Roman" w:hAnsi="Times New Roman"/>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8"/>
        </w:numPr>
        <w:shd w:val="clear" w:color="auto" w:fill="FFFFFF"/>
        <w:tabs>
          <w:tab w:val="clear" w:pos="708"/>
          <w:tab w:val="left" w:pos="426" w:leader="none"/>
        </w:tabs>
        <w:ind w:left="0" w:firstLine="709"/>
        <w:jc w:val="both"/>
        <w:rPr>
          <w:rFonts w:ascii="Times New Roman" w:hAnsi="Times New Roman" w:cs="Times New Roman"/>
          <w:b/>
          <w:bCs/>
        </w:rPr>
      </w:pPr>
      <w:r>
        <w:rPr>
          <w:rFonts w:cs="Times New Roman" w:ascii="Times New Roman" w:hAnsi="Times New Roman"/>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8"/>
        </w:numPr>
        <w:shd w:val="clear" w:color="auto" w:fill="FFFFFF"/>
        <w:tabs>
          <w:tab w:val="clear" w:pos="708"/>
          <w:tab w:val="left" w:pos="426" w:leader="none"/>
        </w:tabs>
        <w:ind w:left="0" w:firstLine="709"/>
        <w:jc w:val="both"/>
        <w:rPr>
          <w:rFonts w:ascii="Times New Roman" w:hAnsi="Times New Roman" w:cs="Times New Roman"/>
          <w:b/>
          <w:bCs/>
        </w:rPr>
      </w:pPr>
      <w:r>
        <w:rPr>
          <w:rFonts w:cs="Times New Roman" w:ascii="Times New Roman" w:hAnsi="Times New Roman"/>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rFonts w:cs="Times New Roman" w:ascii="Times New Roman" w:hAnsi="Times New Roman"/>
          <w:highlight w:val="lightGray"/>
        </w:rPr>
        <w:t>15.</w:t>
      </w:r>
      <w:r>
        <w:rPr>
          <w:rFonts w:cs="Times New Roman" w:ascii="Times New Roman" w:hAnsi="Times New Roman"/>
        </w:rPr>
        <w:t xml:space="preserve">7 Договора. </w:t>
      </w:r>
    </w:p>
    <w:p>
      <w:pPr>
        <w:pStyle w:val="ListParagraph"/>
        <w:numPr>
          <w:ilvl w:val="1"/>
          <w:numId w:val="28"/>
        </w:numPr>
        <w:shd w:val="clear" w:color="auto" w:fill="FFFFFF"/>
        <w:tabs>
          <w:tab w:val="clear" w:pos="708"/>
          <w:tab w:val="left" w:pos="426" w:leader="none"/>
        </w:tabs>
        <w:ind w:left="0" w:firstLine="709"/>
        <w:jc w:val="both"/>
        <w:rPr>
          <w:rFonts w:ascii="Times New Roman" w:hAnsi="Times New Roman" w:cs="Times New Roman"/>
          <w:b/>
          <w:bCs/>
        </w:rPr>
      </w:pPr>
      <w:r>
        <w:rPr>
          <w:rFonts w:cs="Times New Roman" w:ascii="Times New Roman" w:hAnsi="Times New Roman"/>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w:t>
      </w:r>
      <w:r>
        <w:rPr>
          <w:rFonts w:cs="Times New Roman" w:ascii="Times New Roman" w:hAnsi="Times New Roman"/>
          <w:highlight w:val="lightGray"/>
        </w:rPr>
        <w:t>15.</w:t>
      </w:r>
      <w:r>
        <w:rPr>
          <w:rFonts w:cs="Times New Roman" w:ascii="Times New Roman" w:hAnsi="Times New Roman"/>
        </w:rPr>
        <w:t xml:space="preserve">7 Договора. </w:t>
      </w:r>
    </w:p>
    <w:p>
      <w:pPr>
        <w:pStyle w:val="ListParagraph"/>
        <w:numPr>
          <w:ilvl w:val="1"/>
          <w:numId w:val="28"/>
        </w:numPr>
        <w:shd w:val="clear" w:color="auto" w:fill="FFFFFF"/>
        <w:tabs>
          <w:tab w:val="clear" w:pos="708"/>
          <w:tab w:val="left" w:pos="426" w:leader="none"/>
        </w:tabs>
        <w:ind w:left="0" w:firstLine="709"/>
        <w:jc w:val="both"/>
        <w:rPr>
          <w:rFonts w:ascii="Times New Roman" w:hAnsi="Times New Roman" w:cs="Times New Roman"/>
          <w:b/>
          <w:bCs/>
        </w:rPr>
      </w:pPr>
      <w:r>
        <w:rPr>
          <w:rFonts w:cs="Times New Roman" w:ascii="Times New Roman" w:hAnsi="Times New Roman"/>
        </w:rP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8"/>
          <w:tab w:val="left" w:pos="1418" w:leader="none"/>
        </w:tabs>
        <w:ind w:left="0" w:firstLine="720"/>
        <w:jc w:val="both"/>
        <w:rPr>
          <w:rFonts w:ascii="Times New Roman" w:hAnsi="Times New Roman" w:cs="Times New Roman"/>
        </w:rPr>
      </w:pPr>
      <w:r>
        <w:rPr>
          <w:rFonts w:cs="Times New Roman" w:ascii="Times New Roman" w:hAnsi="Times New Roman"/>
          <w:bCs/>
        </w:rPr>
        <w:t xml:space="preserve">15.8.2. заказным почтовым отправлением с уведомлением о вручении – </w:t>
      </w:r>
      <w:r>
        <w:rPr>
          <w:rFonts w:cs="Times New Roman" w:ascii="Times New Roman" w:hAnsi="Times New Roman"/>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rFonts w:ascii="Times New Roman" w:hAnsi="Times New Roman" w:cs="Times New Roman"/>
          <w:bCs/>
        </w:rPr>
      </w:pPr>
      <w:r>
        <w:rPr>
          <w:rFonts w:cs="Times New Roman" w:ascii="Times New Roman" w:hAnsi="Times New Roman"/>
          <w:bCs/>
        </w:rPr>
        <w:t>15.8.3.  посредством электронной почты (</w:t>
      </w:r>
      <w:r>
        <w:rPr>
          <w:rFonts w:cs="Times New Roman" w:ascii="Times New Roman" w:hAnsi="Times New Roman"/>
          <w:bCs/>
          <w:lang w:val="en-US"/>
        </w:rPr>
        <w:t>e</w:t>
      </w:r>
      <w:r>
        <w:rPr>
          <w:rFonts w:cs="Times New Roman" w:ascii="Times New Roman" w:hAnsi="Times New Roman"/>
          <w:bCs/>
        </w:rPr>
        <w:t>-</w:t>
      </w:r>
      <w:r>
        <w:rPr>
          <w:rFonts w:cs="Times New Roman" w:ascii="Times New Roman" w:hAnsi="Times New Roman"/>
          <w:bCs/>
          <w:lang w:val="en-US"/>
        </w:rPr>
        <w:t>mail</w:t>
      </w:r>
      <w:r>
        <w:rPr>
          <w:rFonts w:cs="Times New Roman" w:ascii="Times New Roman" w:hAnsi="Times New Roman"/>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rFonts w:cs="Times New Roman" w:ascii="Times New Roman" w:hAnsi="Times New Roman"/>
          <w:bCs/>
          <w:highlight w:val="lightGray"/>
        </w:rPr>
        <w:t>15.7.1. – 15.7.2</w:t>
      </w:r>
      <w:r>
        <w:rPr>
          <w:rFonts w:cs="Times New Roman" w:ascii="Times New Roman" w:hAnsi="Times New Roman"/>
          <w:bCs/>
        </w:rPr>
        <w:t>. Договора.</w:t>
      </w:r>
    </w:p>
    <w:p>
      <w:pPr>
        <w:pStyle w:val="ListParagraph"/>
        <w:numPr>
          <w:ilvl w:val="1"/>
          <w:numId w:val="28"/>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rFonts w:cs="Times New Roman" w:ascii="Times New Roman" w:hAnsi="Times New Roman"/>
        </w:rPr>
        <w:t>законодательством</w:t>
      </w:r>
      <w:r>
        <w:rPr>
          <w:rFonts w:cs="Times New Roman" w:ascii="Times New Roman" w:hAnsi="Times New Roman"/>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8"/>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rPr>
        <w:t>Уступка (</w:t>
      </w:r>
      <w:r>
        <w:rPr>
          <w:rFonts w:cs="Times New Roman" w:ascii="Times New Roman" w:hAnsi="Times New Roman"/>
          <w:bCs/>
        </w:rPr>
        <w:t>передача</w:t>
      </w:r>
      <w:r>
        <w:rPr>
          <w:rFonts w:cs="Times New Roman" w:ascii="Times New Roman" w:hAnsi="Times New Roman"/>
        </w:rPr>
        <w:t xml:space="preserve">), в том числе в залог, прав (требований) к Заказчику по денежным обязательствам, </w:t>
      </w:r>
      <w:r>
        <w:rPr>
          <w:rFonts w:cs="Times New Roman" w:ascii="Times New Roman" w:hAnsi="Times New Roman"/>
          <w:bCs/>
        </w:rPr>
        <w:t xml:space="preserve">возникшим из Договора, и </w:t>
      </w:r>
      <w:r>
        <w:rPr>
          <w:rFonts w:cs="Times New Roman" w:ascii="Times New Roman" w:hAnsi="Times New Roman"/>
        </w:rPr>
        <w:t>принадлежащих Исполнителю</w:t>
      </w:r>
      <w:r>
        <w:rPr>
          <w:rFonts w:cs="Times New Roman" w:ascii="Times New Roman" w:hAnsi="Times New Roman"/>
          <w:bCs/>
        </w:rPr>
        <w:t>, осуществляется</w:t>
      </w:r>
      <w:r>
        <w:rPr>
          <w:rFonts w:cs="Times New Roman" w:ascii="Times New Roman" w:hAnsi="Times New Roman"/>
        </w:rPr>
        <w:t xml:space="preserve"> только </w:t>
      </w:r>
      <w:r>
        <w:rPr>
          <w:rFonts w:cs="Times New Roman" w:ascii="Times New Roman" w:hAnsi="Times New Roman"/>
          <w:bCs/>
        </w:rPr>
        <w:t>при условии</w:t>
      </w:r>
      <w:r>
        <w:rPr>
          <w:rFonts w:cs="Times New Roman" w:ascii="Times New Roman" w:hAnsi="Times New Roman"/>
        </w:rPr>
        <w:t xml:space="preserve"> предварительного письменного согласия Заказчика и оформляется </w:t>
      </w:r>
      <w:r>
        <w:rPr>
          <w:rFonts w:cs="Times New Roman" w:ascii="Times New Roman" w:hAnsi="Times New Roman"/>
          <w:bCs/>
        </w:rPr>
        <w:t>трёхсторонним</w:t>
      </w:r>
      <w:r>
        <w:rPr>
          <w:rFonts w:cs="Times New Roman" w:ascii="Times New Roman" w:hAnsi="Times New Roman"/>
        </w:rPr>
        <w:t xml:space="preserve"> договором</w:t>
      </w:r>
      <w:r>
        <w:rPr>
          <w:rFonts w:cs="Times New Roman" w:ascii="Times New Roman" w:hAnsi="Times New Roman"/>
          <w:bCs/>
        </w:rPr>
        <w:t>.</w:t>
      </w:r>
    </w:p>
    <w:p>
      <w:pPr>
        <w:pStyle w:val="ListParagraph"/>
        <w:numPr>
          <w:ilvl w:val="1"/>
          <w:numId w:val="28"/>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28"/>
        </w:numPr>
        <w:shd w:val="clear" w:color="auto" w:fill="FFFFFF"/>
        <w:tabs>
          <w:tab w:val="clear" w:pos="708"/>
          <w:tab w:val="left" w:pos="426" w:leader="none"/>
        </w:tabs>
        <w:jc w:val="center"/>
        <w:rPr>
          <w:rFonts w:ascii="Times New Roman" w:hAnsi="Times New Roman" w:cs="Times New Roman"/>
        </w:rPr>
      </w:pPr>
      <w:r>
        <w:rPr>
          <w:rFonts w:cs="Times New Roman" w:ascii="Times New Roman" w:hAnsi="Times New Roman"/>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Техническое Задание;</w:t>
      </w:r>
    </w:p>
    <w:p>
      <w:pPr>
        <w:pStyle w:val="Normal"/>
        <w:tabs>
          <w:tab w:val="clear" w:pos="708"/>
          <w:tab w:val="left" w:pos="2127" w:leader="none"/>
          <w:tab w:val="left" w:pos="2410" w:leader="none"/>
        </w:tabs>
        <w:jc w:val="both"/>
        <w:rPr>
          <w:lang w:val="ru-RU" w:eastAsia="en-US"/>
        </w:rPr>
      </w:pPr>
      <w:r>
        <w:rPr>
          <w:lang w:val="ru-RU"/>
        </w:rPr>
        <w:t>Приложение № 2 – Смета №1;</w:t>
      </w:r>
    </w:p>
    <w:p>
      <w:pPr>
        <w:pStyle w:val="Normal"/>
        <w:tabs>
          <w:tab w:val="clear" w:pos="708"/>
          <w:tab w:val="left" w:pos="2127" w:leader="none"/>
          <w:tab w:val="left" w:pos="2410" w:leader="none"/>
        </w:tabs>
        <w:jc w:val="both"/>
        <w:rPr>
          <w:bCs/>
          <w:lang w:val="ru-RU"/>
        </w:rPr>
      </w:pPr>
      <w:r>
        <w:rPr>
          <w:highlight w:val="lightGray"/>
          <w:lang w:val="ru-RU"/>
        </w:rPr>
        <w:t>Приложение № 3 – Форма Акта сдачи-приемки технической и иной документации</w:t>
      </w:r>
      <w:r>
        <w:rPr>
          <w:bCs/>
          <w:highlight w:val="lightGray"/>
          <w:lang w:val="ru-RU"/>
        </w:rPr>
        <w:t>;</w:t>
      </w:r>
    </w:p>
    <w:p>
      <w:pPr>
        <w:pStyle w:val="Normal"/>
        <w:tabs>
          <w:tab w:val="clear" w:pos="708"/>
          <w:tab w:val="left" w:pos="2127" w:leader="none"/>
          <w:tab w:val="left" w:pos="2410" w:leader="none"/>
        </w:tabs>
        <w:jc w:val="both"/>
        <w:rPr>
          <w:lang w:val="ru-RU"/>
        </w:rPr>
      </w:pPr>
      <w:r>
        <w:rPr>
          <w:lang w:val="ru-RU"/>
        </w:rPr>
        <w:t xml:space="preserve">Приложение № 4 – Форма Акта </w:t>
      </w:r>
      <w:r>
        <w:rPr>
          <w:bCs/>
          <w:lang w:val="ru-RU" w:eastAsia="ar-SA"/>
        </w:rPr>
        <w:t>сдачи-приемки выполненных работ</w:t>
      </w:r>
      <w:r>
        <w:rPr>
          <w:lang w:val="ru-RU" w:eastAsia="en-US"/>
        </w:rPr>
        <w:t>;</w:t>
      </w:r>
    </w:p>
    <w:p>
      <w:pPr>
        <w:pStyle w:val="Normal"/>
        <w:tabs>
          <w:tab w:val="clear" w:pos="708"/>
          <w:tab w:val="left" w:pos="2127" w:leader="none"/>
          <w:tab w:val="left" w:pos="2410" w:leader="none"/>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lang w:val="ru-RU"/>
        </w:rPr>
      </w:pPr>
      <w:r>
        <w:rPr>
          <w:bCs/>
          <w:lang w:val="ru-RU"/>
        </w:rPr>
        <w:t>П</w:t>
      </w:r>
      <w:r>
        <w:rPr>
          <w:lang w:val="ru-RU" w:eastAsia="en-US"/>
        </w:rPr>
        <w:t xml:space="preserve">риложение № 6 – </w:t>
      </w:r>
      <w:r>
        <w:rPr>
          <w:bCs/>
          <w:lang w:val="ru-RU"/>
        </w:rPr>
        <w:t>Критерии отбора Банков-Гарантов.</w:t>
      </w:r>
      <w:r>
        <w:rPr>
          <w:lang w:val="ru-RU" w:eastAsia="en-US"/>
        </w:rPr>
        <w:t xml:space="preserve"> </w:t>
      </w:r>
    </w:p>
    <w:p>
      <w:pPr>
        <w:pStyle w:val="Normal"/>
        <w:jc w:val="both"/>
        <w:rPr>
          <w:lang w:val="ru-RU"/>
        </w:rPr>
      </w:pPr>
      <w:r>
        <w:rPr>
          <w:lang w:val="ru-RU"/>
        </w:rPr>
        <w:t xml:space="preserve">Приложение № 7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ListParagraph"/>
        <w:shd w:val="clear" w:color="auto" w:fill="FFFFFF"/>
        <w:tabs>
          <w:tab w:val="clear" w:pos="708"/>
          <w:tab w:val="left" w:pos="1134" w:leader="none"/>
          <w:tab w:val="left" w:pos="2127" w:leader="none"/>
          <w:tab w:val="left" w:pos="2410" w:leader="none"/>
        </w:tabs>
        <w:ind w:left="0" w:hanging="0"/>
        <w:rPr>
          <w:rFonts w:ascii="Times New Roman" w:hAnsi="Times New Roman" w:cs="Times New Roman"/>
        </w:rPr>
      </w:pPr>
      <w:r>
        <w:rPr>
          <w:rFonts w:cs="Times New Roman" w:ascii="Times New Roman" w:hAnsi="Times New Roman"/>
        </w:rPr>
      </w:r>
    </w:p>
    <w:p>
      <w:pPr>
        <w:pStyle w:val="ListParagraph"/>
        <w:numPr>
          <w:ilvl w:val="0"/>
          <w:numId w:val="28"/>
        </w:numPr>
        <w:shd w:val="clear" w:color="auto" w:fill="FFFFFF"/>
        <w:tabs>
          <w:tab w:val="clear" w:pos="708"/>
          <w:tab w:val="left" w:pos="426" w:leader="none"/>
        </w:tabs>
        <w:jc w:val="center"/>
        <w:rPr>
          <w:rFonts w:ascii="Times New Roman" w:hAnsi="Times New Roman" w:cs="Times New Roman"/>
          <w:b/>
          <w:bCs/>
          <w:color w:val="000000"/>
        </w:rPr>
      </w:pPr>
      <w:r>
        <w:rPr>
          <w:rFonts w:cs="Times New Roman" w:ascii="Times New Roman" w:hAnsi="Times New Roman"/>
          <w:b/>
          <w:bCs/>
          <w:color w:val="000000"/>
        </w:rPr>
        <w:t>Адреса и платежные реквизиты Сторон</w:t>
      </w:r>
    </w:p>
    <w:tbl>
      <w:tblPr>
        <w:tblW w:w="9639" w:type="dxa"/>
        <w:jc w:val="left"/>
        <w:tblInd w:w="-5" w:type="dxa"/>
        <w:tblLayout w:type="fixed"/>
        <w:tblCellMar>
          <w:top w:w="0" w:type="dxa"/>
          <w:left w:w="108" w:type="dxa"/>
          <w:bottom w:w="0" w:type="dxa"/>
          <w:right w:w="108" w:type="dxa"/>
        </w:tblCellMar>
        <w:tblLook w:val="01e0" w:noHBand="0" w:noVBand="0" w:firstColumn="1" w:lastRow="1" w:lastColumn="1" w:firstRow="1"/>
      </w:tblPr>
      <w:tblGrid>
        <w:gridCol w:w="2552"/>
        <w:gridCol w:w="3827"/>
        <w:gridCol w:w="3260"/>
      </w:tblGrid>
      <w:tr>
        <w:trPr>
          <w:tblHeader w:val="true"/>
          <w:trHeight w:val="443"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28"/>
              </w:numPr>
              <w:jc w:val="center"/>
              <w:rPr>
                <w:rFonts w:ascii="Times New Roman" w:hAnsi="Times New Roman" w:cs="Times New Roman"/>
                <w:b/>
                <w:lang w:eastAsia="ar-SA"/>
              </w:rPr>
            </w:pPr>
            <w:r>
              <w:rPr>
                <w:rFonts w:cs="Times New Roman" w:ascii="Times New Roman" w:hAnsi="Times New Roman"/>
                <w:b/>
                <w:lang w:eastAsia="ar-SA"/>
              </w:rPr>
              <w:t>Наименование реквизита</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lang w:eastAsia="ar-SA"/>
              </w:rPr>
            </w:pPr>
            <w:r>
              <w:rPr>
                <w:b/>
                <w:lang w:eastAsia="ar-SA"/>
              </w:rPr>
              <w:t>ЗАКАЗЧИК:</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lang w:eastAsia="ar-SA"/>
              </w:rPr>
            </w:pPr>
            <w:r>
              <w:rPr>
                <w:b/>
                <w:lang w:eastAsia="ar-SA"/>
              </w:rPr>
              <w:t>ИСПОЛНИТЕЛЬ:</w:t>
            </w:r>
          </w:p>
        </w:tc>
      </w:tr>
      <w:tr>
        <w:trPr>
          <w:trHeight w:val="558"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Полное наименование</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eastAsia="ar-SA"/>
              </w:rPr>
            </w:pPr>
            <w:r>
              <w:rPr>
                <w:lang w:val="ru-RU" w:eastAsia="ar-SA"/>
              </w:rPr>
              <w:t>Публичное акционерное общество «Федеральная гидрогенерирующая компания-РусГидро»</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Cs/>
                <w:lang w:val="ru-RU" w:eastAsia="ar-SA"/>
              </w:rPr>
            </w:pPr>
            <w:r>
              <w:rPr>
                <w:lang w:val="ru-RU" w:eastAsia="ar-SA"/>
              </w:rPr>
            </w:r>
          </w:p>
        </w:tc>
      </w:tr>
      <w:tr>
        <w:trPr>
          <w:trHeight w:val="60"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Сокращенное наименование</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ПАО «РусГидро»</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111"/>
              <w:widowControl w:val="false"/>
              <w:rPr>
                <w:rFonts w:eastAsia="Calibri"/>
                <w:sz w:val="24"/>
                <w:szCs w:val="24"/>
                <w:lang w:eastAsia="en-US"/>
              </w:rPr>
            </w:pPr>
            <w:r>
              <w:rPr>
                <w:lang w:eastAsia="ar-SA"/>
              </w:rPr>
            </w:r>
          </w:p>
        </w:tc>
      </w:tr>
      <w:tr>
        <w:trPr>
          <w:trHeight w:val="300"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Место нахождения Общества</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val="ru-RU" w:eastAsia="ar-SA"/>
              </w:rPr>
              <w:t xml:space="preserve">660017, Российская Федерация, Красноярский край, г. Красноярск, ул. </w:t>
            </w:r>
            <w:r>
              <w:rPr>
                <w:lang w:eastAsia="ar-SA"/>
              </w:rPr>
              <w:t xml:space="preserve">Дубровинского, д.43, </w:t>
            </w:r>
          </w:p>
          <w:p>
            <w:pPr>
              <w:pStyle w:val="Normal"/>
              <w:widowControl w:val="false"/>
              <w:rPr>
                <w:lang w:eastAsia="ar-SA"/>
              </w:rPr>
            </w:pPr>
            <w:r>
              <w:rPr>
                <w:lang w:eastAsia="ar-SA"/>
              </w:rPr>
              <w:t xml:space="preserve">строение 1. </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eastAsia="ar-SA"/>
              </w:rPr>
            </w:pPr>
            <w:r>
              <w:rPr/>
            </w:r>
          </w:p>
        </w:tc>
      </w:tr>
      <w:tr>
        <w:trPr>
          <w:trHeight w:val="447"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eastAsia="ar-SA"/>
              </w:rPr>
            </w:pPr>
            <w:r>
              <w:rPr>
                <w:lang w:val="ru-RU" w:eastAsia="ar-SA"/>
              </w:rPr>
              <w:t>Почтовый адрес для отправки корреспонденции</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eastAsia="ar-SA"/>
              </w:rPr>
            </w:pPr>
            <w:r>
              <w:rPr>
                <w:lang w:val="ru-RU" w:eastAsia="ar-SA"/>
              </w:rPr>
              <w:t xml:space="preserve">655619, Российская Федерация, Республика Хакасия, </w:t>
            </w:r>
          </w:p>
          <w:p>
            <w:pPr>
              <w:pStyle w:val="Normal"/>
              <w:widowControl w:val="false"/>
              <w:rPr>
                <w:lang w:eastAsia="ar-SA"/>
              </w:rPr>
            </w:pPr>
            <w:r>
              <w:rPr>
                <w:lang w:val="ru-RU" w:eastAsia="ar-SA"/>
              </w:rPr>
              <w:t xml:space="preserve">г. Саяногорск, рп. </w:t>
            </w:r>
            <w:r>
              <w:rPr>
                <w:lang w:eastAsia="ar-SA"/>
              </w:rPr>
              <w:t xml:space="preserve">Черемушки, </w:t>
            </w:r>
          </w:p>
          <w:p>
            <w:pPr>
              <w:pStyle w:val="Normal"/>
              <w:widowControl w:val="false"/>
              <w:rPr>
                <w:lang w:eastAsia="ar-SA"/>
              </w:rPr>
            </w:pPr>
            <w:r>
              <w:rPr>
                <w:lang w:eastAsia="ar-SA"/>
              </w:rPr>
              <w:t>а/я 39</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eastAsia="ar-SA"/>
              </w:rPr>
            </w:pPr>
            <w:r>
              <w:rPr/>
            </w:r>
          </w:p>
        </w:tc>
      </w:tr>
      <w:tr>
        <w:trPr>
          <w:trHeight w:val="921"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Полное наименование филиала</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eastAsia="ar-SA"/>
              </w:rPr>
            </w:pPr>
            <w:r>
              <w:rPr>
                <w:lang w:val="ru-RU" w:eastAsia="ar-SA"/>
              </w:rPr>
              <w:t>Филиал Публичного акционерного общества «Федеральная гидрогенерирующая компания - РусГидро» - «Саяно-Шушенская ГЭС имени П.С. Непорожнего»</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rPr>
                <w:lang w:eastAsia="ar-SA"/>
              </w:rPr>
            </w:pPr>
            <w:r>
              <w:rPr/>
            </w:r>
          </w:p>
        </w:tc>
      </w:tr>
      <w:tr>
        <w:trPr>
          <w:trHeight w:val="725"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Сокращенное наименование филиала</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eastAsia="ar-SA"/>
              </w:rPr>
            </w:pPr>
            <w:r>
              <w:rPr>
                <w:lang w:val="ru-RU" w:eastAsia="ar-SA"/>
              </w:rPr>
              <w:t>Филиал ПАО «РусГидро» – «Саяно-Шушенская ГЭС имени П.С. Непорожнего»</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rPr>
                <w:lang w:eastAsia="ar-SA"/>
              </w:rPr>
            </w:pPr>
            <w:r>
              <w:rPr/>
            </w:r>
          </w:p>
        </w:tc>
      </w:tr>
      <w:tr>
        <w:trPr>
          <w:trHeight w:val="884"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Место нахождения филиала</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eastAsia="ar-SA"/>
              </w:rPr>
            </w:pPr>
            <w:r>
              <w:rPr>
                <w:lang w:val="ru-RU" w:eastAsia="ar-SA"/>
              </w:rPr>
              <w:t xml:space="preserve">655619, Российская Федерация, Республика Хакасия, </w:t>
            </w:r>
          </w:p>
          <w:p>
            <w:pPr>
              <w:pStyle w:val="Normal"/>
              <w:widowControl w:val="false"/>
              <w:rPr>
                <w:lang w:eastAsia="ar-SA"/>
              </w:rPr>
            </w:pPr>
            <w:r>
              <w:rPr>
                <w:lang w:val="ru-RU" w:eastAsia="ar-SA"/>
              </w:rPr>
              <w:t xml:space="preserve">г. Саяногорск, рп. </w:t>
            </w:r>
            <w:r>
              <w:rPr>
                <w:lang w:eastAsia="ar-SA"/>
              </w:rPr>
              <w:t>Черемушки</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rPr>
                <w:lang w:eastAsia="ar-SA"/>
              </w:rPr>
            </w:pPr>
            <w:r>
              <w:rPr/>
            </w:r>
          </w:p>
        </w:tc>
      </w:tr>
      <w:tr>
        <w:trPr>
          <w:trHeight w:val="733"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Получатель</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eastAsia="ar-SA"/>
              </w:rPr>
            </w:pPr>
            <w:r>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r>
      <w:tr>
        <w:trPr>
          <w:trHeight w:val="943"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Банк получателя</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eastAsia="ar-SA"/>
              </w:rPr>
            </w:pPr>
            <w:r>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lang w:val="ru-RU" w:eastAsia="ar-SA"/>
              </w:rPr>
            </w:pPr>
            <w:r>
              <w:rPr/>
            </w:r>
          </w:p>
        </w:tc>
      </w:tr>
      <w:tr>
        <w:trPr>
          <w:trHeight w:val="413"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Расчетный счет</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r>
      <w:tr>
        <w:trPr>
          <w:trHeight w:val="231"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Корреспондентский счет</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r>
      <w:tr>
        <w:trPr>
          <w:trHeight w:val="484"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БИК</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r>
      <w:tr>
        <w:trPr>
          <w:trHeight w:val="487"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ИНН/КПП</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r>
      <w:tr>
        <w:trPr>
          <w:trHeight w:val="336"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ОГРН</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r>
      <w:tr>
        <w:trPr>
          <w:trHeight w:val="481"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Тел./ факс</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r>
      <w:tr>
        <w:trPr>
          <w:trHeight w:val="359"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Руководитель</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rPr>
                <w:lang w:val="ru-RU" w:eastAsia="ar-SA"/>
              </w:rPr>
            </w:pPr>
            <w:r>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111"/>
              <w:widowControl w:val="false"/>
              <w:rPr>
                <w:sz w:val="24"/>
                <w:szCs w:val="24"/>
                <w:lang w:eastAsia="ar-SA"/>
              </w:rPr>
            </w:pPr>
            <w:r>
              <w:rPr>
                <w:lang w:val="ru-RU" w:eastAsia="ar-SA"/>
              </w:rPr>
            </w:r>
          </w:p>
        </w:tc>
      </w:tr>
      <w:tr>
        <w:trPr>
          <w:trHeight w:val="309"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Руководитель Филиала</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rPr>
                <w:lang w:val="ru-RU" w:eastAsia="ar-SA"/>
              </w:rPr>
            </w:pPr>
            <w:r>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r>
          </w:p>
        </w:tc>
      </w:tr>
      <w:tr>
        <w:trPr>
          <w:trHeight w:val="266" w:hRule="atLeast"/>
        </w:trPr>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eastAsia="ar-SA"/>
              </w:rPr>
            </w:pPr>
            <w:r>
              <w:rPr>
                <w:lang w:eastAsia="ar-SA"/>
              </w:rPr>
              <w:t>Контактное лицо</w:t>
            </w:r>
          </w:p>
        </w:tc>
        <w:tc>
          <w:tcPr>
            <w:tcW w:w="3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eastAsia="ar-SA"/>
              </w:rPr>
            </w:pPr>
            <w:r>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lang w:val="ru-RU"/>
              </w:rPr>
            </w:pPr>
            <w:r>
              <w:rPr/>
            </w:r>
          </w:p>
        </w:tc>
      </w:tr>
    </w:tbl>
    <w:p>
      <w:pPr>
        <w:pStyle w:val="Normal"/>
        <w:jc w:val="both"/>
        <w:rPr>
          <w:lang w:val="ru-RU" w:eastAsia="ar-SA"/>
        </w:rPr>
      </w:pPr>
      <w:r>
        <w:rPr>
          <w:lang w:val="ru-RU" w:eastAsia="ar-SA"/>
        </w:rPr>
        <w:t xml:space="preserve">                              </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4818"/>
      </w:tblGrid>
      <w:tr>
        <w:trPr/>
        <w:tc>
          <w:tcPr>
            <w:tcW w:w="4818" w:type="dxa"/>
            <w:tcBorders/>
          </w:tcPr>
          <w:p>
            <w:pPr>
              <w:pStyle w:val="Normal"/>
              <w:widowControl w:val="false"/>
              <w:snapToGrid w:val="false"/>
              <w:rPr>
                <w:b/>
                <w:lang w:val="ru-RU"/>
              </w:rPr>
            </w:pPr>
            <w:r>
              <w:rPr>
                <w:b/>
                <w:lang w:val="ru-RU"/>
              </w:rPr>
              <w:t>Заказчик:</w:t>
            </w:r>
          </w:p>
          <w:p>
            <w:pPr>
              <w:pStyle w:val="NoSpacing"/>
              <w:widowControl w:val="false"/>
              <w:rPr>
                <w:rFonts w:ascii="Times New Roman" w:hAnsi="Times New Roman" w:eastAsia="Times New Roman"/>
                <w:sz w:val="24"/>
                <w:szCs w:val="24"/>
                <w:lang w:eastAsia="ru-RU"/>
              </w:rPr>
            </w:pPr>
            <w:r>
              <w:rPr/>
            </w:r>
          </w:p>
        </w:tc>
        <w:tc>
          <w:tcPr>
            <w:tcW w:w="4818" w:type="dxa"/>
            <w:tcBorders/>
          </w:tcPr>
          <w:p>
            <w:pPr>
              <w:pStyle w:val="Normal"/>
              <w:widowControl w:val="false"/>
              <w:snapToGrid w:val="false"/>
              <w:ind w:left="750" w:hanging="0"/>
              <w:rPr>
                <w:b/>
                <w:lang w:val="ru-RU"/>
              </w:rPr>
            </w:pPr>
            <w:r>
              <w:rPr>
                <w:b/>
                <w:lang w:val="ru-RU"/>
              </w:rPr>
              <w:t>Исполнитель:</w:t>
            </w:r>
          </w:p>
          <w:p>
            <w:pPr>
              <w:pStyle w:val="NoSpacing"/>
              <w:widowControl w:val="false"/>
              <w:ind w:left="750" w:hanging="0"/>
              <w:rPr>
                <w:rFonts w:ascii="Times New Roman" w:hAnsi="Times New Roman" w:eastAsia="Times New Roman"/>
                <w:sz w:val="24"/>
                <w:szCs w:val="24"/>
                <w:lang w:eastAsia="ru-RU"/>
              </w:rPr>
            </w:pPr>
            <w:r>
              <w:rPr/>
            </w:r>
          </w:p>
          <w:p>
            <w:pPr>
              <w:pStyle w:val="Normal"/>
              <w:widowControl w:val="false"/>
              <w:snapToGrid w:val="false"/>
              <w:rPr>
                <w:lang w:val="ru-RU"/>
              </w:rPr>
            </w:pPr>
            <w:r>
              <w:rPr>
                <w:lang w:val="ru-RU"/>
              </w:rPr>
            </w:r>
          </w:p>
        </w:tc>
      </w:tr>
    </w:tbl>
    <w:p>
      <w:pPr>
        <w:pStyle w:val="ListParagraph"/>
        <w:shd w:val="clear" w:color="auto" w:fill="FFFFFF"/>
        <w:tabs>
          <w:tab w:val="clear" w:pos="708"/>
          <w:tab w:val="left" w:pos="426" w:leader="none"/>
        </w:tabs>
        <w:ind w:left="360" w:hanging="0"/>
        <w:rPr>
          <w:rFonts w:ascii="Times New Roman" w:hAnsi="Times New Roman" w:cs="Times New Roman"/>
          <w:b/>
          <w:bCs/>
          <w:color w:val="000000"/>
        </w:rPr>
      </w:pPr>
      <w:r>
        <w:rPr>
          <w:rFonts w:cs="Times New Roman" w:ascii="Times New Roman" w:hAnsi="Times New Roman"/>
          <w:b/>
          <w:bCs/>
          <w:color w:val="000000"/>
        </w:rPr>
      </w:r>
    </w:p>
    <w:p>
      <w:pPr>
        <w:pStyle w:val="Normal"/>
        <w:jc w:val="right"/>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highlight w:val="lightGray"/>
          <w:lang w:val="ru-RU"/>
        </w:rPr>
      </w:pPr>
      <w:r>
        <w:rPr>
          <w:sz w:val="22"/>
          <w:szCs w:val="22"/>
          <w:highlight w:val="lightGray"/>
          <w:lang w:val="ru-RU"/>
        </w:rPr>
        <w:t>Приложение № 3</w:t>
      </w:r>
    </w:p>
    <w:p>
      <w:pPr>
        <w:pStyle w:val="Normal"/>
        <w:jc w:val="right"/>
        <w:rPr>
          <w:b/>
          <w:bCs/>
          <w:color w:val="000000"/>
          <w:lang w:val="ru-RU" w:eastAsia="ar-SA"/>
        </w:rPr>
      </w:pPr>
      <w:r>
        <w:rPr>
          <w:sz w:val="22"/>
          <w:szCs w:val="22"/>
          <w:highlight w:val="lightGray"/>
          <w:lang w:val="ru-RU"/>
        </w:rPr>
        <w:t xml:space="preserve">            </w:t>
      </w:r>
      <w:r>
        <w:rPr>
          <w:sz w:val="22"/>
          <w:szCs w:val="22"/>
          <w:highlight w:val="lightGray"/>
          <w:lang w:val="ru-RU"/>
        </w:rPr>
        <w:t>к Договору на выполнение научно-исследовательских работ</w:t>
      </w:r>
    </w:p>
    <w:p>
      <w:pPr>
        <w:pStyle w:val="Normal"/>
        <w:jc w:val="right"/>
        <w:rPr>
          <w:sz w:val="22"/>
          <w:szCs w:val="22"/>
          <w:highlight w:val="lightGray"/>
          <w:lang w:val="ru-RU"/>
        </w:rPr>
      </w:pPr>
      <w:r>
        <w:rPr>
          <w:sz w:val="22"/>
          <w:szCs w:val="22"/>
          <w:highlight w:val="lightGray"/>
          <w:lang w:val="ru-RU"/>
        </w:rPr>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2026 г. №_______</w:t>
      </w:r>
    </w:p>
    <w:p>
      <w:pPr>
        <w:pStyle w:val="Normal"/>
        <w:rPr>
          <w:highlight w:val="lightGray"/>
          <w:lang w:val="ru-RU"/>
        </w:rPr>
      </w:pPr>
      <w:r>
        <w:rPr>
          <w:highlight w:val="lightGray"/>
          <w:lang w:val="ru-RU"/>
        </w:rPr>
      </w:r>
    </w:p>
    <w:p>
      <w:pPr>
        <w:pStyle w:val="19"/>
        <w:jc w:val="both"/>
        <w:rPr>
          <w:rFonts w:ascii="Times New Roman" w:hAnsi="Times New Roman" w:cs="Times New Roman"/>
          <w:highlight w:val="lightGray"/>
        </w:rPr>
      </w:pPr>
      <w:r>
        <w:rPr>
          <w:rFonts w:cs="Times New Roman" w:ascii="Times New Roman" w:hAnsi="Times New Roman"/>
          <w:highlight w:val="lightGray"/>
        </w:rPr>
      </w:r>
    </w:p>
    <w:p>
      <w:pPr>
        <w:pStyle w:val="19"/>
        <w:rPr>
          <w:rFonts w:ascii="Times New Roman" w:hAnsi="Times New Roman" w:cs="Times New Roman"/>
          <w:b w:val="false"/>
          <w:bCs w:val="false"/>
          <w:highlight w:val="lightGray"/>
        </w:rPr>
      </w:pPr>
      <w:r>
        <w:rPr>
          <w:rFonts w:cs="Times New Roman" w:ascii="Times New Roman" w:hAnsi="Times New Roman"/>
          <w:iCs/>
          <w:highlight w:val="lightGray"/>
        </w:rPr>
        <w:t>ФОРМА</w:t>
      </w:r>
    </w:p>
    <w:p>
      <w:pPr>
        <w:pStyle w:val="19"/>
        <w:rPr>
          <w:rFonts w:ascii="Times New Roman" w:hAnsi="Times New Roman" w:cs="Times New Roman"/>
          <w:i/>
          <w:i/>
          <w:iCs/>
          <w:highlight w:val="lightGray"/>
        </w:rPr>
      </w:pPr>
      <w:r>
        <w:rPr>
          <w:rFonts w:cs="Times New Roman" w:ascii="Times New Roman" w:hAnsi="Times New Roman"/>
          <w:bCs w:val="false"/>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9"/>
              <w:widowControl w:val="false"/>
              <w:rPr>
                <w:rFonts w:ascii="Times New Roman" w:hAnsi="Times New Roman" w:cs="Times New Roman"/>
                <w:b w:val="false"/>
                <w:bCs w:val="false"/>
                <w:highlight w:val="lightGray"/>
              </w:rPr>
            </w:pPr>
            <w:r>
              <w:rPr>
                <w:rFonts w:cs="Times New Roman" w:ascii="Times New Roman" w:hAnsi="Times New Roman"/>
                <w:b w:val="false"/>
                <w:bCs w:val="false"/>
                <w:highlight w:val="lightGray"/>
                <w:lang w:eastAsia="ru-RU"/>
              </w:rPr>
              <w:t xml:space="preserve">Акт </w:t>
            </w:r>
          </w:p>
          <w:p>
            <w:pPr>
              <w:pStyle w:val="19"/>
              <w:widowControl w:val="false"/>
              <w:rPr>
                <w:rFonts w:ascii="Times New Roman" w:hAnsi="Times New Roman" w:cs="Times New Roman"/>
                <w:i/>
                <w:i/>
                <w:iCs/>
                <w:highlight w:val="lightGray"/>
              </w:rPr>
            </w:pPr>
            <w:r>
              <w:rPr>
                <w:rFonts w:cs="Times New Roman" w:ascii="Times New Roman" w:hAnsi="Times New Roman"/>
                <w:b w:val="false"/>
                <w:bCs w:val="false"/>
                <w:highlight w:val="lightGray"/>
                <w:lang w:eastAsia="ru-RU"/>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выполнения Работ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 xml:space="preserve">__________________________________________________________________________ </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 </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bCs/>
                      <w:highlight w:val="lightGray"/>
                    </w:rPr>
                  </w:pPr>
                  <w:r>
                    <w:rPr>
                      <w:bCs/>
                      <w:highlight w:val="lightGray"/>
                    </w:rPr>
                    <w:t>Заказчик:</w:t>
                  </w:r>
                </w:p>
              </w:tc>
              <w:tc>
                <w:tcPr>
                  <w:tcW w:w="4694" w:type="dxa"/>
                  <w:tcBorders/>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r>
          </w:tbl>
          <w:p>
            <w:pPr>
              <w:pStyle w:val="19"/>
              <w:widowControl w:val="false"/>
              <w:jc w:val="left"/>
              <w:rPr>
                <w:rFonts w:ascii="Times New Roman" w:hAnsi="Times New Roman" w:cs="Times New Roman"/>
                <w:i/>
                <w:i/>
                <w:iCs/>
                <w:highlight w:val="lightGray"/>
              </w:rPr>
            </w:pPr>
            <w:r>
              <w:rPr>
                <w:rFonts w:cs="Times New Roman" w:ascii="Times New Roman" w:hAnsi="Times New Roman"/>
                <w:i/>
                <w:iCs/>
                <w:highlight w:val="lightGray"/>
              </w:rPr>
            </w:r>
          </w:p>
          <w:p>
            <w:pPr>
              <w:pStyle w:val="19"/>
              <w:widowControl w:val="false"/>
              <w:spacing w:before="0" w:after="120"/>
              <w:jc w:val="left"/>
              <w:rPr>
                <w:rFonts w:ascii="Times New Roman" w:hAnsi="Times New Roman" w:cs="Times New Roman"/>
                <w:i/>
                <w:i/>
                <w:iCs/>
                <w:highlight w:val="lightGray"/>
              </w:rPr>
            </w:pPr>
            <w:r>
              <w:rPr>
                <w:rFonts w:cs="Times New Roman" w:ascii="Times New Roman" w:hAnsi="Times New Roman"/>
                <w:i/>
                <w:iCs/>
                <w:highlight w:val="lightGray"/>
              </w:rPr>
            </w:r>
          </w:p>
        </w:tc>
      </w:tr>
    </w:tbl>
    <w:p>
      <w:pPr>
        <w:pStyle w:val="19"/>
        <w:jc w:val="left"/>
        <w:rPr>
          <w:rFonts w:ascii="Times New Roman" w:hAnsi="Times New Roman" w:cs="Times New Roman"/>
          <w:i/>
          <w:i/>
          <w:iCs/>
          <w:highlight w:val="lightGray"/>
        </w:rPr>
      </w:pPr>
      <w:r>
        <w:rPr>
          <w:rFonts w:cs="Times New Roman" w:ascii="Times New Roman" w:hAnsi="Times New Roman"/>
          <w:i/>
          <w:iCs/>
          <w:highlight w:val="lightGray"/>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4818"/>
      </w:tblGrid>
      <w:tr>
        <w:trPr/>
        <w:tc>
          <w:tcPr>
            <w:tcW w:w="4818" w:type="dxa"/>
            <w:tcBorders/>
          </w:tcPr>
          <w:p>
            <w:pPr>
              <w:pStyle w:val="Normal"/>
              <w:widowControl w:val="false"/>
              <w:snapToGrid w:val="false"/>
              <w:rPr>
                <w:b/>
                <w:lang w:val="ru-RU"/>
              </w:rPr>
            </w:pPr>
            <w:r>
              <w:rPr/>
            </w:r>
          </w:p>
        </w:tc>
        <w:tc>
          <w:tcPr>
            <w:tcW w:w="4818" w:type="dxa"/>
            <w:tcBorders/>
          </w:tcPr>
          <w:p>
            <w:pPr>
              <w:pStyle w:val="Normal"/>
              <w:widowControl w:val="false"/>
              <w:snapToGrid w:val="false"/>
              <w:ind w:left="750" w:hanging="0"/>
              <w:rPr>
                <w:b/>
                <w:lang w:val="ru-RU"/>
              </w:rPr>
            </w:pPr>
            <w:r>
              <w:rPr>
                <w:lang w:val="ru-RU"/>
              </w:rPr>
            </w:r>
          </w:p>
        </w:tc>
      </w:tr>
    </w:tbl>
    <w:p>
      <w:pPr>
        <w:pStyle w:val="19"/>
        <w:jc w:val="left"/>
        <w:rPr>
          <w:rFonts w:ascii="Times New Roman" w:hAnsi="Times New Roman" w:cs="Times New Roman"/>
          <w:i/>
          <w:i/>
          <w:iCs/>
          <w:highlight w:val="lightGray"/>
        </w:rPr>
      </w:pPr>
      <w:r>
        <w:rPr>
          <w:rFonts w:cs="Times New Roman" w:ascii="Times New Roman" w:hAnsi="Times New Roman"/>
          <w:i/>
          <w:iCs/>
          <w:highlight w:val="lightGray"/>
        </w:rPr>
      </w:r>
    </w:p>
    <w:p>
      <w:pPr>
        <w:pStyle w:val="Normal"/>
        <w:rPr>
          <w:highlight w:val="lightGray"/>
          <w:lang w:val="ru-RU"/>
        </w:rPr>
      </w:pPr>
      <w:r>
        <w:rPr>
          <w:highlight w:val="lightGray"/>
          <w:lang w:val="ru-RU"/>
        </w:rPr>
      </w:r>
    </w:p>
    <w:p>
      <w:pPr>
        <w:pStyle w:val="Normal"/>
        <w:rPr>
          <w:highlight w:val="lightGray"/>
          <w:lang w:val="ru-RU"/>
        </w:rPr>
      </w:pPr>
      <w:r>
        <w:rPr>
          <w:highlight w:val="lightGray"/>
          <w:lang w:val="ru-RU"/>
        </w:rPr>
      </w:r>
    </w:p>
    <w:p>
      <w:pPr>
        <w:pStyle w:val="Normal"/>
        <w:rPr>
          <w:highlight w:val="lightGray"/>
          <w:lang w:val="ru-RU"/>
        </w:rPr>
      </w:pPr>
      <w:r>
        <w:rPr>
          <w:highlight w:val="lightGray"/>
          <w:lang w:val="ru-RU"/>
        </w:rPr>
      </w:r>
      <w:r>
        <w:br w:type="page"/>
      </w:r>
    </w:p>
    <w:p>
      <w:pPr>
        <w:pStyle w:val="Normal"/>
        <w:ind w:firstLine="709"/>
        <w:jc w:val="right"/>
        <w:rPr>
          <w:sz w:val="22"/>
          <w:szCs w:val="22"/>
          <w:lang w:val="ru-RU"/>
        </w:rPr>
      </w:pP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highlight w:val="lightGray"/>
          <w:lang w:val="ru-RU"/>
        </w:rPr>
        <w:t>к Договору на выполнение научно-исследовательских работ</w:t>
      </w:r>
    </w:p>
    <w:p>
      <w:pPr>
        <w:pStyle w:val="Normal"/>
        <w:jc w:val="right"/>
        <w:rPr>
          <w:lang w:val="ru-RU"/>
        </w:rPr>
      </w:pPr>
      <w:r>
        <w:rPr>
          <w:sz w:val="22"/>
          <w:szCs w:val="22"/>
          <w:lang w:val="ru-RU"/>
        </w:rPr>
        <w:t xml:space="preserve">              </w:t>
      </w:r>
      <w:r>
        <w:rPr>
          <w:sz w:val="22"/>
          <w:szCs w:val="22"/>
          <w:lang w:val="ru-RU"/>
        </w:rPr>
        <w:t>от «____» ________ 2026 г. №_______</w:t>
      </w:r>
    </w:p>
    <w:p>
      <w:pPr>
        <w:pStyle w:val="Normal"/>
        <w:jc w:val="right"/>
        <w:rPr>
          <w:lang w:val="ru-RU"/>
        </w:rPr>
      </w:pPr>
      <w:r>
        <w:rPr>
          <w:lang w:val="ru-RU"/>
        </w:rPr>
      </w:r>
    </w:p>
    <w:p>
      <w:pPr>
        <w:pStyle w:val="Normal"/>
        <w:jc w:val="both"/>
        <w:rPr>
          <w:lang w:val="ru-RU"/>
        </w:rPr>
      </w:pPr>
      <w:r>
        <w:rPr>
          <w:lang w:val="ru-RU"/>
        </w:rPr>
      </w:r>
    </w:p>
    <w:p>
      <w:pPr>
        <w:pStyle w:val="Normal"/>
        <w:jc w:val="center"/>
        <w:rPr>
          <w:b/>
          <w:bCs/>
          <w:lang w:val="ru-RU"/>
        </w:rPr>
      </w:pPr>
      <w:r>
        <w:rPr>
          <w:b/>
          <w:bCs/>
          <w:lang w:val="ru-RU"/>
        </w:rPr>
        <w:t>Акт сдачи-приемки выполненных работ</w:t>
      </w:r>
    </w:p>
    <w:p>
      <w:pPr>
        <w:pStyle w:val="Normal"/>
        <w:jc w:val="center"/>
        <w:rPr>
          <w:b/>
          <w:bCs/>
        </w:rPr>
      </w:pPr>
      <w:r>
        <w:rPr>
          <w:b/>
          <w:bCs/>
        </w:rPr>
        <w:t>(форма)</w:t>
      </w:r>
    </w:p>
    <w:tbl>
      <w:tblPr>
        <w:tblW w:w="9727" w:type="dxa"/>
        <w:jc w:val="left"/>
        <w:tblInd w:w="-98" w:type="dxa"/>
        <w:tblLayout w:type="fixed"/>
        <w:tblCellMar>
          <w:top w:w="0" w:type="dxa"/>
          <w:left w:w="10" w:type="dxa"/>
          <w:bottom w:w="0" w:type="dxa"/>
          <w:right w:w="10" w:type="dxa"/>
        </w:tblCellMar>
        <w:tblLook w:val="04a0" w:noHBand="0" w:noVBand="1" w:firstColumn="1" w:lastRow="0" w:lastColumn="0" w:firstRow="1"/>
      </w:tblPr>
      <w:tblGrid>
        <w:gridCol w:w="39"/>
        <w:gridCol w:w="9687"/>
      </w:tblGrid>
      <w:tr>
        <w:trPr>
          <w:trHeight w:val="8290" w:hRule="atLeast"/>
        </w:trPr>
        <w:tc>
          <w:tcPr>
            <w:tcW w:w="39"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b/>
                <w:bCs/>
              </w:rPr>
            </w:pPr>
            <w:r>
              <w:rPr>
                <w:b/>
                <w:bCs/>
              </w:rPr>
            </w:r>
          </w:p>
        </w:tc>
        <w:tc>
          <w:tcPr>
            <w:tcW w:w="9687" w:type="dxa"/>
            <w:tcBorders>
              <w:top w:val="single" w:sz="8" w:space="0" w:color="000000"/>
              <w:left w:val="single" w:sz="8" w:space="0" w:color="000000"/>
              <w:bottom w:val="single" w:sz="8" w:space="0" w:color="000000"/>
              <w:right w:val="single" w:sz="8" w:space="0" w:color="000000"/>
            </w:tcBorders>
            <w:tcMar>
              <w:left w:w="108" w:type="dxa"/>
              <w:right w:w="108" w:type="dxa"/>
            </w:tcMar>
          </w:tcPr>
          <w:p>
            <w:pPr>
              <w:pStyle w:val="Normal"/>
              <w:widowControl w:val="false"/>
              <w:jc w:val="center"/>
              <w:rPr>
                <w:b/>
                <w:bCs/>
              </w:rPr>
            </w:pPr>
            <w:r>
              <w:rPr>
                <w:b/>
                <w:bCs/>
              </w:rPr>
              <w:t>АКТ СДАЧИ-ПРИЕМКИ РАБОТ №  _________</w:t>
            </w:r>
          </w:p>
          <w:tbl>
            <w:tblPr>
              <w:tblW w:w="9014" w:type="dxa"/>
              <w:jc w:val="left"/>
              <w:tblInd w:w="0" w:type="dxa"/>
              <w:tblLayout w:type="fixed"/>
              <w:tblCellMar>
                <w:top w:w="15" w:type="dxa"/>
                <w:left w:w="15" w:type="dxa"/>
                <w:bottom w:w="0" w:type="dxa"/>
                <w:right w:w="15" w:type="dxa"/>
              </w:tblCellMar>
              <w:tblLook w:val="04a0" w:noHBand="0" w:noVBand="1" w:firstColumn="1" w:lastRow="0" w:lastColumn="0" w:firstRow="1"/>
            </w:tblPr>
            <w:tblGrid>
              <w:gridCol w:w="9"/>
              <w:gridCol w:w="641"/>
              <w:gridCol w:w="2268"/>
              <w:gridCol w:w="851"/>
              <w:gridCol w:w="1514"/>
              <w:gridCol w:w="46"/>
              <w:gridCol w:w="1275"/>
              <w:gridCol w:w="992"/>
              <w:gridCol w:w="1417"/>
            </w:tblGrid>
            <w:tr>
              <w:trPr>
                <w:trHeight w:val="255" w:hRule="atLeast"/>
              </w:trPr>
              <w:tc>
                <w:tcPr>
                  <w:tcW w:w="9013" w:type="dxa"/>
                  <w:gridSpan w:val="9"/>
                  <w:tcBorders/>
                  <w:vAlign w:val="bottom"/>
                </w:tcPr>
                <w:p>
                  <w:pPr>
                    <w:pStyle w:val="Normal"/>
                    <w:widowControl w:val="false"/>
                    <w:rPr/>
                  </w:pPr>
                  <w:r>
                    <w:rPr/>
                  </w:r>
                </w:p>
                <w:p>
                  <w:pPr>
                    <w:pStyle w:val="Normal"/>
                    <w:widowControl w:val="false"/>
                    <w:rPr/>
                  </w:pPr>
                  <w:r>
                    <w:rPr/>
                    <w:t>г.___________                                                                                                «_____» _________20 _г.</w:t>
                  </w:r>
                </w:p>
                <w:tbl>
                  <w:tblPr>
                    <w:tblW w:w="9590" w:type="dxa"/>
                    <w:jc w:val="left"/>
                    <w:tblInd w:w="0" w:type="dxa"/>
                    <w:tblLayout w:type="fixed"/>
                    <w:tblCellMar>
                      <w:top w:w="15" w:type="dxa"/>
                      <w:left w:w="15" w:type="dxa"/>
                      <w:bottom w:w="0" w:type="dxa"/>
                      <w:right w:w="15" w:type="dxa"/>
                    </w:tblCellMar>
                    <w:tblLook w:val="04a0" w:noHBand="0" w:noVBand="1" w:firstColumn="1" w:lastRow="0" w:lastColumn="0" w:firstRow="1"/>
                  </w:tblPr>
                  <w:tblGrid>
                    <w:gridCol w:w="1631"/>
                    <w:gridCol w:w="7897"/>
                    <w:gridCol w:w="62"/>
                  </w:tblGrid>
                  <w:tr>
                    <w:trPr>
                      <w:trHeight w:val="255" w:hRule="atLeast"/>
                    </w:trPr>
                    <w:tc>
                      <w:tcPr>
                        <w:tcW w:w="1631" w:type="dxa"/>
                        <w:tcBorders/>
                        <w:vAlign w:val="bottom"/>
                      </w:tcPr>
                      <w:p>
                        <w:pPr>
                          <w:pStyle w:val="Normal"/>
                          <w:widowControl w:val="false"/>
                          <w:snapToGrid w:val="false"/>
                          <w:rPr/>
                        </w:pPr>
                        <w:r>
                          <w:rPr/>
                        </w:r>
                      </w:p>
                      <w:p>
                        <w:pPr>
                          <w:pStyle w:val="Normal"/>
                          <w:widowControl w:val="false"/>
                          <w:snapToGrid w:val="false"/>
                          <w:rPr/>
                        </w:pPr>
                        <w:r>
                          <w:rPr/>
                          <w:t xml:space="preserve">Заказчик: </w:t>
                        </w:r>
                      </w:p>
                    </w:tc>
                    <w:tc>
                      <w:tcPr>
                        <w:tcW w:w="7897" w:type="dxa"/>
                        <w:tcBorders>
                          <w:bottom w:val="single" w:sz="4" w:space="0" w:color="000000"/>
                        </w:tcBorders>
                        <w:vAlign w:val="bottom"/>
                      </w:tcPr>
                      <w:p>
                        <w:pPr>
                          <w:pStyle w:val="Normal"/>
                          <w:widowControl w:val="false"/>
                          <w:snapToGrid w:val="false"/>
                          <w:rPr/>
                        </w:pPr>
                        <w:r>
                          <w:rPr/>
                        </w:r>
                      </w:p>
                    </w:tc>
                    <w:tc>
                      <w:tcPr>
                        <w:tcW w:w="62" w:type="dxa"/>
                        <w:tcBorders/>
                        <w:tcMar>
                          <w:top w:w="0" w:type="dxa"/>
                          <w:left w:w="0" w:type="dxa"/>
                          <w:right w:w="0" w:type="dxa"/>
                        </w:tcMar>
                      </w:tcPr>
                      <w:p>
                        <w:pPr>
                          <w:pStyle w:val="Normal"/>
                          <w:widowControl w:val="false"/>
                          <w:rPr/>
                        </w:pPr>
                        <w:r>
                          <w:rPr/>
                        </w:r>
                      </w:p>
                    </w:tc>
                  </w:tr>
                  <w:tr>
                    <w:trPr>
                      <w:trHeight w:val="255" w:hRule="atLeast"/>
                    </w:trPr>
                    <w:tc>
                      <w:tcPr>
                        <w:tcW w:w="1631" w:type="dxa"/>
                        <w:tcBorders/>
                        <w:vAlign w:val="bottom"/>
                      </w:tcPr>
                      <w:p>
                        <w:pPr>
                          <w:pStyle w:val="Normal"/>
                          <w:widowControl w:val="false"/>
                          <w:snapToGrid w:val="false"/>
                          <w:rPr/>
                        </w:pPr>
                        <w:r>
                          <w:rPr/>
                        </w:r>
                      </w:p>
                    </w:tc>
                    <w:tc>
                      <w:tcPr>
                        <w:tcW w:w="7959" w:type="dxa"/>
                        <w:gridSpan w:val="2"/>
                        <w:tcBorders>
                          <w:top w:val="single" w:sz="4" w:space="0" w:color="000000"/>
                        </w:tcBorders>
                      </w:tcPr>
                      <w:p>
                        <w:pPr>
                          <w:pStyle w:val="Normal"/>
                          <w:widowControl w:val="false"/>
                          <w:snapToGrid w:val="false"/>
                          <w:jc w:val="center"/>
                          <w:rPr>
                            <w:lang w:val="ru-RU"/>
                          </w:rPr>
                        </w:pPr>
                        <w:r>
                          <w:rPr>
                            <w:i/>
                            <w:iCs/>
                            <w:lang w:val="ru-RU"/>
                          </w:rPr>
                          <w:t>(наименование организации, адрес, телефон, факс</w:t>
                        </w:r>
                        <w:r>
                          <w:rPr>
                            <w:lang w:val="ru-RU"/>
                          </w:rPr>
                          <w:t>, ИНН, КПП, ОГРН</w:t>
                        </w:r>
                        <w:r>
                          <w:rPr>
                            <w:i/>
                            <w:iCs/>
                            <w:lang w:val="ru-RU"/>
                          </w:rPr>
                          <w:t>)</w:t>
                        </w:r>
                      </w:p>
                    </w:tc>
                  </w:tr>
                  <w:tr>
                    <w:trPr>
                      <w:trHeight w:val="255" w:hRule="atLeast"/>
                    </w:trPr>
                    <w:tc>
                      <w:tcPr>
                        <w:tcW w:w="1631" w:type="dxa"/>
                        <w:tcBorders/>
                        <w:vAlign w:val="bottom"/>
                      </w:tcPr>
                      <w:p>
                        <w:pPr>
                          <w:pStyle w:val="Normal"/>
                          <w:widowControl w:val="false"/>
                          <w:snapToGrid w:val="false"/>
                          <w:rPr/>
                        </w:pPr>
                        <w:r>
                          <w:rPr/>
                          <w:t xml:space="preserve">Исполнитель: </w:t>
                        </w:r>
                      </w:p>
                    </w:tc>
                    <w:tc>
                      <w:tcPr>
                        <w:tcW w:w="7959" w:type="dxa"/>
                        <w:gridSpan w:val="2"/>
                        <w:tcBorders>
                          <w:bottom w:val="single" w:sz="4" w:space="0" w:color="000000"/>
                        </w:tcBorders>
                        <w:vAlign w:val="bottom"/>
                      </w:tcPr>
                      <w:p>
                        <w:pPr>
                          <w:pStyle w:val="Normal"/>
                          <w:widowControl w:val="false"/>
                          <w:snapToGrid w:val="false"/>
                          <w:rPr/>
                        </w:pPr>
                        <w:r>
                          <w:rPr/>
                        </w:r>
                      </w:p>
                    </w:tc>
                  </w:tr>
                  <w:tr>
                    <w:trPr>
                      <w:trHeight w:val="255" w:hRule="atLeast"/>
                    </w:trPr>
                    <w:tc>
                      <w:tcPr>
                        <w:tcW w:w="1631" w:type="dxa"/>
                        <w:tcBorders/>
                        <w:vAlign w:val="bottom"/>
                      </w:tcPr>
                      <w:p>
                        <w:pPr>
                          <w:pStyle w:val="Normal"/>
                          <w:widowControl w:val="false"/>
                          <w:snapToGrid w:val="false"/>
                          <w:rPr/>
                        </w:pPr>
                        <w:r>
                          <w:rPr/>
                        </w:r>
                      </w:p>
                    </w:tc>
                    <w:tc>
                      <w:tcPr>
                        <w:tcW w:w="7959" w:type="dxa"/>
                        <w:gridSpan w:val="2"/>
                        <w:tcBorders/>
                      </w:tcPr>
                      <w:p>
                        <w:pPr>
                          <w:pStyle w:val="Normal"/>
                          <w:widowControl w:val="false"/>
                          <w:snapToGrid w:val="false"/>
                          <w:jc w:val="center"/>
                          <w:rPr>
                            <w:lang w:val="ru-RU"/>
                          </w:rPr>
                        </w:pPr>
                        <w:r>
                          <w:rPr>
                            <w:i/>
                            <w:iCs/>
                            <w:lang w:val="ru-RU"/>
                          </w:rPr>
                          <w:t>(наименование организации, адрес, телефон, факс</w:t>
                        </w:r>
                        <w:r>
                          <w:rPr>
                            <w:lang w:val="ru-RU"/>
                          </w:rPr>
                          <w:t>, ИНН, КПП, ОГРН</w:t>
                        </w:r>
                        <w:r>
                          <w:rPr>
                            <w:i/>
                            <w:iCs/>
                            <w:lang w:val="ru-RU"/>
                          </w:rPr>
                          <w:t>)</w:t>
                        </w:r>
                      </w:p>
                    </w:tc>
                  </w:tr>
                </w:tbl>
                <w:p>
                  <w:pPr>
                    <w:pStyle w:val="Normal"/>
                    <w:widowControl w:val="false"/>
                    <w:rPr>
                      <w:lang w:val="ru-RU"/>
                    </w:rPr>
                  </w:pPr>
                  <w:r>
                    <w:rPr>
                      <w:lang w:val="ru-RU"/>
                    </w:rPr>
                  </w:r>
                </w:p>
                <w:p>
                  <w:pPr>
                    <w:pStyle w:val="Normal"/>
                    <w:widowControl w:val="false"/>
                    <w:rPr>
                      <w:lang w:val="ru-RU"/>
                    </w:rPr>
                  </w:pPr>
                  <w:r>
                    <w:rPr>
                      <w:lang w:val="ru-RU"/>
                    </w:rPr>
                    <w:t>составили настоящий акт о нижеследующем:</w:t>
                  </w:r>
                </w:p>
              </w:tc>
            </w:tr>
            <w:tr>
              <w:trPr>
                <w:trHeight w:val="255" w:hRule="atLeast"/>
              </w:trPr>
              <w:tc>
                <w:tcPr>
                  <w:tcW w:w="9013" w:type="dxa"/>
                  <w:gridSpan w:val="9"/>
                  <w:tcBorders/>
                  <w:vAlign w:val="bottom"/>
                </w:tcPr>
                <w:p>
                  <w:pPr>
                    <w:pStyle w:val="Normal"/>
                    <w:widowControl w:val="false"/>
                    <w:snapToGrid w:val="false"/>
                    <w:rPr>
                      <w:lang w:val="ru-RU"/>
                    </w:rPr>
                  </w:pPr>
                  <w:r>
                    <w:rPr>
                      <w:lang w:val="ru-RU"/>
                    </w:rPr>
                    <w:t>Сметная (договорная) стоимость по договору № _</w:t>
                  </w:r>
                  <w:r>
                    <w:rPr/>
                    <w:t> </w:t>
                  </w:r>
                  <w:r>
                    <w:rPr>
                      <w:lang w:val="ru-RU"/>
                    </w:rPr>
                    <w:t xml:space="preserve"> от</w:t>
                  </w:r>
                  <w:r>
                    <w:rPr/>
                    <w:t> </w:t>
                  </w:r>
                  <w:r>
                    <w:rPr>
                      <w:lang w:val="ru-RU"/>
                    </w:rPr>
                    <w:t xml:space="preserve"> ___ 20_ г.</w:t>
                  </w:r>
                  <w:r>
                    <w:rPr/>
                    <w:t> </w:t>
                  </w:r>
                  <w:r>
                    <w:rPr>
                      <w:lang w:val="ru-RU"/>
                    </w:rPr>
                    <w:t xml:space="preserve"> -</w:t>
                  </w:r>
                  <w:r>
                    <w:rPr/>
                    <w:t> </w:t>
                  </w:r>
                  <w:r>
                    <w:rPr>
                      <w:lang w:val="ru-RU"/>
                    </w:rPr>
                    <w:t xml:space="preserve"> ___________ руб.</w:t>
                  </w:r>
                </w:p>
                <w:p>
                  <w:pPr>
                    <w:pStyle w:val="Normal"/>
                    <w:widowControl w:val="false"/>
                    <w:snapToGrid w:val="false"/>
                    <w:rPr>
                      <w:i/>
                      <w:i/>
                      <w:iCs/>
                      <w:lang w:val="ru-RU"/>
                    </w:rPr>
                  </w:pPr>
                  <w:r>
                    <w:rPr>
                      <w:i/>
                      <w:iCs/>
                      <w:lang w:val="ru-RU"/>
                    </w:rPr>
                  </w:r>
                </w:p>
              </w:tc>
            </w:tr>
            <w:tr>
              <w:trPr>
                <w:trHeight w:val="255" w:hRule="atLeast"/>
              </w:trPr>
              <w:tc>
                <w:tcPr>
                  <w:tcW w:w="5283" w:type="dxa"/>
                  <w:gridSpan w:val="5"/>
                  <w:tcBorders/>
                  <w:vAlign w:val="bottom"/>
                </w:tcPr>
                <w:p>
                  <w:pPr>
                    <w:pStyle w:val="Normal"/>
                    <w:widowControl w:val="false"/>
                    <w:snapToGrid w:val="false"/>
                    <w:rPr>
                      <w:lang w:val="ru-RU"/>
                    </w:rPr>
                  </w:pPr>
                  <w:r>
                    <w:rPr>
                      <w:lang w:val="ru-RU"/>
                    </w:rPr>
                  </w:r>
                </w:p>
              </w:tc>
              <w:tc>
                <w:tcPr>
                  <w:tcW w:w="3730" w:type="dxa"/>
                  <w:gridSpan w:val="4"/>
                  <w:tcBorders/>
                  <w:tcMar>
                    <w:top w:w="0" w:type="dxa"/>
                    <w:left w:w="0" w:type="dxa"/>
                    <w:right w:w="0" w:type="dxa"/>
                  </w:tcMar>
                </w:tcPr>
                <w:p>
                  <w:pPr>
                    <w:pStyle w:val="Normal"/>
                    <w:widowControl w:val="false"/>
                    <w:snapToGrid w:val="false"/>
                    <w:ind w:right="180" w:hanging="0"/>
                    <w:jc w:val="right"/>
                    <w:rPr>
                      <w:lang w:val="ru-RU"/>
                    </w:rPr>
                  </w:pPr>
                  <w:r>
                    <w:rPr/>
                    <w:t>           </w:t>
                  </w:r>
                  <w:r>
                    <w:rPr>
                      <w:lang w:val="ru-RU"/>
                    </w:rPr>
                    <w:t xml:space="preserve"> </w:t>
                  </w:r>
                  <w:r>
                    <w:rPr/>
                    <w:t>   </w:t>
                  </w:r>
                  <w:r>
                    <w:rPr>
                      <w:lang w:val="ru-RU"/>
                    </w:rPr>
                    <w:t xml:space="preserve"> </w:t>
                  </w:r>
                </w:p>
              </w:tc>
            </w:tr>
            <w:tr>
              <w:trPr>
                <w:cantSplit w:val="true"/>
              </w:trPr>
              <w:tc>
                <w:tcPr>
                  <w:tcW w:w="9" w:type="dxa"/>
                  <w:tcBorders/>
                  <w:tcMar>
                    <w:top w:w="0" w:type="dxa"/>
                    <w:left w:w="0" w:type="dxa"/>
                    <w:right w:w="0" w:type="dxa"/>
                  </w:tcMar>
                </w:tcPr>
                <w:p>
                  <w:pPr>
                    <w:pStyle w:val="Normal"/>
                    <w:widowControl w:val="false"/>
                    <w:snapToGrid w:val="false"/>
                    <w:jc w:val="center"/>
                    <w:rPr>
                      <w:b/>
                      <w:bCs/>
                      <w:lang w:val="ru-RU"/>
                    </w:rPr>
                  </w:pPr>
                  <w:r>
                    <w:rPr/>
                  </w:r>
                </w:p>
              </w:tc>
              <w:tc>
                <w:tcPr>
                  <w:tcW w:w="641" w:type="dxa"/>
                  <w:vMerge w:val="restart"/>
                  <w:tcBorders>
                    <w:top w:val="single" w:sz="8" w:space="0" w:color="000000"/>
                    <w:left w:val="single" w:sz="8" w:space="0" w:color="000000"/>
                    <w:bottom w:val="single" w:sz="8" w:space="0" w:color="000000"/>
                    <w:right w:val="single" w:sz="8" w:space="0" w:color="000000"/>
                  </w:tcBorders>
                  <w:tcMar>
                    <w:top w:w="0" w:type="dxa"/>
                    <w:left w:w="108" w:type="dxa"/>
                    <w:right w:w="108" w:type="dxa"/>
                  </w:tcMar>
                  <w:vAlign w:val="center"/>
                </w:tcPr>
                <w:p>
                  <w:pPr>
                    <w:pStyle w:val="Normal"/>
                    <w:widowControl w:val="false"/>
                    <w:snapToGrid w:val="false"/>
                    <w:jc w:val="center"/>
                    <w:rPr>
                      <w:b/>
                      <w:bCs/>
                      <w:lang w:val="ru-RU"/>
                    </w:rPr>
                  </w:pPr>
                  <w:r>
                    <w:rPr>
                      <w:b/>
                      <w:bCs/>
                      <w:lang w:val="ru-RU"/>
                    </w:rPr>
                    <w:t xml:space="preserve">№ </w:t>
                  </w:r>
                  <w:r>
                    <w:rPr>
                      <w:b/>
                      <w:bCs/>
                      <w:lang w:val="ru-RU"/>
                    </w:rPr>
                    <w:t>п/п</w:t>
                  </w:r>
                </w:p>
              </w:tc>
              <w:tc>
                <w:tcPr>
                  <w:tcW w:w="2268" w:type="dxa"/>
                  <w:vMerge w:val="restart"/>
                  <w:tcBorders>
                    <w:top w:val="single" w:sz="8" w:space="0" w:color="000000"/>
                    <w:bottom w:val="single" w:sz="8" w:space="0" w:color="000000"/>
                    <w:right w:val="single" w:sz="8" w:space="0" w:color="000000"/>
                  </w:tcBorders>
                  <w:tcMar>
                    <w:top w:w="0" w:type="dxa"/>
                    <w:left w:w="108" w:type="dxa"/>
                    <w:right w:w="108" w:type="dxa"/>
                  </w:tcMar>
                  <w:vAlign w:val="center"/>
                </w:tcPr>
                <w:p>
                  <w:pPr>
                    <w:pStyle w:val="Normal"/>
                    <w:widowControl w:val="false"/>
                    <w:snapToGrid w:val="false"/>
                    <w:jc w:val="center"/>
                    <w:rPr>
                      <w:b/>
                      <w:bCs/>
                      <w:lang w:val="ru-RU"/>
                    </w:rPr>
                  </w:pPr>
                  <w:r>
                    <w:rPr>
                      <w:b/>
                      <w:bCs/>
                      <w:lang w:val="ru-RU"/>
                    </w:rPr>
                    <w:t>Наименование работ</w:t>
                  </w:r>
                </w:p>
              </w:tc>
              <w:tc>
                <w:tcPr>
                  <w:tcW w:w="6095" w:type="dxa"/>
                  <w:gridSpan w:val="6"/>
                  <w:tcBorders>
                    <w:top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jc w:val="center"/>
                    <w:rPr>
                      <w:b/>
                      <w:bCs/>
                      <w:lang w:val="ru-RU"/>
                    </w:rPr>
                  </w:pPr>
                  <w:r>
                    <w:rPr>
                      <w:b/>
                      <w:bCs/>
                      <w:lang w:val="ru-RU"/>
                    </w:rPr>
                    <w:t>Выполнено работ</w:t>
                  </w:r>
                </w:p>
              </w:tc>
            </w:tr>
            <w:tr>
              <w:trPr>
                <w:trHeight w:val="693" w:hRule="atLeast"/>
                <w:cantSplit w:val="true"/>
              </w:trPr>
              <w:tc>
                <w:tcPr>
                  <w:tcW w:w="9" w:type="dxa"/>
                  <w:tcBorders/>
                  <w:tcMar>
                    <w:top w:w="0" w:type="dxa"/>
                    <w:left w:w="0" w:type="dxa"/>
                    <w:right w:w="0" w:type="dxa"/>
                  </w:tcMar>
                </w:tcPr>
                <w:p>
                  <w:pPr>
                    <w:pStyle w:val="Normal"/>
                    <w:widowControl w:val="false"/>
                    <w:rPr>
                      <w:b/>
                      <w:bCs/>
                      <w:lang w:val="ru-RU"/>
                    </w:rPr>
                  </w:pPr>
                  <w:r>
                    <w:rPr>
                      <w:b/>
                      <w:bCs/>
                      <w:lang w:val="ru-RU"/>
                    </w:rPr>
                  </w:r>
                </w:p>
              </w:tc>
              <w:tc>
                <w:tcPr>
                  <w:tcW w:w="641" w:type="dxa"/>
                  <w:vMerge w:val="continue"/>
                  <w:tcBorders>
                    <w:top w:val="single" w:sz="8" w:space="0" w:color="000000"/>
                    <w:left w:val="single" w:sz="8" w:space="0" w:color="000000"/>
                    <w:bottom w:val="single" w:sz="8" w:space="0" w:color="000000"/>
                    <w:right w:val="single" w:sz="8" w:space="0" w:color="000000"/>
                  </w:tcBorders>
                  <w:tcMar>
                    <w:top w:w="0" w:type="dxa"/>
                    <w:left w:w="0" w:type="dxa"/>
                    <w:right w:w="0" w:type="dxa"/>
                  </w:tcMar>
                  <w:vAlign w:val="center"/>
                </w:tcPr>
                <w:p>
                  <w:pPr>
                    <w:pStyle w:val="Normal"/>
                    <w:widowControl w:val="false"/>
                    <w:rPr>
                      <w:b/>
                      <w:bCs/>
                      <w:lang w:val="ru-RU"/>
                    </w:rPr>
                  </w:pPr>
                  <w:r>
                    <w:rPr>
                      <w:b/>
                      <w:bCs/>
                      <w:lang w:val="ru-RU"/>
                    </w:rPr>
                  </w:r>
                </w:p>
              </w:tc>
              <w:tc>
                <w:tcPr>
                  <w:tcW w:w="2268" w:type="dxa"/>
                  <w:vMerge w:val="continue"/>
                  <w:tcBorders>
                    <w:top w:val="single" w:sz="8" w:space="0" w:color="000000"/>
                    <w:bottom w:val="single" w:sz="8" w:space="0" w:color="000000"/>
                    <w:right w:val="single" w:sz="8" w:space="0" w:color="000000"/>
                  </w:tcBorders>
                  <w:tcMar>
                    <w:top w:w="0" w:type="dxa"/>
                    <w:left w:w="0" w:type="dxa"/>
                    <w:right w:w="0" w:type="dxa"/>
                  </w:tcMar>
                  <w:vAlign w:val="center"/>
                </w:tcPr>
                <w:p>
                  <w:pPr>
                    <w:pStyle w:val="Normal"/>
                    <w:widowControl w:val="false"/>
                    <w:rPr>
                      <w:b/>
                      <w:bCs/>
                      <w:lang w:val="ru-RU"/>
                    </w:rPr>
                  </w:pPr>
                  <w:r>
                    <w:rPr>
                      <w:b/>
                      <w:bCs/>
                      <w:lang w:val="ru-RU"/>
                    </w:rPr>
                  </w:r>
                </w:p>
              </w:tc>
              <w:tc>
                <w:tcPr>
                  <w:tcW w:w="851" w:type="dxa"/>
                  <w:tcBorders>
                    <w:bottom w:val="single" w:sz="8" w:space="0" w:color="000000"/>
                    <w:right w:val="single" w:sz="8" w:space="0" w:color="000000"/>
                  </w:tcBorders>
                  <w:tcMar>
                    <w:top w:w="0" w:type="dxa"/>
                    <w:left w:w="108" w:type="dxa"/>
                    <w:right w:w="108" w:type="dxa"/>
                  </w:tcMar>
                  <w:vAlign w:val="center"/>
                </w:tcPr>
                <w:p>
                  <w:pPr>
                    <w:pStyle w:val="Normal"/>
                    <w:widowControl w:val="false"/>
                    <w:jc w:val="center"/>
                    <w:rPr>
                      <w:b/>
                      <w:bCs/>
                      <w:lang w:val="ru-RU"/>
                    </w:rPr>
                  </w:pPr>
                  <w:r>
                    <w:rPr>
                      <w:b/>
                      <w:bCs/>
                      <w:lang w:val="ru-RU"/>
                    </w:rPr>
                    <w:t xml:space="preserve">ед. </w:t>
                  </w:r>
                </w:p>
                <w:p>
                  <w:pPr>
                    <w:pStyle w:val="Normal"/>
                    <w:widowControl w:val="false"/>
                    <w:snapToGrid w:val="false"/>
                    <w:jc w:val="center"/>
                    <w:rPr>
                      <w:b/>
                      <w:bCs/>
                      <w:lang w:val="ru-RU"/>
                    </w:rPr>
                  </w:pPr>
                  <w:r>
                    <w:rPr>
                      <w:b/>
                      <w:bCs/>
                      <w:lang w:val="ru-RU"/>
                    </w:rPr>
                    <w:t>изм.</w:t>
                  </w:r>
                </w:p>
              </w:tc>
              <w:tc>
                <w:tcPr>
                  <w:tcW w:w="1560" w:type="dxa"/>
                  <w:gridSpan w:val="2"/>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jc w:val="center"/>
                    <w:rPr>
                      <w:b/>
                      <w:bCs/>
                      <w:lang w:val="ru-RU"/>
                    </w:rPr>
                  </w:pPr>
                  <w:r>
                    <w:rPr>
                      <w:b/>
                      <w:bCs/>
                      <w:lang w:val="ru-RU"/>
                    </w:rPr>
                    <w:t>количество</w:t>
                  </w:r>
                </w:p>
              </w:tc>
              <w:tc>
                <w:tcPr>
                  <w:tcW w:w="1275" w:type="dxa"/>
                  <w:tcBorders>
                    <w:bottom w:val="single" w:sz="8" w:space="0" w:color="000000"/>
                    <w:right w:val="single" w:sz="8" w:space="0" w:color="000000"/>
                  </w:tcBorders>
                  <w:tcMar>
                    <w:top w:w="0" w:type="dxa"/>
                    <w:left w:w="108" w:type="dxa"/>
                    <w:right w:w="108" w:type="dxa"/>
                  </w:tcMar>
                  <w:vAlign w:val="center"/>
                </w:tcPr>
                <w:p>
                  <w:pPr>
                    <w:pStyle w:val="Normal"/>
                    <w:widowControl w:val="false"/>
                    <w:jc w:val="center"/>
                    <w:rPr>
                      <w:b/>
                      <w:bCs/>
                      <w:lang w:val="ru-RU"/>
                    </w:rPr>
                  </w:pPr>
                  <w:r>
                    <w:rPr>
                      <w:b/>
                      <w:bCs/>
                      <w:lang w:val="ru-RU"/>
                    </w:rPr>
                    <w:t xml:space="preserve">цена за </w:t>
                  </w:r>
                </w:p>
                <w:p>
                  <w:pPr>
                    <w:pStyle w:val="Normal"/>
                    <w:widowControl w:val="false"/>
                    <w:snapToGrid w:val="false"/>
                    <w:jc w:val="center"/>
                    <w:rPr>
                      <w:b/>
                      <w:bCs/>
                      <w:lang w:val="ru-RU"/>
                    </w:rPr>
                  </w:pPr>
                  <w:r>
                    <w:rPr>
                      <w:b/>
                      <w:bCs/>
                      <w:lang w:val="ru-RU"/>
                    </w:rPr>
                    <w:t>1 ед., руб.</w:t>
                  </w:r>
                </w:p>
              </w:tc>
              <w:tc>
                <w:tcPr>
                  <w:tcW w:w="992" w:type="dxa"/>
                  <w:tcBorders>
                    <w:bottom w:val="single" w:sz="8" w:space="0" w:color="000000"/>
                    <w:right w:val="single" w:sz="8" w:space="0" w:color="000000"/>
                  </w:tcBorders>
                  <w:tcMar>
                    <w:top w:w="0" w:type="dxa"/>
                    <w:left w:w="108" w:type="dxa"/>
                    <w:right w:w="108" w:type="dxa"/>
                  </w:tcMar>
                  <w:vAlign w:val="center"/>
                </w:tcPr>
                <w:p>
                  <w:pPr>
                    <w:pStyle w:val="Normal"/>
                    <w:widowControl w:val="false"/>
                    <w:jc w:val="center"/>
                    <w:rPr>
                      <w:b/>
                      <w:bCs/>
                      <w:lang w:val="ru-RU"/>
                    </w:rPr>
                  </w:pPr>
                  <w:r>
                    <w:rPr>
                      <w:b/>
                      <w:bCs/>
                      <w:lang w:val="ru-RU"/>
                    </w:rPr>
                    <w:t xml:space="preserve">стоимость, </w:t>
                  </w:r>
                </w:p>
                <w:p>
                  <w:pPr>
                    <w:pStyle w:val="Normal"/>
                    <w:widowControl w:val="false"/>
                    <w:snapToGrid w:val="false"/>
                    <w:jc w:val="center"/>
                    <w:rPr>
                      <w:b/>
                      <w:bCs/>
                      <w:lang w:val="ru-RU"/>
                    </w:rPr>
                  </w:pPr>
                  <w:r>
                    <w:rPr>
                      <w:b/>
                      <w:bCs/>
                      <w:lang w:val="ru-RU"/>
                    </w:rPr>
                    <w:t>руб.</w:t>
                  </w:r>
                </w:p>
              </w:tc>
              <w:tc>
                <w:tcPr>
                  <w:tcW w:w="1417" w:type="dxa"/>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jc w:val="center"/>
                    <w:rPr>
                      <w:b/>
                      <w:bCs/>
                      <w:lang w:val="ru-RU"/>
                    </w:rPr>
                  </w:pPr>
                  <w:r>
                    <w:rPr>
                      <w:b/>
                      <w:bCs/>
                      <w:lang w:val="ru-RU"/>
                    </w:rPr>
                    <w:t>в т.ч. НДС, руб.</w:t>
                  </w:r>
                </w:p>
              </w:tc>
            </w:tr>
            <w:tr>
              <w:trPr/>
              <w:tc>
                <w:tcPr>
                  <w:tcW w:w="9" w:type="dxa"/>
                  <w:tcBorders/>
                  <w:tcMar>
                    <w:top w:w="0" w:type="dxa"/>
                    <w:left w:w="0" w:type="dxa"/>
                    <w:right w:w="0" w:type="dxa"/>
                  </w:tcMar>
                </w:tcPr>
                <w:p>
                  <w:pPr>
                    <w:pStyle w:val="Normal"/>
                    <w:widowControl w:val="false"/>
                    <w:snapToGrid w:val="false"/>
                    <w:jc w:val="center"/>
                    <w:rPr>
                      <w:b/>
                      <w:bCs/>
                      <w:lang w:val="ru-RU"/>
                    </w:rPr>
                  </w:pPr>
                  <w:r>
                    <w:rPr/>
                  </w:r>
                </w:p>
              </w:tc>
              <w:tc>
                <w:tcPr>
                  <w:tcW w:w="641"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jc w:val="center"/>
                    <w:rPr>
                      <w:b/>
                      <w:bCs/>
                      <w:lang w:val="ru-RU"/>
                    </w:rPr>
                  </w:pPr>
                  <w:r>
                    <w:rPr>
                      <w:b/>
                      <w:bCs/>
                      <w:lang w:val="ru-RU"/>
                    </w:rPr>
                    <w:t>1</w:t>
                  </w:r>
                </w:p>
              </w:tc>
              <w:tc>
                <w:tcPr>
                  <w:tcW w:w="2268" w:type="dxa"/>
                  <w:tcBorders>
                    <w:bottom w:val="single" w:sz="8" w:space="0" w:color="000000"/>
                    <w:right w:val="single" w:sz="8" w:space="0" w:color="000000"/>
                  </w:tcBorders>
                  <w:tcMar>
                    <w:top w:w="0" w:type="dxa"/>
                    <w:left w:w="108" w:type="dxa"/>
                    <w:right w:w="108" w:type="dxa"/>
                  </w:tcMar>
                </w:tcPr>
                <w:p>
                  <w:pPr>
                    <w:pStyle w:val="Normal"/>
                    <w:widowControl w:val="false"/>
                    <w:snapToGrid w:val="false"/>
                    <w:jc w:val="center"/>
                    <w:rPr>
                      <w:b/>
                      <w:bCs/>
                      <w:lang w:val="ru-RU"/>
                    </w:rPr>
                  </w:pPr>
                  <w:r>
                    <w:rPr>
                      <w:b/>
                      <w:bCs/>
                      <w:lang w:val="ru-RU"/>
                    </w:rPr>
                    <w:t>2</w:t>
                  </w:r>
                </w:p>
              </w:tc>
              <w:tc>
                <w:tcPr>
                  <w:tcW w:w="851" w:type="dxa"/>
                  <w:tcBorders>
                    <w:bottom w:val="single" w:sz="8" w:space="0" w:color="000000"/>
                    <w:right w:val="single" w:sz="8" w:space="0" w:color="000000"/>
                  </w:tcBorders>
                  <w:tcMar>
                    <w:top w:w="0" w:type="dxa"/>
                    <w:left w:w="108" w:type="dxa"/>
                    <w:right w:w="108" w:type="dxa"/>
                  </w:tcMar>
                </w:tcPr>
                <w:p>
                  <w:pPr>
                    <w:pStyle w:val="Normal"/>
                    <w:widowControl w:val="false"/>
                    <w:snapToGrid w:val="false"/>
                    <w:jc w:val="center"/>
                    <w:rPr>
                      <w:b/>
                      <w:bCs/>
                      <w:lang w:val="ru-RU"/>
                    </w:rPr>
                  </w:pPr>
                  <w:r>
                    <w:rPr>
                      <w:b/>
                      <w:bCs/>
                      <w:lang w:val="ru-RU"/>
                    </w:rPr>
                    <w:t>3</w:t>
                  </w:r>
                </w:p>
              </w:tc>
              <w:tc>
                <w:tcPr>
                  <w:tcW w:w="1560"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jc w:val="center"/>
                    <w:rPr>
                      <w:b/>
                      <w:bCs/>
                      <w:lang w:val="ru-RU"/>
                    </w:rPr>
                  </w:pPr>
                  <w:r>
                    <w:rPr>
                      <w:b/>
                      <w:bCs/>
                      <w:lang w:val="ru-RU"/>
                    </w:rPr>
                    <w:t>4</w:t>
                  </w:r>
                </w:p>
              </w:tc>
              <w:tc>
                <w:tcPr>
                  <w:tcW w:w="1275" w:type="dxa"/>
                  <w:tcBorders>
                    <w:bottom w:val="single" w:sz="8" w:space="0" w:color="000000"/>
                    <w:right w:val="single" w:sz="8" w:space="0" w:color="000000"/>
                  </w:tcBorders>
                  <w:tcMar>
                    <w:top w:w="0" w:type="dxa"/>
                    <w:left w:w="108" w:type="dxa"/>
                    <w:right w:w="108" w:type="dxa"/>
                  </w:tcMar>
                </w:tcPr>
                <w:p>
                  <w:pPr>
                    <w:pStyle w:val="Normal"/>
                    <w:widowControl w:val="false"/>
                    <w:snapToGrid w:val="false"/>
                    <w:jc w:val="center"/>
                    <w:rPr>
                      <w:b/>
                      <w:bCs/>
                      <w:lang w:val="ru-RU"/>
                    </w:rPr>
                  </w:pPr>
                  <w:r>
                    <w:rPr>
                      <w:b/>
                      <w:bCs/>
                      <w:lang w:val="ru-RU"/>
                    </w:rPr>
                    <w:t>5</w:t>
                  </w:r>
                </w:p>
              </w:tc>
              <w:tc>
                <w:tcPr>
                  <w:tcW w:w="992" w:type="dxa"/>
                  <w:tcBorders>
                    <w:bottom w:val="single" w:sz="8" w:space="0" w:color="000000"/>
                    <w:right w:val="single" w:sz="8" w:space="0" w:color="000000"/>
                  </w:tcBorders>
                  <w:tcMar>
                    <w:top w:w="0" w:type="dxa"/>
                    <w:left w:w="108" w:type="dxa"/>
                    <w:right w:w="108" w:type="dxa"/>
                  </w:tcMar>
                </w:tcPr>
                <w:p>
                  <w:pPr>
                    <w:pStyle w:val="Normal"/>
                    <w:widowControl w:val="false"/>
                    <w:snapToGrid w:val="false"/>
                    <w:jc w:val="center"/>
                    <w:rPr>
                      <w:b/>
                      <w:bCs/>
                      <w:lang w:val="ru-RU"/>
                    </w:rPr>
                  </w:pPr>
                  <w:r>
                    <w:rPr>
                      <w:b/>
                      <w:bCs/>
                      <w:lang w:val="ru-RU"/>
                    </w:rPr>
                    <w:t>6</w:t>
                  </w:r>
                </w:p>
              </w:tc>
              <w:tc>
                <w:tcPr>
                  <w:tcW w:w="1417" w:type="dxa"/>
                  <w:tcBorders>
                    <w:bottom w:val="single" w:sz="8" w:space="0" w:color="000000"/>
                    <w:right w:val="single" w:sz="8" w:space="0" w:color="000000"/>
                  </w:tcBorders>
                  <w:tcMar>
                    <w:top w:w="0" w:type="dxa"/>
                    <w:left w:w="108" w:type="dxa"/>
                    <w:right w:w="108" w:type="dxa"/>
                  </w:tcMar>
                </w:tcPr>
                <w:p>
                  <w:pPr>
                    <w:pStyle w:val="Normal"/>
                    <w:widowControl w:val="false"/>
                    <w:snapToGrid w:val="false"/>
                    <w:jc w:val="center"/>
                    <w:rPr>
                      <w:b/>
                      <w:bCs/>
                      <w:lang w:val="ru-RU"/>
                    </w:rPr>
                  </w:pPr>
                  <w:r>
                    <w:rPr>
                      <w:b/>
                      <w:bCs/>
                      <w:lang w:val="ru-RU"/>
                    </w:rPr>
                    <w:t>7</w:t>
                  </w:r>
                </w:p>
              </w:tc>
            </w:tr>
            <w:tr>
              <w:trPr/>
              <w:tc>
                <w:tcPr>
                  <w:tcW w:w="9" w:type="dxa"/>
                  <w:tcBorders/>
                  <w:tcMar>
                    <w:top w:w="0" w:type="dxa"/>
                    <w:left w:w="0" w:type="dxa"/>
                    <w:right w:w="0" w:type="dxa"/>
                  </w:tcMar>
                </w:tcPr>
                <w:p>
                  <w:pPr>
                    <w:pStyle w:val="Normal"/>
                    <w:widowControl w:val="false"/>
                    <w:snapToGrid w:val="false"/>
                    <w:jc w:val="center"/>
                    <w:rPr>
                      <w:lang w:val="ru-RU"/>
                    </w:rPr>
                  </w:pPr>
                  <w:r>
                    <w:rPr>
                      <w:lang w:val="ru-RU"/>
                    </w:rPr>
                  </w:r>
                </w:p>
              </w:tc>
              <w:tc>
                <w:tcPr>
                  <w:tcW w:w="641"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jc w:val="center"/>
                    <w:rPr>
                      <w:lang w:val="ru-RU"/>
                    </w:rPr>
                  </w:pPr>
                  <w:r>
                    <w:rPr>
                      <w:lang w:val="ru-RU"/>
                    </w:rPr>
                  </w:r>
                </w:p>
              </w:tc>
              <w:tc>
                <w:tcPr>
                  <w:tcW w:w="2268"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851"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1560"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1275"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992"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1417"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r>
            <w:tr>
              <w:trPr/>
              <w:tc>
                <w:tcPr>
                  <w:tcW w:w="9" w:type="dxa"/>
                  <w:tcBorders/>
                  <w:tcMar>
                    <w:top w:w="0" w:type="dxa"/>
                    <w:left w:w="0" w:type="dxa"/>
                    <w:right w:w="0" w:type="dxa"/>
                  </w:tcMar>
                </w:tcPr>
                <w:p>
                  <w:pPr>
                    <w:pStyle w:val="Normal"/>
                    <w:widowControl w:val="false"/>
                    <w:snapToGrid w:val="false"/>
                    <w:jc w:val="center"/>
                    <w:rPr>
                      <w:lang w:val="ru-RU"/>
                    </w:rPr>
                  </w:pPr>
                  <w:r>
                    <w:rPr>
                      <w:lang w:val="ru-RU"/>
                    </w:rPr>
                  </w:r>
                </w:p>
              </w:tc>
              <w:tc>
                <w:tcPr>
                  <w:tcW w:w="641"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jc w:val="center"/>
                    <w:rPr>
                      <w:lang w:val="ru-RU"/>
                    </w:rPr>
                  </w:pPr>
                  <w:r>
                    <w:rPr>
                      <w:lang w:val="ru-RU"/>
                    </w:rPr>
                  </w:r>
                </w:p>
              </w:tc>
              <w:tc>
                <w:tcPr>
                  <w:tcW w:w="2268"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851"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1560"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1275"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992"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1417"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r>
            <w:tr>
              <w:trPr/>
              <w:tc>
                <w:tcPr>
                  <w:tcW w:w="9" w:type="dxa"/>
                  <w:tcBorders/>
                  <w:tcMar>
                    <w:top w:w="0" w:type="dxa"/>
                    <w:left w:w="0" w:type="dxa"/>
                    <w:right w:w="0" w:type="dxa"/>
                  </w:tcMar>
                </w:tcPr>
                <w:p>
                  <w:pPr>
                    <w:pStyle w:val="Normal"/>
                    <w:widowControl w:val="false"/>
                    <w:snapToGrid w:val="false"/>
                    <w:jc w:val="center"/>
                    <w:rPr>
                      <w:lang w:val="ru-RU"/>
                    </w:rPr>
                  </w:pPr>
                  <w:r>
                    <w:rPr>
                      <w:lang w:val="ru-RU"/>
                    </w:rPr>
                  </w:r>
                </w:p>
              </w:tc>
              <w:tc>
                <w:tcPr>
                  <w:tcW w:w="641"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jc w:val="center"/>
                    <w:rPr>
                      <w:lang w:val="ru-RU"/>
                    </w:rPr>
                  </w:pPr>
                  <w:r>
                    <w:rPr>
                      <w:lang w:val="ru-RU"/>
                    </w:rPr>
                  </w:r>
                </w:p>
              </w:tc>
              <w:tc>
                <w:tcPr>
                  <w:tcW w:w="2268"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851"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1560"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1275"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992"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1417"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r>
            <w:tr>
              <w:trPr/>
              <w:tc>
                <w:tcPr>
                  <w:tcW w:w="9" w:type="dxa"/>
                  <w:tcBorders/>
                  <w:tcMar>
                    <w:top w:w="0" w:type="dxa"/>
                    <w:left w:w="0" w:type="dxa"/>
                    <w:right w:w="0" w:type="dxa"/>
                  </w:tcMar>
                </w:tcPr>
                <w:p>
                  <w:pPr>
                    <w:pStyle w:val="Normal"/>
                    <w:widowControl w:val="false"/>
                    <w:snapToGrid w:val="false"/>
                    <w:rPr>
                      <w:lang w:val="ru-RU"/>
                    </w:rPr>
                  </w:pPr>
                  <w:r>
                    <w:rPr/>
                  </w:r>
                </w:p>
              </w:tc>
              <w:tc>
                <w:tcPr>
                  <w:tcW w:w="2909" w:type="dxa"/>
                  <w:gridSpan w:val="2"/>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t xml:space="preserve">Выполнено работ </w:t>
                  </w:r>
                </w:p>
              </w:tc>
              <w:tc>
                <w:tcPr>
                  <w:tcW w:w="3686" w:type="dxa"/>
                  <w:gridSpan w:val="4"/>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jc w:val="center"/>
                    <w:rPr>
                      <w:b/>
                      <w:bCs/>
                      <w:lang w:val="ru-RU"/>
                    </w:rPr>
                  </w:pPr>
                  <w:r>
                    <w:rPr>
                      <w:b/>
                      <w:bCs/>
                      <w:lang w:val="ru-RU"/>
                    </w:rPr>
                    <w:t>ИТОГО</w:t>
                  </w:r>
                </w:p>
              </w:tc>
              <w:tc>
                <w:tcPr>
                  <w:tcW w:w="992"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c>
                <w:tcPr>
                  <w:tcW w:w="1417" w:type="dxa"/>
                  <w:tcBorders>
                    <w:bottom w:val="single" w:sz="8" w:space="0" w:color="000000"/>
                    <w:right w:val="single" w:sz="8" w:space="0" w:color="000000"/>
                  </w:tcBorders>
                  <w:tcMar>
                    <w:top w:w="0" w:type="dxa"/>
                    <w:left w:w="108" w:type="dxa"/>
                    <w:right w:w="108" w:type="dxa"/>
                  </w:tcMar>
                </w:tcPr>
                <w:p>
                  <w:pPr>
                    <w:pStyle w:val="Normal"/>
                    <w:widowControl w:val="false"/>
                    <w:snapToGrid w:val="false"/>
                    <w:rPr>
                      <w:lang w:val="ru-RU"/>
                    </w:rPr>
                  </w:pPr>
                  <w:r>
                    <w:rPr>
                      <w:lang w:val="ru-RU"/>
                    </w:rPr>
                  </w:r>
                </w:p>
              </w:tc>
            </w:tr>
          </w:tbl>
          <w:p>
            <w:pPr>
              <w:pStyle w:val="Normal"/>
              <w:widowControl w:val="false"/>
              <w:rPr>
                <w:lang w:val="ru-RU"/>
              </w:rPr>
            </w:pPr>
            <w:r>
              <w:rPr>
                <w:lang w:val="ru-RU"/>
              </w:rPr>
              <w:t>Выполненные работы удовлетворяют условиям договора (техническому заданию).</w:t>
            </w:r>
          </w:p>
          <w:p>
            <w:pPr>
              <w:pStyle w:val="Normal"/>
              <w:widowControl w:val="false"/>
              <w:jc w:val="both"/>
              <w:rPr>
                <w:lang w:val="ru-RU"/>
              </w:rPr>
            </w:pPr>
            <w:r>
              <w:rPr>
                <w:lang w:val="ru-RU"/>
              </w:rPr>
              <w:t>Исполнителем переданы Заказчику следующие документы (с указанием количества оригиналов/копий, на каком носителе, в каком формате)</w:t>
            </w:r>
          </w:p>
          <w:p>
            <w:pPr>
              <w:pStyle w:val="Normal"/>
              <w:widowControl w:val="false"/>
              <w:rPr/>
            </w:pPr>
            <w:r>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53"/>
              <w:gridCol w:w="4047"/>
              <w:gridCol w:w="719"/>
              <w:gridCol w:w="337"/>
              <w:gridCol w:w="4164"/>
            </w:tblGrid>
            <w:tr>
              <w:trPr>
                <w:cantSplit w:val="true"/>
              </w:trPr>
              <w:tc>
                <w:tcPr>
                  <w:tcW w:w="4500" w:type="dxa"/>
                  <w:gridSpan w:val="2"/>
                  <w:tcBorders/>
                </w:tcPr>
                <w:p>
                  <w:pPr>
                    <w:pStyle w:val="Normal"/>
                    <w:widowControl w:val="false"/>
                    <w:rPr/>
                  </w:pPr>
                  <w:r>
                    <w:rPr>
                      <w:b/>
                      <w:bCs/>
                    </w:rPr>
                    <w:t>От Заказчика:</w:t>
                  </w:r>
                </w:p>
              </w:tc>
              <w:tc>
                <w:tcPr>
                  <w:tcW w:w="719" w:type="dxa"/>
                  <w:vMerge w:val="restart"/>
                  <w:tcBorders/>
                </w:tcPr>
                <w:p>
                  <w:pPr>
                    <w:pStyle w:val="Normal"/>
                    <w:widowControl w:val="false"/>
                    <w:snapToGrid w:val="false"/>
                    <w:rPr/>
                  </w:pPr>
                  <w:r>
                    <w:rPr/>
                  </w:r>
                </w:p>
              </w:tc>
              <w:tc>
                <w:tcPr>
                  <w:tcW w:w="4501" w:type="dxa"/>
                  <w:gridSpan w:val="2"/>
                  <w:tcBorders/>
                </w:tcPr>
                <w:p>
                  <w:pPr>
                    <w:pStyle w:val="Normal"/>
                    <w:widowControl w:val="false"/>
                    <w:rPr/>
                  </w:pPr>
                  <w:r>
                    <w:rPr>
                      <w:b/>
                      <w:bCs/>
                    </w:rPr>
                    <w:t>От Исполнителя:</w:t>
                  </w:r>
                </w:p>
              </w:tc>
            </w:tr>
            <w:tr>
              <w:trPr>
                <w:cantSplit w:val="true"/>
              </w:trPr>
              <w:tc>
                <w:tcPr>
                  <w:tcW w:w="4500" w:type="dxa"/>
                  <w:gridSpan w:val="2"/>
                  <w:tcBorders/>
                </w:tcPr>
                <w:p>
                  <w:pPr>
                    <w:pStyle w:val="Normal"/>
                    <w:widowControl w:val="false"/>
                    <w:snapToGrid w:val="false"/>
                    <w:rPr>
                      <w:b/>
                      <w:bCs/>
                    </w:rPr>
                  </w:pPr>
                  <w:r>
                    <w:rPr>
                      <w:b/>
                      <w:bCs/>
                    </w:rPr>
                  </w:r>
                </w:p>
              </w:tc>
              <w:tc>
                <w:tcPr>
                  <w:tcW w:w="719" w:type="dxa"/>
                  <w:vMerge w:val="continue"/>
                  <w:tcBorders/>
                  <w:tcMar>
                    <w:left w:w="0" w:type="dxa"/>
                    <w:right w:w="0" w:type="dxa"/>
                  </w:tcMar>
                  <w:vAlign w:val="center"/>
                </w:tcPr>
                <w:p>
                  <w:pPr>
                    <w:pStyle w:val="Normal"/>
                    <w:widowControl w:val="false"/>
                    <w:rPr/>
                  </w:pPr>
                  <w:r>
                    <w:rPr/>
                  </w:r>
                </w:p>
              </w:tc>
              <w:tc>
                <w:tcPr>
                  <w:tcW w:w="4501" w:type="dxa"/>
                  <w:gridSpan w:val="2"/>
                  <w:tcBorders/>
                </w:tcPr>
                <w:p>
                  <w:pPr>
                    <w:pStyle w:val="Normal"/>
                    <w:widowControl w:val="false"/>
                    <w:snapToGrid w:val="false"/>
                    <w:rPr>
                      <w:b/>
                      <w:bCs/>
                    </w:rPr>
                  </w:pPr>
                  <w:r>
                    <w:rPr>
                      <w:b/>
                      <w:bCs/>
                    </w:rPr>
                  </w:r>
                </w:p>
              </w:tc>
            </w:tr>
            <w:tr>
              <w:trPr>
                <w:cantSplit w:val="true"/>
              </w:trPr>
              <w:tc>
                <w:tcPr>
                  <w:tcW w:w="453" w:type="dxa"/>
                  <w:vMerge w:val="restart"/>
                  <w:tcBorders/>
                </w:tcPr>
                <w:p>
                  <w:pPr>
                    <w:pStyle w:val="Normal"/>
                    <w:widowControl w:val="false"/>
                    <w:snapToGrid w:val="false"/>
                    <w:rPr/>
                  </w:pPr>
                  <w:r>
                    <w:rPr/>
                  </w:r>
                </w:p>
              </w:tc>
              <w:tc>
                <w:tcPr>
                  <w:tcW w:w="4047" w:type="dxa"/>
                  <w:tcBorders>
                    <w:top w:val="single" w:sz="4" w:space="0" w:color="000000"/>
                  </w:tcBorders>
                </w:tcPr>
                <w:p>
                  <w:pPr>
                    <w:pStyle w:val="Normal"/>
                    <w:widowControl w:val="false"/>
                    <w:snapToGrid w:val="false"/>
                    <w:jc w:val="center"/>
                    <w:rPr/>
                  </w:pPr>
                  <w:r>
                    <w:rPr/>
                  </w:r>
                </w:p>
              </w:tc>
              <w:tc>
                <w:tcPr>
                  <w:tcW w:w="719" w:type="dxa"/>
                  <w:vMerge w:val="continue"/>
                  <w:tcBorders/>
                  <w:tcMar>
                    <w:left w:w="0" w:type="dxa"/>
                    <w:right w:w="0" w:type="dxa"/>
                  </w:tcMar>
                  <w:vAlign w:val="center"/>
                </w:tcPr>
                <w:p>
                  <w:pPr>
                    <w:pStyle w:val="Normal"/>
                    <w:widowControl w:val="false"/>
                    <w:rPr/>
                  </w:pPr>
                  <w:r>
                    <w:rPr/>
                  </w:r>
                </w:p>
              </w:tc>
              <w:tc>
                <w:tcPr>
                  <w:tcW w:w="337" w:type="dxa"/>
                  <w:vMerge w:val="restart"/>
                  <w:tcBorders/>
                </w:tcPr>
                <w:p>
                  <w:pPr>
                    <w:pStyle w:val="Normal"/>
                    <w:widowControl w:val="false"/>
                    <w:snapToGrid w:val="false"/>
                    <w:rPr/>
                  </w:pPr>
                  <w:r>
                    <w:rPr/>
                  </w:r>
                </w:p>
              </w:tc>
              <w:tc>
                <w:tcPr>
                  <w:tcW w:w="4164" w:type="dxa"/>
                  <w:tcBorders>
                    <w:top w:val="single" w:sz="4" w:space="0" w:color="000000"/>
                  </w:tcBorders>
                </w:tcPr>
                <w:p>
                  <w:pPr>
                    <w:pStyle w:val="Normal"/>
                    <w:widowControl w:val="false"/>
                    <w:snapToGrid w:val="false"/>
                    <w:jc w:val="center"/>
                    <w:rPr/>
                  </w:pPr>
                  <w:r>
                    <w:rPr/>
                  </w:r>
                </w:p>
              </w:tc>
            </w:tr>
            <w:tr>
              <w:trPr>
                <w:cantSplit w:val="true"/>
              </w:trPr>
              <w:tc>
                <w:tcPr>
                  <w:tcW w:w="453" w:type="dxa"/>
                  <w:vMerge w:val="continue"/>
                  <w:tcBorders/>
                  <w:tcMar>
                    <w:left w:w="0" w:type="dxa"/>
                    <w:right w:w="0" w:type="dxa"/>
                  </w:tcMar>
                  <w:vAlign w:val="center"/>
                </w:tcPr>
                <w:p>
                  <w:pPr>
                    <w:pStyle w:val="Normal"/>
                    <w:widowControl w:val="false"/>
                    <w:rPr/>
                  </w:pPr>
                  <w:r>
                    <w:rPr/>
                  </w:r>
                </w:p>
              </w:tc>
              <w:tc>
                <w:tcPr>
                  <w:tcW w:w="4047" w:type="dxa"/>
                  <w:tcBorders>
                    <w:bottom w:val="single" w:sz="4" w:space="0" w:color="000000"/>
                  </w:tcBorders>
                </w:tcPr>
                <w:p>
                  <w:pPr>
                    <w:pStyle w:val="Normal"/>
                    <w:widowControl w:val="false"/>
                    <w:snapToGrid w:val="false"/>
                    <w:rPr/>
                  </w:pPr>
                  <w:r>
                    <w:rPr/>
                  </w:r>
                </w:p>
              </w:tc>
              <w:tc>
                <w:tcPr>
                  <w:tcW w:w="719" w:type="dxa"/>
                  <w:vMerge w:val="continue"/>
                  <w:tcBorders/>
                  <w:tcMar>
                    <w:left w:w="0" w:type="dxa"/>
                    <w:right w:w="0" w:type="dxa"/>
                  </w:tcMar>
                  <w:vAlign w:val="center"/>
                </w:tcPr>
                <w:p>
                  <w:pPr>
                    <w:pStyle w:val="Normal"/>
                    <w:widowControl w:val="false"/>
                    <w:rPr/>
                  </w:pPr>
                  <w:r>
                    <w:rPr/>
                  </w:r>
                </w:p>
              </w:tc>
              <w:tc>
                <w:tcPr>
                  <w:tcW w:w="337" w:type="dxa"/>
                  <w:vMerge w:val="continue"/>
                  <w:tcBorders/>
                  <w:tcMar>
                    <w:left w:w="0" w:type="dxa"/>
                    <w:right w:w="0" w:type="dxa"/>
                  </w:tcMar>
                  <w:vAlign w:val="center"/>
                </w:tcPr>
                <w:p>
                  <w:pPr>
                    <w:pStyle w:val="Normal"/>
                    <w:widowControl w:val="false"/>
                    <w:rPr/>
                  </w:pPr>
                  <w:r>
                    <w:rPr/>
                  </w:r>
                </w:p>
              </w:tc>
              <w:tc>
                <w:tcPr>
                  <w:tcW w:w="4164" w:type="dxa"/>
                  <w:tcBorders>
                    <w:bottom w:val="single" w:sz="4" w:space="0" w:color="000000"/>
                  </w:tcBorders>
                </w:tcPr>
                <w:p>
                  <w:pPr>
                    <w:pStyle w:val="Normal"/>
                    <w:widowControl w:val="false"/>
                    <w:snapToGrid w:val="false"/>
                    <w:rPr/>
                  </w:pPr>
                  <w:r>
                    <w:rPr/>
                  </w:r>
                </w:p>
              </w:tc>
            </w:tr>
            <w:tr>
              <w:trPr>
                <w:trHeight w:val="70" w:hRule="atLeast"/>
                <w:cantSplit w:val="true"/>
              </w:trPr>
              <w:tc>
                <w:tcPr>
                  <w:tcW w:w="453" w:type="dxa"/>
                  <w:vMerge w:val="continue"/>
                  <w:tcBorders/>
                  <w:tcMar>
                    <w:left w:w="0" w:type="dxa"/>
                    <w:right w:w="0" w:type="dxa"/>
                  </w:tcMar>
                  <w:vAlign w:val="center"/>
                </w:tcPr>
                <w:p>
                  <w:pPr>
                    <w:pStyle w:val="Normal"/>
                    <w:widowControl w:val="false"/>
                    <w:rPr/>
                  </w:pPr>
                  <w:r>
                    <w:rPr/>
                  </w:r>
                </w:p>
              </w:tc>
              <w:tc>
                <w:tcPr>
                  <w:tcW w:w="4047" w:type="dxa"/>
                  <w:tcBorders>
                    <w:top w:val="single" w:sz="4" w:space="0" w:color="000000"/>
                  </w:tcBorders>
                </w:tcPr>
                <w:p>
                  <w:pPr>
                    <w:pStyle w:val="Normal"/>
                    <w:widowControl w:val="false"/>
                    <w:snapToGrid w:val="false"/>
                    <w:jc w:val="center"/>
                    <w:rPr/>
                  </w:pPr>
                  <w:r>
                    <w:rPr/>
                  </w:r>
                </w:p>
              </w:tc>
              <w:tc>
                <w:tcPr>
                  <w:tcW w:w="719" w:type="dxa"/>
                  <w:vMerge w:val="continue"/>
                  <w:tcBorders/>
                  <w:tcMar>
                    <w:left w:w="0" w:type="dxa"/>
                    <w:right w:w="0" w:type="dxa"/>
                  </w:tcMar>
                  <w:vAlign w:val="center"/>
                </w:tcPr>
                <w:p>
                  <w:pPr>
                    <w:pStyle w:val="Normal"/>
                    <w:widowControl w:val="false"/>
                    <w:rPr/>
                  </w:pPr>
                  <w:r>
                    <w:rPr/>
                  </w:r>
                </w:p>
              </w:tc>
              <w:tc>
                <w:tcPr>
                  <w:tcW w:w="337" w:type="dxa"/>
                  <w:vMerge w:val="continue"/>
                  <w:tcBorders/>
                  <w:tcMar>
                    <w:left w:w="0" w:type="dxa"/>
                    <w:right w:w="0" w:type="dxa"/>
                  </w:tcMar>
                  <w:vAlign w:val="center"/>
                </w:tcPr>
                <w:p>
                  <w:pPr>
                    <w:pStyle w:val="Normal"/>
                    <w:widowControl w:val="false"/>
                    <w:rPr/>
                  </w:pPr>
                  <w:r>
                    <w:rPr/>
                  </w:r>
                </w:p>
              </w:tc>
              <w:tc>
                <w:tcPr>
                  <w:tcW w:w="4164" w:type="dxa"/>
                  <w:tcBorders>
                    <w:top w:val="single" w:sz="4" w:space="0" w:color="000000"/>
                  </w:tcBorders>
                </w:tcPr>
                <w:p>
                  <w:pPr>
                    <w:pStyle w:val="Normal"/>
                    <w:widowControl w:val="false"/>
                    <w:snapToGrid w:val="false"/>
                    <w:jc w:val="center"/>
                    <w:rPr/>
                  </w:pPr>
                  <w:r>
                    <w:rPr/>
                  </w:r>
                </w:p>
              </w:tc>
            </w:tr>
          </w:tbl>
          <w:p>
            <w:pPr>
              <w:pStyle w:val="Normal"/>
              <w:widowControl w:val="false"/>
              <w:snapToGrid w:val="false"/>
              <w:ind w:right="-76" w:hanging="0"/>
              <w:jc w:val="center"/>
              <w:rPr/>
            </w:pPr>
            <w:r>
              <w:rPr/>
            </w:r>
          </w:p>
        </w:tc>
      </w:tr>
    </w:tbl>
    <w:p>
      <w:pPr>
        <w:pStyle w:val="Normal"/>
        <w:ind w:firstLine="720"/>
        <w:jc w:val="right"/>
        <w:rPr>
          <w:lang w:val="ru-RU"/>
        </w:rPr>
      </w:pPr>
      <w:r>
        <w:rPr>
          <w:lang w:val="ru-RU"/>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4818"/>
      </w:tblGrid>
      <w:tr>
        <w:trPr/>
        <w:tc>
          <w:tcPr>
            <w:tcW w:w="4818" w:type="dxa"/>
            <w:tcBorders/>
          </w:tcPr>
          <w:p>
            <w:pPr>
              <w:pStyle w:val="Normal"/>
              <w:widowControl w:val="false"/>
              <w:snapToGrid w:val="false"/>
              <w:rPr>
                <w:b/>
                <w:lang w:val="ru-RU"/>
              </w:rPr>
            </w:pPr>
            <w:r>
              <w:rPr/>
            </w:r>
          </w:p>
        </w:tc>
        <w:tc>
          <w:tcPr>
            <w:tcW w:w="4818" w:type="dxa"/>
            <w:tcBorders/>
          </w:tcPr>
          <w:p>
            <w:pPr>
              <w:pStyle w:val="Normal"/>
              <w:widowControl w:val="false"/>
              <w:snapToGrid w:val="false"/>
              <w:ind w:left="750" w:hanging="0"/>
              <w:rPr>
                <w:b/>
                <w:lang w:val="ru-RU"/>
              </w:rPr>
            </w:pPr>
            <w:r>
              <w:rPr>
                <w:lang w:val="ru-RU"/>
              </w:rPr>
            </w:r>
          </w:p>
        </w:tc>
      </w:tr>
    </w:tbl>
    <w:p>
      <w:pPr>
        <w:pStyle w:val="Normal"/>
        <w:ind w:firstLine="709"/>
        <w:jc w:val="right"/>
        <w:rPr>
          <w:sz w:val="22"/>
          <w:szCs w:val="22"/>
          <w:lang w:val="ru-RU"/>
        </w:rPr>
      </w:pPr>
      <w:r>
        <w:br w:type="page"/>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highlight w:val="lightGray"/>
          <w:lang w:val="ru-RU"/>
        </w:rPr>
        <w:t>к Договору на выполнение научно-исследовательских работ</w:t>
      </w:r>
    </w:p>
    <w:p>
      <w:pPr>
        <w:pStyle w:val="Normal"/>
        <w:jc w:val="right"/>
        <w:rPr>
          <w:sz w:val="22"/>
          <w:szCs w:val="22"/>
          <w:lang w:val="ru-RU"/>
        </w:rPr>
      </w:pPr>
      <w:r>
        <w:rPr>
          <w:sz w:val="22"/>
          <w:szCs w:val="22"/>
          <w:lang w:val="ru-RU"/>
        </w:rPr>
        <w:t xml:space="preserve">              </w:t>
      </w:r>
      <w:r>
        <w:rPr>
          <w:sz w:val="22"/>
          <w:szCs w:val="22"/>
          <w:lang w:val="ru-RU"/>
        </w:rPr>
        <w:t>от «____» ________ 2026 г. №_______</w:t>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6"/>
        <w:gridCol w:w="5504"/>
      </w:tblGrid>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r>
              <w:rPr>
                <w:color w:val="000000"/>
                <w:shd w:fill="C0C0C0" w:val="clear"/>
                <w:lang w:val="ru-RU"/>
              </w:rPr>
              <w:t xml:space="preserve">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 а также </w:t>
            </w:r>
            <w:r>
              <w:rPr>
                <w:color w:val="000000"/>
                <w:szCs w:val="28"/>
                <w:shd w:fill="C0C0C0" w:val="clear"/>
                <w:lang w:val="ru-RU"/>
              </w:rPr>
              <w:t>требований</w:t>
            </w:r>
            <w:r>
              <w:rPr>
                <w:color w:val="000000"/>
                <w:shd w:fill="C0C0C0" w:val="clear"/>
                <w:lang w:val="ru-RU"/>
              </w:rPr>
              <w:t>, установленных локальными нормативными актами (документами) Заказчика в области обращения с Отходами на территории Заказчика.</w:t>
            </w:r>
            <w:r>
              <w:rPr>
                <w:rStyle w:val="FootnoteReference"/>
                <w:color w:val="000000"/>
                <w:shd w:fill="C0C0C0" w:val="clear"/>
                <w:lang w:val="ru-RU"/>
              </w:rPr>
              <w:footnoteReference w:id="8"/>
            </w:r>
            <w:r>
              <w:rPr>
                <w:color w:val="000000"/>
                <w:lang w:val="ru-RU"/>
              </w:rPr>
              <w:t xml:space="preserve"> </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4818"/>
      </w:tblGrid>
      <w:tr>
        <w:trPr/>
        <w:tc>
          <w:tcPr>
            <w:tcW w:w="4818" w:type="dxa"/>
            <w:tcBorders/>
          </w:tcPr>
          <w:p>
            <w:pPr>
              <w:pStyle w:val="Normal"/>
              <w:widowControl w:val="false"/>
              <w:snapToGrid w:val="false"/>
              <w:rPr>
                <w:b/>
                <w:lang w:val="ru-RU"/>
              </w:rPr>
            </w:pPr>
            <w:r>
              <w:rPr/>
            </w:r>
          </w:p>
        </w:tc>
        <w:tc>
          <w:tcPr>
            <w:tcW w:w="4818" w:type="dxa"/>
            <w:tcBorders/>
          </w:tcPr>
          <w:p>
            <w:pPr>
              <w:pStyle w:val="Normal"/>
              <w:widowControl w:val="false"/>
              <w:snapToGrid w:val="false"/>
              <w:ind w:left="750" w:hanging="0"/>
              <w:rPr>
                <w:b/>
                <w:lang w:val="ru-RU"/>
              </w:rPr>
            </w:pPr>
            <w:r>
              <w:rPr>
                <w:lang w:val="ru-RU"/>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sz w:val="22"/>
          <w:szCs w:val="22"/>
          <w:lang w:val="ru-RU"/>
        </w:rPr>
      </w:pPr>
      <w:r>
        <w:rPr>
          <w:sz w:val="22"/>
          <w:szCs w:val="22"/>
          <w:lang w:val="ru-RU"/>
        </w:rPr>
      </w:r>
      <w:r>
        <w:br w:type="page"/>
      </w:r>
    </w:p>
    <w:p>
      <w:pPr>
        <w:pStyle w:val="Normal"/>
        <w:ind w:firstLine="709"/>
        <w:jc w:val="right"/>
        <w:rPr>
          <w:sz w:val="22"/>
          <w:szCs w:val="22"/>
          <w:lang w:val="ru-RU"/>
        </w:rPr>
      </w:pPr>
      <w:r>
        <w:rPr>
          <w:sz w:val="22"/>
          <w:szCs w:val="22"/>
          <w:lang w:val="ru-RU"/>
        </w:rPr>
        <w:t>Приложение № 6</w:t>
      </w:r>
    </w:p>
    <w:p>
      <w:pPr>
        <w:pStyle w:val="Normal"/>
        <w:jc w:val="right"/>
        <w:rPr>
          <w:sz w:val="22"/>
          <w:szCs w:val="22"/>
          <w:lang w:val="ru-RU"/>
        </w:rPr>
      </w:pPr>
      <w:r>
        <w:rPr>
          <w:sz w:val="22"/>
          <w:szCs w:val="22"/>
          <w:lang w:val="ru-RU"/>
        </w:rPr>
        <w:t xml:space="preserve">            </w:t>
      </w:r>
      <w:r>
        <w:rPr>
          <w:sz w:val="22"/>
          <w:szCs w:val="22"/>
          <w:highlight w:val="lightGray"/>
          <w:lang w:val="ru-RU"/>
        </w:rPr>
        <w:t>к Договору на выполнение научно-исследовательских работ</w:t>
      </w:r>
    </w:p>
    <w:p>
      <w:pPr>
        <w:pStyle w:val="Normal"/>
        <w:jc w:val="right"/>
        <w:rPr>
          <w:lang w:val="ru-RU"/>
        </w:rPr>
      </w:pPr>
      <w:r>
        <w:rPr>
          <w:sz w:val="22"/>
          <w:szCs w:val="22"/>
          <w:lang w:val="ru-RU"/>
        </w:rPr>
        <w:t xml:space="preserve">              </w:t>
      </w:r>
      <w:r>
        <w:rPr>
          <w:sz w:val="22"/>
          <w:szCs w:val="22"/>
          <w:lang w:val="ru-RU"/>
        </w:rPr>
        <w:t>от «____» ________ 2026 г. №_______</w:t>
      </w:r>
    </w:p>
    <w:p>
      <w:pPr>
        <w:pStyle w:val="Normal"/>
        <w:ind w:firstLine="709"/>
        <w:jc w:val="right"/>
        <w:rPr>
          <w:lang w:val="ru-RU"/>
        </w:rPr>
      </w:pPr>
      <w:r>
        <w:rPr>
          <w:lang w:val="ru-RU"/>
        </w:rPr>
      </w:r>
    </w:p>
    <w:p>
      <w:pPr>
        <w:pStyle w:val="Normal"/>
        <w:jc w:val="center"/>
        <w:rPr>
          <w:b/>
          <w:lang w:val="ru-RU"/>
        </w:rPr>
      </w:pPr>
      <w:r>
        <w:rPr>
          <w:b/>
          <w:lang w:val="ru-RU"/>
        </w:rPr>
        <w:t>Критерии отбора Банков-Гарантов</w:t>
      </w:r>
    </w:p>
    <w:p>
      <w:pPr>
        <w:pStyle w:val="Normal"/>
        <w:tabs>
          <w:tab w:val="clear" w:pos="708"/>
          <w:tab w:val="left" w:pos="1134" w:leader="none"/>
        </w:tabs>
        <w:ind w:firstLine="709"/>
        <w:jc w:val="both"/>
        <w:rPr>
          <w:lang w:val="ru-RU"/>
        </w:rPr>
      </w:pPr>
      <w:r>
        <w:rPr>
          <w:lang w:val="ru-RU"/>
        </w:rPr>
      </w:r>
    </w:p>
    <w:p>
      <w:pPr>
        <w:pStyle w:val="Normal"/>
        <w:tabs>
          <w:tab w:val="clear" w:pos="708"/>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9"/>
      </w:r>
      <w:r>
        <w:rPr>
          <w:lang w:val="ru-RU"/>
        </w:rPr>
        <w:t>, а также соответствовать следующим критериям:</w:t>
      </w:r>
    </w:p>
    <w:p>
      <w:pPr>
        <w:pStyle w:val="Normal"/>
        <w:numPr>
          <w:ilvl w:val="1"/>
          <w:numId w:val="31"/>
        </w:numPr>
        <w:tabs>
          <w:tab w:val="clear" w:pos="708"/>
          <w:tab w:val="left" w:pos="1134" w:leader="none"/>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31"/>
        </w:numPr>
        <w:tabs>
          <w:tab w:val="clear" w:pos="708"/>
          <w:tab w:val="left" w:pos="1134" w:leader="none"/>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31"/>
        </w:numPr>
        <w:tabs>
          <w:tab w:val="clear" w:pos="708"/>
          <w:tab w:val="left" w:pos="1134" w:leader="none"/>
        </w:tabs>
        <w:ind w:left="0" w:firstLine="710"/>
        <w:jc w:val="both"/>
        <w:rPr>
          <w:lang w:val="ru-RU"/>
        </w:rPr>
      </w:pPr>
      <w:r>
        <w:rPr>
          <w:lang w:val="ru-RU"/>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5">
        <w:r>
          <w:rPr>
            <w:rStyle w:val="Hyperlink"/>
            <w:lang w:val="ru-RU"/>
          </w:rPr>
          <w:t>www.cbr.ru</w:t>
        </w:r>
      </w:hyperlink>
      <w:r>
        <w:rPr>
          <w:lang w:val="ru-RU"/>
        </w:rPr>
        <w:t xml:space="preserve">) на официальных сайтах ЦБ РФ и/ или кредитной организации либо представленной кредитной организации Заказчику. </w:t>
      </w:r>
    </w:p>
    <w:p>
      <w:pPr>
        <w:pStyle w:val="Normal"/>
        <w:numPr>
          <w:ilvl w:val="1"/>
          <w:numId w:val="31"/>
        </w:numPr>
        <w:tabs>
          <w:tab w:val="clear" w:pos="708"/>
          <w:tab w:val="left" w:pos="1134" w:leader="none"/>
        </w:tabs>
        <w:ind w:left="0" w:firstLine="71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10"/>
      </w:r>
      <w:r>
        <w:rPr>
          <w:lang w:val="ru-RU"/>
        </w:rPr>
        <w:t xml:space="preserve">. </w:t>
      </w:r>
    </w:p>
    <w:p>
      <w:pPr>
        <w:pStyle w:val="Normal"/>
        <w:numPr>
          <w:ilvl w:val="1"/>
          <w:numId w:val="31"/>
        </w:numPr>
        <w:tabs>
          <w:tab w:val="clear" w:pos="708"/>
          <w:tab w:val="left" w:pos="1134" w:leader="none"/>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11"/>
      </w:r>
      <w:r>
        <w:rPr>
          <w:lang w:val="ru-RU"/>
        </w:rPr>
        <w:t>.</w:t>
      </w:r>
    </w:p>
    <w:p>
      <w:pPr>
        <w:pStyle w:val="Normal"/>
        <w:numPr>
          <w:ilvl w:val="1"/>
          <w:numId w:val="31"/>
        </w:numPr>
        <w:tabs>
          <w:tab w:val="clear" w:pos="708"/>
          <w:tab w:val="left" w:pos="1134" w:leader="none"/>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31"/>
        </w:numPr>
        <w:tabs>
          <w:tab w:val="clear" w:pos="708"/>
          <w:tab w:val="left" w:pos="1134" w:leader="none"/>
        </w:tabs>
        <w:ind w:left="0" w:firstLine="71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31"/>
        </w:numPr>
        <w:tabs>
          <w:tab w:val="clear" w:pos="708"/>
          <w:tab w:val="left" w:pos="1134" w:leader="none"/>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12"/>
      </w:r>
      <w:r>
        <w:rPr>
          <w:lang w:val="ru-RU"/>
        </w:rPr>
        <w:t>.</w:t>
      </w:r>
    </w:p>
    <w:p>
      <w:pPr>
        <w:pStyle w:val="Normal"/>
        <w:numPr>
          <w:ilvl w:val="1"/>
          <w:numId w:val="31"/>
        </w:numPr>
        <w:tabs>
          <w:tab w:val="clear" w:pos="708"/>
          <w:tab w:val="left" w:pos="1134" w:leader="none"/>
        </w:tabs>
        <w:ind w:left="0" w:firstLine="710"/>
        <w:jc w:val="both"/>
        <w:rPr>
          <w:lang w:val="ru-RU"/>
        </w:rPr>
      </w:pPr>
      <w:r>
        <w:rP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32"/>
        </w:numPr>
        <w:tabs>
          <w:tab w:val="clear" w:pos="708"/>
          <w:tab w:val="left" w:pos="1134" w:leader="none"/>
        </w:tabs>
        <w:ind w:left="0" w:firstLine="709"/>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32"/>
        </w:numPr>
        <w:tabs>
          <w:tab w:val="clear" w:pos="708"/>
          <w:tab w:val="left" w:pos="1134" w:leader="none"/>
        </w:tabs>
        <w:ind w:left="0" w:firstLine="709"/>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32"/>
        </w:numPr>
        <w:tabs>
          <w:tab w:val="clear" w:pos="708"/>
          <w:tab w:val="left" w:pos="1134" w:leader="none"/>
        </w:tabs>
        <w:ind w:left="0" w:firstLine="709"/>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32"/>
        </w:numPr>
        <w:tabs>
          <w:tab w:val="clear" w:pos="708"/>
          <w:tab w:val="left" w:pos="1134" w:leader="none"/>
        </w:tabs>
        <w:ind w:left="0" w:firstLine="709"/>
        <w:jc w:val="both"/>
        <w:rPr/>
      </w:pPr>
      <w:r>
        <w:rPr>
          <w:lang w:val="ru-RU"/>
        </w:rPr>
        <w:t xml:space="preserve"> </w:t>
      </w:r>
      <w:r>
        <w:rPr/>
        <w:t>ВЭБ.РФ.</w:t>
      </w:r>
    </w:p>
    <w:p>
      <w:pPr>
        <w:pStyle w:val="Normal"/>
        <w:numPr>
          <w:ilvl w:val="1"/>
          <w:numId w:val="32"/>
        </w:numPr>
        <w:tabs>
          <w:tab w:val="clear" w:pos="708"/>
          <w:tab w:val="left" w:pos="1134" w:leader="none"/>
        </w:tabs>
        <w:ind w:left="0" w:firstLine="709"/>
        <w:rPr/>
      </w:pPr>
      <w:r>
        <w:rPr/>
        <w:t>Нерезидентов Российской Федерации.</w:t>
      </w:r>
    </w:p>
    <w:p>
      <w:pPr>
        <w:pStyle w:val="Normal"/>
        <w:numPr>
          <w:ilvl w:val="1"/>
          <w:numId w:val="31"/>
        </w:numPr>
        <w:tabs>
          <w:tab w:val="clear" w:pos="708"/>
          <w:tab w:val="left" w:pos="1134" w:leader="none"/>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8"/>
          <w:tab w:val="left" w:pos="1134" w:leader="none"/>
        </w:tabs>
        <w:ind w:firstLine="710"/>
        <w:jc w:val="both"/>
        <w:rPr>
          <w:lang w:val="ru-RU"/>
        </w:rPr>
      </w:pPr>
      <w:r>
        <w:rPr>
          <w:lang w:val="ru-RU"/>
        </w:rPr>
      </w:r>
    </w:p>
    <w:p>
      <w:pPr>
        <w:pStyle w:val="Normal"/>
        <w:tabs>
          <w:tab w:val="clear" w:pos="708"/>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p>
      <w:pPr>
        <w:pStyle w:val="Normal"/>
        <w:tabs>
          <w:tab w:val="clear" w:pos="708"/>
          <w:tab w:val="left" w:pos="1134" w:leader="none"/>
        </w:tabs>
        <w:ind w:firstLine="709"/>
        <w:jc w:val="center"/>
        <w:rPr/>
      </w:pPr>
      <w:r>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rPr>
            </w:pPr>
            <w:r>
              <w:rPr>
                <w:b/>
                <w:i/>
                <w:color w:val="000000"/>
              </w:rPr>
              <w:t>Lim</w:t>
            </w:r>
            <w:r>
              <w:rPr>
                <w:b/>
                <w:i/>
                <w:color w:val="000000"/>
                <w:vertAlign w:val="subscript"/>
                <w:lang w:val="en-US"/>
              </w:rPr>
              <w:t xml:space="preserve">Ai </w:t>
            </w:r>
          </w:p>
        </w:tc>
        <w:tc>
          <w:tcPr>
            <w:tcW w:w="280" w:type="dxa"/>
            <w:tcBorders/>
            <w:shd w:color="auto" w:fill="auto" w:val="clear"/>
          </w:tcPr>
          <w:p>
            <w:pPr>
              <w:pStyle w:val="Normal"/>
              <w:widowControl w:val="false"/>
              <w:ind w:left="317" w:right="-108" w:hanging="317"/>
              <w:rPr>
                <w:color w:val="000000"/>
              </w:rPr>
            </w:pPr>
            <w:r>
              <w:rPr/>
              <w:t xml:space="preserve">-  </w:t>
            </w:r>
          </w:p>
        </w:tc>
        <w:tc>
          <w:tcPr>
            <w:tcW w:w="8509" w:type="dxa"/>
            <w:tcBorders/>
            <w:shd w:color="auto" w:fill="auto" w:val="clear"/>
          </w:tcPr>
          <w:p>
            <w:pPr>
              <w:pStyle w:val="Normal"/>
              <w:widowControl w:val="false"/>
              <w:ind w:left="-75" w:right="-108" w:firstLine="567"/>
              <w:rPr>
                <w:color w:val="000000"/>
                <w:lang w:val="ru-RU"/>
              </w:rPr>
            </w:pPr>
            <w:r>
              <w:rPr>
                <w:lang w:val="ru-RU"/>
              </w:rPr>
              <w:t xml:space="preserve">Лимит риска для </w:t>
            </w:r>
            <w:r>
              <w:rPr/>
              <w:t>i</w:t>
            </w:r>
            <w:r>
              <w:rPr>
                <w:lang w:val="ru-RU"/>
              </w:rPr>
              <w:t>-ой кредитной организации</w:t>
            </w:r>
            <w:r>
              <w:rPr>
                <w:rStyle w:val="FootnoteReference"/>
              </w:rPr>
              <w:footnoteReference w:id="13"/>
            </w:r>
            <w:r>
              <w:rPr>
                <w:lang w:val="ru-RU"/>
              </w:rPr>
              <w:t>.</w:t>
            </w:r>
          </w:p>
        </w:tc>
      </w:tr>
      <w:tr>
        <w:trPr>
          <w:trHeight w:val="280" w:hRule="atLeast"/>
        </w:trPr>
        <w:tc>
          <w:tcPr>
            <w:tcW w:w="817" w:type="dxa"/>
            <w:tcBorders/>
            <w:shd w:color="auto" w:fill="auto" w:val="clear"/>
          </w:tcPr>
          <w:p>
            <w:pPr>
              <w:pStyle w:val="Normal"/>
              <w:widowControl w:val="false"/>
              <w:ind w:right="-108" w:hanging="0"/>
              <w:rPr>
                <w:b/>
                <w:i/>
                <w:i/>
                <w:color w:val="000000"/>
                <w:vertAlign w:val="subscript"/>
              </w:rPr>
            </w:pPr>
            <w:r>
              <w:rPr>
                <w:b/>
                <w:i/>
                <w:color w:val="000000"/>
              </w:rPr>
              <w:t>С</w:t>
            </w:r>
            <w:r>
              <w:rPr>
                <w:b/>
                <w:i/>
                <w:color w:val="000000"/>
                <w:lang w:val="en-US"/>
              </w:rPr>
              <w:t>K</w:t>
            </w:r>
            <w:r>
              <w:rPr>
                <w:b/>
                <w:i/>
                <w:color w:val="000000"/>
                <w:vertAlign w:val="subscript"/>
                <w:lang w:val="en-US"/>
              </w:rPr>
              <w:t>i</w:t>
            </w:r>
          </w:p>
          <w:p>
            <w:pPr>
              <w:pStyle w:val="Normal"/>
              <w:widowControl w:val="false"/>
              <w:ind w:right="-108" w:firstLine="567"/>
              <w:rPr>
                <w:color w:val="000000"/>
              </w:rPr>
            </w:pPr>
            <w:r>
              <w:rPr>
                <w:color w:val="000000"/>
              </w:rPr>
            </w:r>
          </w:p>
        </w:tc>
        <w:tc>
          <w:tcPr>
            <w:tcW w:w="280" w:type="dxa"/>
            <w:tcBorders/>
            <w:shd w:color="auto" w:fill="auto" w:val="clear"/>
          </w:tcPr>
          <w:p>
            <w:pPr>
              <w:pStyle w:val="Normal"/>
              <w:widowControl w:val="false"/>
              <w:ind w:right="-108" w:hanging="0"/>
              <w:rPr>
                <w:color w:val="000000"/>
              </w:rPr>
            </w:pPr>
            <w:r>
              <w:rPr/>
              <w:t>-</w:t>
            </w:r>
            <w:r>
              <w:rPr>
                <w:color w:val="000000"/>
              </w:rPr>
              <w:t xml:space="preserve">  </w:t>
            </w:r>
          </w:p>
        </w:tc>
        <w:tc>
          <w:tcPr>
            <w:tcW w:w="8509" w:type="dxa"/>
            <w:tcBorders/>
            <w:shd w:color="auto" w:fill="auto" w:val="clear"/>
          </w:tcPr>
          <w:p>
            <w:pPr>
              <w:pStyle w:val="Normal"/>
              <w:widowControl w:val="false"/>
              <w:ind w:left="-75" w:right="-108" w:firstLine="567"/>
              <w:rPr>
                <w:color w:val="000000"/>
                <w:lang w:val="ru-RU"/>
              </w:rPr>
            </w:pPr>
            <w:r>
              <w:rPr>
                <w:lang w:val="ru-RU"/>
              </w:rPr>
              <w:t xml:space="preserve">размер собственных средств (капитала) </w:t>
            </w:r>
            <w:r>
              <w:rPr/>
              <w:t>i</w:t>
            </w:r>
            <w:r>
              <w:rPr>
                <w:lang w:val="ru-RU"/>
              </w:rPr>
              <w:t xml:space="preserve">-ой кредитной организации </w:t>
              <w:br/>
              <w:t xml:space="preserve">на 1 января текущего календарного года по данным отчетности </w:t>
              <w:br/>
              <w:t xml:space="preserve">(в соответствии с кодом формы по ОКУД 0409123 «Расчет собственных средств (капитала) («Базель </w:t>
            </w:r>
            <w:r>
              <w:rPr/>
              <w:t>III</w:t>
            </w:r>
            <w:r>
              <w:rPr>
                <w:lang w:val="ru-RU"/>
              </w:rPr>
              <w:t>»)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6">
              <w:r>
                <w:rPr>
                  <w:rStyle w:val="Hyperlink"/>
                </w:rPr>
                <w:t>www</w:t>
              </w:r>
              <w:r>
                <w:rPr>
                  <w:rStyle w:val="Hyperlink"/>
                  <w:lang w:val="ru-RU"/>
                </w:rPr>
                <w:t>.</w:t>
              </w:r>
              <w:r>
                <w:rPr>
                  <w:rStyle w:val="Hyperlink"/>
                </w:rPr>
                <w:t>cbr</w:t>
              </w:r>
              <w:r>
                <w:rPr>
                  <w:rStyle w:val="Hyperlink"/>
                  <w:lang w:val="ru-RU"/>
                </w:rPr>
                <w:t>.</w:t>
              </w:r>
              <w:r>
                <w:rPr>
                  <w:rStyle w:val="Hyperlink"/>
                </w:rPr>
                <w:t>ru</w:t>
              </w:r>
            </w:hyperlink>
            <w:r>
              <w:rPr>
                <w:lang w:val="ru-RU"/>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ind w:right="-108" w:hanging="0"/>
              <w:rPr>
                <w:b/>
                <w:i/>
                <w:i/>
                <w:color w:val="000000"/>
              </w:rPr>
            </w:pPr>
            <w:r>
              <w:rPr>
                <w:b/>
                <w:i/>
                <w:color w:val="000000"/>
              </w:rPr>
              <w:t>r</w:t>
            </w:r>
            <w:r>
              <w:rPr>
                <w:b/>
                <w:i/>
                <w:color w:val="000000"/>
                <w:vertAlign w:val="subscript"/>
              </w:rPr>
              <w:t>i</w:t>
            </w:r>
          </w:p>
        </w:tc>
        <w:tc>
          <w:tcPr>
            <w:tcW w:w="280" w:type="dxa"/>
            <w:tcBorders/>
          </w:tcPr>
          <w:p>
            <w:pPr>
              <w:pStyle w:val="Normal"/>
              <w:widowControl w:val="false"/>
              <w:ind w:right="-108" w:hanging="0"/>
              <w:rPr/>
            </w:pPr>
            <w:r>
              <w:rPr/>
              <w:t>-</w:t>
            </w:r>
          </w:p>
        </w:tc>
        <w:tc>
          <w:tcPr>
            <w:tcW w:w="8509" w:type="dxa"/>
            <w:tcBorders/>
          </w:tcPr>
          <w:p>
            <w:pPr>
              <w:pStyle w:val="Normal"/>
              <w:widowControl w:val="false"/>
              <w:tabs>
                <w:tab w:val="clear" w:pos="708"/>
                <w:tab w:val="left" w:pos="709" w:leader="none"/>
                <w:tab w:val="left" w:pos="851" w:leader="none"/>
              </w:tabs>
              <w:ind w:left="680" w:hanging="0"/>
              <w:jc w:val="both"/>
              <w:rPr>
                <w:lang w:val="ru-RU"/>
              </w:rPr>
            </w:pPr>
            <w:r>
              <w:rPr>
                <w:lang w:val="ru-RU"/>
              </w:rPr>
              <w:t>рейтинговый коэффициент</w:t>
            </w:r>
            <w:r>
              <w:rPr>
                <w:rStyle w:val="FootnoteReference"/>
              </w:rPr>
              <w:footnoteReference w:id="14"/>
            </w:r>
            <w:r>
              <w:rPr>
                <w:lang w:val="ru-RU"/>
              </w:rPr>
              <w:t xml:space="preserve"> для </w:t>
            </w:r>
            <w:r>
              <w:rPr/>
              <w:t>i</w:t>
            </w:r>
            <w:r>
              <w:rPr>
                <w:lang w:val="ru-RU"/>
              </w:rPr>
              <w:t>-ой кредитной организации, равный:</w:t>
            </w:r>
          </w:p>
          <w:p>
            <w:pPr>
              <w:pStyle w:val="Normal"/>
              <w:widowControl w:val="false"/>
              <w:tabs>
                <w:tab w:val="clear" w:pos="708"/>
                <w:tab w:val="left" w:pos="709" w:leader="none"/>
                <w:tab w:val="left" w:pos="851" w:leader="none"/>
              </w:tabs>
              <w:ind w:right="-108" w:firstLine="709"/>
              <w:jc w:val="both"/>
              <w:rPr>
                <w:lang w:val="ru-RU"/>
              </w:rPr>
            </w:pPr>
            <w:r>
              <w:rPr>
                <w:b/>
                <w:lang w:val="ru-RU"/>
              </w:rPr>
              <w:t>0,075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«АА-»</w:t>
            </w:r>
            <w:r>
              <w:rPr>
                <w:lang w:val="ru-RU"/>
              </w:rPr>
              <w:t xml:space="preserve">по классификации рейтингового агентства АКРА или не ниже уровня </w:t>
            </w:r>
            <w:r>
              <w:rPr>
                <w:b/>
                <w:lang w:val="ru-RU"/>
              </w:rPr>
              <w:t>«</w:t>
            </w:r>
            <w:r>
              <w:rPr>
                <w:b/>
                <w:lang w:val="en-US"/>
              </w:rPr>
              <w:t>ru</w:t>
            </w:r>
            <w:r>
              <w:rPr>
                <w:b/>
                <w:lang w:val="ru-RU"/>
              </w:rPr>
              <w:t>А</w:t>
            </w:r>
            <w:r>
              <w:rPr>
                <w:b/>
                <w:lang w:val="en-US"/>
              </w:rPr>
              <w:t>A</w:t>
            </w:r>
            <w:r>
              <w:rPr>
                <w:b/>
                <w:lang w:val="ru-RU"/>
              </w:rPr>
              <w:t>-»</w:t>
            </w:r>
            <w:r>
              <w:rPr>
                <w:lang w:val="ru-RU"/>
              </w:rPr>
              <w:t xml:space="preserve"> по классификации рейтингового агентства Эксперт РА;</w:t>
            </w:r>
          </w:p>
          <w:p>
            <w:pPr>
              <w:pStyle w:val="Normal"/>
              <w:widowControl w:val="false"/>
              <w:tabs>
                <w:tab w:val="clear" w:pos="708"/>
                <w:tab w:val="left" w:pos="709" w:leader="none"/>
                <w:tab w:val="left" w:pos="851" w:leader="none"/>
              </w:tabs>
              <w:ind w:right="-108" w:firstLine="709"/>
              <w:jc w:val="both"/>
              <w:rPr>
                <w:lang w:val="ru-RU"/>
              </w:rPr>
            </w:pPr>
            <w:r>
              <w:rPr>
                <w:b/>
                <w:lang w:val="ru-RU"/>
              </w:rPr>
              <w:t>0,05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w:t>
            </w:r>
            <w:r>
              <w:rPr>
                <w:lang w:val="ru-RU"/>
              </w:rPr>
              <w:t xml:space="preserve"> по классификации рейтингового агентства АКРА или не ниже уровня </w:t>
            </w:r>
            <w:r>
              <w:rPr>
                <w:b/>
                <w:lang w:val="ru-RU"/>
              </w:rPr>
              <w:t>«</w:t>
            </w:r>
            <w:r>
              <w:rPr>
                <w:b/>
              </w:rPr>
              <w:t>ruA</w:t>
            </w:r>
            <w:r>
              <w:rPr>
                <w:b/>
                <w:lang w:val="ru-RU"/>
              </w:rPr>
              <w:t>-»</w:t>
            </w:r>
            <w:r>
              <w:rPr>
                <w:lang w:val="ru-RU"/>
              </w:rPr>
              <w:t xml:space="preserve"> по классификации рейтингового агентства Эксперт РА;</w:t>
            </w:r>
          </w:p>
          <w:p>
            <w:pPr>
              <w:pStyle w:val="Normal"/>
              <w:widowControl w:val="false"/>
              <w:tabs>
                <w:tab w:val="clear" w:pos="708"/>
                <w:tab w:val="left" w:pos="7130" w:leader="none"/>
              </w:tabs>
              <w:ind w:right="-108" w:firstLine="567"/>
              <w:rPr>
                <w:lang w:val="ru-RU"/>
              </w:rPr>
            </w:pPr>
            <w:r>
              <w:rPr>
                <w:b/>
                <w:lang w:val="ru-RU"/>
              </w:rPr>
              <w:t>0,025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w:t>
            </w:r>
            <w:r>
              <w:rPr>
                <w:b/>
                <w:lang w:val="en-US"/>
              </w:rPr>
              <w:t>BB</w:t>
            </w:r>
            <w:r>
              <w:rPr>
                <w:b/>
                <w:lang w:val="ru-RU"/>
              </w:rPr>
              <w:t>В»</w:t>
            </w:r>
            <w:r>
              <w:rPr>
                <w:lang w:val="ru-RU"/>
              </w:rPr>
              <w:t xml:space="preserve"> по классификации рейтингового агентства АКРА или не ниже уровня «</w:t>
            </w:r>
            <w:r>
              <w:rPr>
                <w:lang w:val="en-US"/>
              </w:rPr>
              <w:t>ruBB</w:t>
            </w:r>
            <w:r>
              <w:rPr>
                <w:lang w:val="ru-RU"/>
              </w:rPr>
              <w:t>В» по классификации рейтингового агентства Эксперт РА, а также находится в процессе финансового оздоровления (санации).</w:t>
            </w:r>
          </w:p>
        </w:tc>
      </w:tr>
    </w:tbl>
    <w:p>
      <w:pPr>
        <w:pStyle w:val="Normal"/>
        <w:tabs>
          <w:tab w:val="clear" w:pos="708"/>
          <w:tab w:val="left" w:pos="1134" w:leader="none"/>
        </w:tabs>
        <w:ind w:firstLine="709"/>
        <w:jc w:val="center"/>
        <w:rPr>
          <w:lang w:val="ru-RU"/>
        </w:rPr>
      </w:pPr>
      <w:r>
        <w:rPr>
          <w:lang w:val="ru-RU"/>
        </w:rPr>
      </w:r>
    </w:p>
    <w:p>
      <w:pPr>
        <w:pStyle w:val="Normal"/>
        <w:tabs>
          <w:tab w:val="clear" w:pos="708"/>
          <w:tab w:val="left" w:pos="1425" w:leader="none"/>
        </w:tabs>
        <w:rPr>
          <w:lang w:val="ru-RU"/>
        </w:rPr>
      </w:pPr>
      <w:r>
        <w:rPr>
          <w:lang w:val="ru-RU"/>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4818"/>
      </w:tblGrid>
      <w:tr>
        <w:trPr/>
        <w:tc>
          <w:tcPr>
            <w:tcW w:w="4818" w:type="dxa"/>
            <w:tcBorders/>
          </w:tcPr>
          <w:p>
            <w:pPr>
              <w:pStyle w:val="Normal"/>
              <w:widowControl w:val="false"/>
              <w:snapToGrid w:val="false"/>
              <w:rPr>
                <w:b/>
                <w:lang w:val="ru-RU"/>
              </w:rPr>
            </w:pPr>
            <w:r>
              <w:rPr/>
            </w:r>
          </w:p>
        </w:tc>
        <w:tc>
          <w:tcPr>
            <w:tcW w:w="4818" w:type="dxa"/>
            <w:tcBorders/>
          </w:tcPr>
          <w:p>
            <w:pPr>
              <w:pStyle w:val="Normal"/>
              <w:widowControl w:val="false"/>
              <w:snapToGrid w:val="false"/>
              <w:ind w:left="750" w:hanging="0"/>
              <w:rPr>
                <w:b/>
                <w:lang w:val="ru-RU"/>
              </w:rPr>
            </w:pPr>
            <w:r>
              <w:rPr>
                <w:lang w:val="ru-RU"/>
              </w:rPr>
            </w:r>
          </w:p>
        </w:tc>
      </w:tr>
    </w:tbl>
    <w:p>
      <w:pPr>
        <w:sectPr>
          <w:headerReference w:type="default" r:id="rId7"/>
          <w:headerReference w:type="first" r:id="rId8"/>
          <w:footerReference w:type="default" r:id="rId9"/>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lang w:val="ru-RU"/>
        </w:rPr>
      </w:pPr>
      <w:r>
        <w:rPr/>
      </w:r>
    </w:p>
    <w:sectPr>
      <w:headerReference w:type="default" r:id="rId10"/>
      <w:headerReference w:type="first" r:id="rId11"/>
      <w:footerReference w:type="default" r:id="rId12"/>
      <w:footerReference w:type="first" r:id="rId13"/>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nsolas">
    <w:charset w:val="01"/>
    <w:family w:val="roman"/>
    <w:pitch w:val="variable"/>
  </w:font>
  <w:font w:name="Tahoma">
    <w:charset w:val="01"/>
    <w:family w:val="roman"/>
    <w:pitch w:val="variable"/>
  </w:font>
  <w:font w:name="Liberation Sans">
    <w:altName w:val="Arial"/>
    <w:charset w:val="01"/>
    <w:family w:val="swiss"/>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30</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31</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выполнении Работ  привлекать </w:t>
      </w:r>
      <w:r>
        <w:rPr>
          <w:bCs/>
          <w:highlight w:val="lightGray"/>
          <w:lang w:val="ru-RU"/>
        </w:rPr>
        <w:t>Субисполнителей</w:t>
      </w:r>
      <w:r>
        <w:rPr>
          <w:highlight w:val="lightGray"/>
          <w:lang w:val="ru-RU"/>
        </w:rPr>
        <w:t>, относящихся к Субъектам МСП.</w:t>
      </w:r>
    </w:p>
  </w:footnote>
  <w:footnote w:id="4">
    <w:p>
      <w:pPr>
        <w:pStyle w:val="FootnoteText"/>
        <w:jc w:val="both"/>
        <w:rPr>
          <w:lang w:val="ru-RU"/>
        </w:rPr>
      </w:pPr>
      <w:r>
        <w:rPr>
          <w:rStyle w:val="Style6"/>
        </w:rPr>
        <w:footnoteRef/>
      </w:r>
      <w:r>
        <w:rPr>
          <w:lang w:val="ru-RU"/>
        </w:rPr>
        <w:t xml:space="preserve"> </w:t>
      </w:r>
      <w:r>
        <w:rPr>
          <w:lang w:val="ru-RU"/>
        </w:rPr>
        <w:t>Пункт включается в Договор в случае, если к Договору прикладывается полный комплект расчетов стоимости работ.</w:t>
      </w:r>
    </w:p>
  </w:footnote>
  <w:footnote w:id="5">
    <w:p>
      <w:pPr>
        <w:pStyle w:val="FootnoteText"/>
        <w:rPr>
          <w:lang w:val="ru-RU"/>
        </w:rPr>
      </w:pPr>
      <w:r>
        <w:rPr>
          <w:rStyle w:val="Style6"/>
        </w:rPr>
        <w:footnoteRef/>
      </w:r>
      <w:r>
        <w:rPr>
          <w:lang w:val="ru-RU"/>
        </w:rPr>
        <w:t xml:space="preserve"> </w:t>
      </w:r>
      <w:r>
        <w:rPr>
          <w:lang w:val="ru-RU"/>
        </w:rPr>
        <w:t>В случае непредоставления новой Банковской гарантии возврата авансового платежа.</w:t>
      </w:r>
    </w:p>
  </w:footnote>
  <w:footnote w:id="6">
    <w:p>
      <w:pPr>
        <w:pStyle w:val="FootnoteText"/>
        <w:jc w:val="both"/>
        <w:rPr>
          <w:lang w:val="ru-RU"/>
        </w:rPr>
      </w:pPr>
      <w:r>
        <w:rPr>
          <w:rStyle w:val="Style6"/>
        </w:rPr>
        <w:footnoteRef/>
      </w:r>
      <w:r>
        <w:rPr>
          <w:lang w:val="ru-RU"/>
        </w:rPr>
        <w:t xml:space="preserve"> </w:t>
      </w:r>
      <w:r>
        <w:rPr>
          <w:highlight w:val="lightGray"/>
          <w:lang w:val="ru-RU"/>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7">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8">
    <w:p>
      <w:pPr>
        <w:pStyle w:val="FootnoteText"/>
        <w:rPr>
          <w:lang w:val="ru-RU"/>
        </w:rPr>
      </w:pPr>
      <w:r>
        <w:rPr>
          <w:rStyle w:val="Style6"/>
        </w:rPr>
        <w:footnoteRef/>
      </w:r>
      <w:r>
        <w:rPr>
          <w:rFonts w:eastAsia="Times New Roman" w:cs="Times New Roman"/>
          <w:sz w:val="20"/>
          <w:szCs w:val="20"/>
          <w:lang w:val="ru-RU" w:eastAsia="ru-RU"/>
        </w:rPr>
        <w:t xml:space="preserve"> </w:t>
      </w:r>
      <w:r>
        <w:rPr>
          <w:rFonts w:eastAsia="Times New Roman" w:cs="Times New Roman"/>
          <w:sz w:val="20"/>
          <w:szCs w:val="20"/>
          <w:lang w:val="ru-RU" w:eastAsia="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sz w:val="20"/>
          <w:szCs w:val="20"/>
          <w:lang w:val="ru-RU" w:eastAsia="ru-RU"/>
        </w:rPr>
        <w:t>решеток</w:t>
      </w:r>
      <w:r>
        <w:rPr>
          <w:lang w:val="ru-RU"/>
        </w:rPr>
        <w:t xml:space="preserve"> / сооружений, порогов пазов ремонтных затворов, </w:t>
      </w:r>
      <w:r>
        <w:rPr>
          <w:rFonts w:eastAsia="Times New Roman" w:cs="Times New Roman"/>
          <w:sz w:val="20"/>
          <w:szCs w:val="20"/>
          <w:lang w:val="ru-RU" w:eastAsia="ru-RU"/>
        </w:rPr>
        <w:t>проводящего</w:t>
      </w:r>
      <w:r>
        <w:rPr>
          <w:lang w:val="ru-RU"/>
        </w:rPr>
        <w:t xml:space="preserve"> и отводящего </w:t>
      </w:r>
      <w:r>
        <w:rPr>
          <w:rFonts w:eastAsia="Times New Roman" w:cs="Times New Roman"/>
          <w:sz w:val="20"/>
          <w:szCs w:val="20"/>
          <w:lang w:val="ru-RU" w:eastAsia="ru-RU"/>
        </w:rPr>
        <w:t>каналов</w:t>
      </w:r>
      <w:r>
        <w:rPr>
          <w:lang w:val="ru-RU"/>
        </w:rPr>
        <w:t xml:space="preserve"> и </w:t>
      </w:r>
      <w:r>
        <w:rPr>
          <w:rFonts w:eastAsia="Times New Roman" w:cs="Times New Roman"/>
          <w:sz w:val="20"/>
          <w:szCs w:val="20"/>
          <w:lang w:val="ru-RU" w:eastAsia="ru-RU"/>
        </w:rPr>
        <w:t>т.п.;</w:t>
      </w:r>
    </w:p>
    <w:p>
      <w:pPr>
        <w:pStyle w:val="FootnoteText"/>
        <w:jc w:val="both"/>
        <w:rPr>
          <w:lang w:val="ru-RU"/>
        </w:rPr>
      </w:pPr>
      <w:r>
        <w:rPr>
          <w:rFonts w:eastAsia="Times New Roman" w:cs="Times New Roman"/>
          <w:sz w:val="20"/>
          <w:szCs w:val="20"/>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rFonts w:eastAsia="Times New Roman" w:cs="Times New Roman"/>
          <w:sz w:val="20"/>
          <w:szCs w:val="20"/>
          <w:lang w:val="ru-RU" w:eastAsia="ru-RU"/>
        </w:rPr>
        <w:t>- техническому обслуживанию оборудования, зданий, сооружений Заказчика;</w:t>
      </w:r>
    </w:p>
    <w:p>
      <w:pPr>
        <w:pStyle w:val="FootnoteText"/>
        <w:rPr>
          <w:lang w:val="ru-RU"/>
        </w:rPr>
      </w:pPr>
      <w:r>
        <w:rPr>
          <w:rFonts w:eastAsia="Times New Roman" w:cs="Times New Roman"/>
          <w:sz w:val="20"/>
          <w:szCs w:val="20"/>
          <w:lang w:val="ru-RU" w:eastAsia="ru-RU"/>
        </w:rPr>
        <w:t xml:space="preserve">- утилизации плавмусора. </w:t>
      </w:r>
    </w:p>
  </w:footnote>
  <w:footnote w:id="9">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10">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11">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12">
    <w:p>
      <w:pPr>
        <w:pStyle w:val="FootnoteText"/>
        <w:jc w:val="both"/>
        <w:rPr>
          <w:lang w:val="ru-RU"/>
        </w:rPr>
      </w:pPr>
      <w:r>
        <w:rPr>
          <w:rStyle w:val="Style6"/>
        </w:rPr>
        <w:footnoteRef/>
      </w:r>
      <w:r>
        <w:rPr>
          <w:lang w:val="ru-RU"/>
        </w:rPr>
        <w:t xml:space="preserve"> </w:t>
      </w:r>
      <w:r>
        <w:rPr>
          <w:lang w:val="ru-RU"/>
        </w:rPr>
        <w:t>При издании ПО организационно-распорядительного документа о ТФУ данный критерий может быть исключен.</w:t>
      </w:r>
    </w:p>
  </w:footnote>
  <w:footnote w:id="13">
    <w:p>
      <w:pPr>
        <w:pStyle w:val="FootnoteText"/>
        <w:jc w:val="both"/>
        <w:rPr>
          <w:lang w:val="ru-RU"/>
        </w:rPr>
      </w:pPr>
      <w:r>
        <w:rPr>
          <w:rStyle w:val="Style6"/>
        </w:rPr>
        <w:footnoteRef/>
      </w:r>
      <w:r>
        <w:rPr>
          <w:lang w:val="ru-RU"/>
        </w:rPr>
        <w:t xml:space="preserve"> </w:t>
      </w:r>
      <w:r>
        <w:rPr>
          <w:rFonts w:cs="Times New Roman"/>
          <w:lang w:val="ru-RU"/>
        </w:rPr>
        <w:t xml:space="preserve">Значение показателя округляется в большую или меньшую сторону до суммы, кратной 100 млн. руб. </w:t>
        <w:br/>
        <w:t>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rFonts w:cs="Times New Roman"/>
        </w:rPr>
        <w:t> </w:t>
      </w:r>
      <w:r>
        <w:rPr>
          <w:rFonts w:cs="Times New Roman"/>
          <w:lang w:val="ru-RU"/>
        </w:rPr>
        <w:t xml:space="preserve">440 млн. руб., лимит </w:t>
        <w:br/>
        <w:t>к установлению - 5</w:t>
      </w:r>
      <w:r>
        <w:rPr>
          <w:rFonts w:cs="Times New Roman"/>
        </w:rPr>
        <w:t> </w:t>
      </w:r>
      <w:r>
        <w:rPr>
          <w:rFonts w:cs="Times New Roman"/>
          <w:lang w:val="ru-RU"/>
        </w:rPr>
        <w:t>400 млн. руб.; расчетное значение лимита - 5</w:t>
      </w:r>
      <w:r>
        <w:rPr>
          <w:rFonts w:cs="Times New Roman"/>
        </w:rPr>
        <w:t> </w:t>
      </w:r>
      <w:r>
        <w:rPr>
          <w:rFonts w:cs="Times New Roman"/>
          <w:lang w:val="ru-RU"/>
        </w:rPr>
        <w:t xml:space="preserve">450 млн. руб., лимит к установлению - </w:t>
        <w:br/>
        <w:t>5</w:t>
      </w:r>
      <w:r>
        <w:rPr>
          <w:rFonts w:cs="Times New Roman"/>
        </w:rPr>
        <w:t> </w:t>
      </w:r>
      <w:r>
        <w:rPr>
          <w:rFonts w:cs="Times New Roman"/>
          <w:lang w:val="ru-RU"/>
        </w:rPr>
        <w:t>500 млн. руб.</w:t>
      </w:r>
    </w:p>
  </w:footnote>
  <w:footnote w:id="14">
    <w:p>
      <w:pPr>
        <w:pStyle w:val="FootnoteText"/>
        <w:jc w:val="both"/>
        <w:rPr>
          <w:lang w:val="ru-RU"/>
        </w:rPr>
      </w:pPr>
      <w:r>
        <w:rPr>
          <w:rStyle w:val="Style6"/>
        </w:rPr>
        <w:footnoteRef/>
      </w:r>
      <w:r>
        <w:rPr>
          <w:lang w:val="ru-RU"/>
        </w:rPr>
        <w:t xml:space="preserve"> </w:t>
      </w:r>
      <w:r>
        <w:rPr>
          <w:rFonts w:cs="Times New Roman"/>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 xml:space="preserve">из информационных систем </w:t>
      </w:r>
      <w:r>
        <w:rPr>
          <w:rFonts w:cs="Times New Roman"/>
        </w:rPr>
        <w:t>Reuters</w:t>
      </w:r>
      <w:r>
        <w:rPr>
          <w:rFonts w:cs="Times New Roman"/>
          <w:lang w:val="ru-RU"/>
        </w:rPr>
        <w:t xml:space="preserve">, </w:t>
      </w:r>
      <w:r>
        <w:rPr>
          <w:rFonts w:cs="Times New Roman"/>
        </w:rPr>
        <w:t>Bloomberg</w:t>
      </w:r>
      <w:r>
        <w:rPr>
          <w:rFonts w:cs="Times New Roman"/>
          <w:lang w:val="ru-RU"/>
        </w:rPr>
        <w:t>, С</w:t>
      </w:r>
      <w:r>
        <w:rPr>
          <w:rFonts w:cs="Times New Roman"/>
        </w:rPr>
        <w:t>bonds</w:t>
      </w:r>
      <w:r>
        <w:rPr>
          <w:rFonts w:cs="Times New Roman"/>
          <w:lang w:val="ru-RU"/>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20">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lvl>
    <w:lvl w:ilvl="2">
      <w:start w:val="3"/>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7">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8">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9">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32">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33">
    <w:lvl w:ilvl="0">
      <w:start w:val="1"/>
      <w:numFmt w:val="decimal"/>
      <w:lvlText w:val="%1."/>
      <w:lvlJc w:val="left"/>
      <w:pPr>
        <w:tabs>
          <w:tab w:val="num" w:pos="0"/>
        </w:tabs>
        <w:ind w:left="360" w:hanging="360"/>
      </w:pPr>
      <w:rPr/>
    </w:lvl>
    <w:lvl w:ilvl="1">
      <w:start w:val="3"/>
      <w:numFmt w:val="decimal"/>
      <w:lvlText w:val="%1.%2."/>
      <w:lvlJc w:val="left"/>
      <w:pPr>
        <w:tabs>
          <w:tab w:val="num" w:pos="0"/>
        </w:tabs>
        <w:ind w:left="928" w:hanging="360"/>
      </w:pPr>
      <w:rPr/>
    </w:lvl>
    <w:lvl w:ilvl="2">
      <w:start w:val="1"/>
      <w:numFmt w:val="decimal"/>
      <w:lvlText w:val="%1.%2.%3."/>
      <w:lvlJc w:val="left"/>
      <w:pPr>
        <w:tabs>
          <w:tab w:val="num" w:pos="0"/>
        </w:tabs>
        <w:ind w:left="1856" w:hanging="720"/>
      </w:pPr>
      <w:rPr/>
    </w:lvl>
    <w:lvl w:ilvl="3">
      <w:start w:val="1"/>
      <w:numFmt w:val="decimal"/>
      <w:lvlText w:val="%1.%2.%3.%4."/>
      <w:lvlJc w:val="left"/>
      <w:pPr>
        <w:tabs>
          <w:tab w:val="num" w:pos="0"/>
        </w:tabs>
        <w:ind w:left="2424" w:hanging="720"/>
      </w:pPr>
      <w:rPr/>
    </w:lvl>
    <w:lvl w:ilvl="4">
      <w:start w:val="1"/>
      <w:numFmt w:val="decimal"/>
      <w:lvlText w:val="%1.%2.%3.%4.%5."/>
      <w:lvlJc w:val="left"/>
      <w:pPr>
        <w:tabs>
          <w:tab w:val="num" w:pos="0"/>
        </w:tabs>
        <w:ind w:left="3352" w:hanging="1080"/>
      </w:pPr>
      <w:rPr/>
    </w:lvl>
    <w:lvl w:ilvl="5">
      <w:start w:val="1"/>
      <w:numFmt w:val="decimal"/>
      <w:lvlText w:val="%1.%2.%3.%4.%5.%6."/>
      <w:lvlJc w:val="left"/>
      <w:pPr>
        <w:tabs>
          <w:tab w:val="num" w:pos="0"/>
        </w:tabs>
        <w:ind w:left="3920" w:hanging="1080"/>
      </w:pPr>
      <w:rPr/>
    </w:lvl>
    <w:lvl w:ilvl="6">
      <w:start w:val="1"/>
      <w:numFmt w:val="decimal"/>
      <w:lvlText w:val="%1.%2.%3.%4.%5.%6.%7."/>
      <w:lvlJc w:val="left"/>
      <w:pPr>
        <w:tabs>
          <w:tab w:val="num" w:pos="0"/>
        </w:tabs>
        <w:ind w:left="4848" w:hanging="1440"/>
      </w:pPr>
      <w:rPr/>
    </w:lvl>
    <w:lvl w:ilvl="7">
      <w:start w:val="1"/>
      <w:numFmt w:val="decimal"/>
      <w:lvlText w:val="%1.%2.%3.%4.%5.%6.%7.%8."/>
      <w:lvlJc w:val="left"/>
      <w:pPr>
        <w:tabs>
          <w:tab w:val="num" w:pos="0"/>
        </w:tabs>
        <w:ind w:left="5416" w:hanging="1440"/>
      </w:pPr>
      <w:rPr/>
    </w:lvl>
    <w:lvl w:ilvl="8">
      <w:start w:val="1"/>
      <w:numFmt w:val="decimal"/>
      <w:lvlText w:val="%1.%2.%3.%4.%5.%6.%7.%8.%9."/>
      <w:lvlJc w:val="left"/>
      <w:pPr>
        <w:tabs>
          <w:tab w:val="num" w:pos="0"/>
        </w:tabs>
        <w:ind w:left="6344" w:hanging="1800"/>
      </w:pPr>
      <w:rPr/>
    </w:lvl>
  </w:abstractNum>
  <w:abstractNum w:abstractNumId="34">
    <w:lvl w:ilvl="0">
      <w:start w:val="1"/>
      <w:numFmt w:val="decimal"/>
      <w:lvlText w:val="%1."/>
      <w:lvlJc w:val="left"/>
      <w:pPr>
        <w:tabs>
          <w:tab w:val="num" w:pos="0"/>
        </w:tabs>
        <w:ind w:left="540" w:hanging="540"/>
      </w:pPr>
      <w:rPr/>
    </w:lvl>
    <w:lvl w:ilvl="1">
      <w:start w:val="5"/>
      <w:numFmt w:val="decimal"/>
      <w:lvlText w:val="%1.%2."/>
      <w:lvlJc w:val="left"/>
      <w:pPr>
        <w:tabs>
          <w:tab w:val="num" w:pos="0"/>
        </w:tabs>
        <w:ind w:left="1108" w:hanging="540"/>
      </w:pPr>
      <w:rPr/>
    </w:lvl>
    <w:lvl w:ilvl="2">
      <w:start w:val="1"/>
      <w:numFmt w:val="decimal"/>
      <w:lvlText w:val="%1.%2.%3."/>
      <w:lvlJc w:val="left"/>
      <w:pPr>
        <w:tabs>
          <w:tab w:val="num" w:pos="0"/>
        </w:tabs>
        <w:ind w:left="1856" w:hanging="720"/>
      </w:pPr>
      <w:rPr/>
    </w:lvl>
    <w:lvl w:ilvl="3">
      <w:start w:val="1"/>
      <w:numFmt w:val="decimal"/>
      <w:lvlText w:val="%1.%2.%3.%4."/>
      <w:lvlJc w:val="left"/>
      <w:pPr>
        <w:tabs>
          <w:tab w:val="num" w:pos="0"/>
        </w:tabs>
        <w:ind w:left="2424" w:hanging="720"/>
      </w:pPr>
      <w:rPr/>
    </w:lvl>
    <w:lvl w:ilvl="4">
      <w:start w:val="1"/>
      <w:numFmt w:val="decimal"/>
      <w:lvlText w:val="%1.%2.%3.%4.%5."/>
      <w:lvlJc w:val="left"/>
      <w:pPr>
        <w:tabs>
          <w:tab w:val="num" w:pos="0"/>
        </w:tabs>
        <w:ind w:left="3352" w:hanging="1080"/>
      </w:pPr>
      <w:rPr/>
    </w:lvl>
    <w:lvl w:ilvl="5">
      <w:start w:val="1"/>
      <w:numFmt w:val="decimal"/>
      <w:lvlText w:val="%1.%2.%3.%4.%5.%6."/>
      <w:lvlJc w:val="left"/>
      <w:pPr>
        <w:tabs>
          <w:tab w:val="num" w:pos="0"/>
        </w:tabs>
        <w:ind w:left="3920" w:hanging="1080"/>
      </w:pPr>
      <w:rPr/>
    </w:lvl>
    <w:lvl w:ilvl="6">
      <w:start w:val="1"/>
      <w:numFmt w:val="decimal"/>
      <w:lvlText w:val="%1.%2.%3.%4.%5.%6.%7."/>
      <w:lvlJc w:val="left"/>
      <w:pPr>
        <w:tabs>
          <w:tab w:val="num" w:pos="0"/>
        </w:tabs>
        <w:ind w:left="4848" w:hanging="1440"/>
      </w:pPr>
      <w:rPr/>
    </w:lvl>
    <w:lvl w:ilvl="7">
      <w:start w:val="1"/>
      <w:numFmt w:val="decimal"/>
      <w:lvlText w:val="%1.%2.%3.%4.%5.%6.%7.%8."/>
      <w:lvlJc w:val="left"/>
      <w:pPr>
        <w:tabs>
          <w:tab w:val="num" w:pos="0"/>
        </w:tabs>
        <w:ind w:left="5416" w:hanging="1440"/>
      </w:pPr>
      <w:rPr/>
    </w:lvl>
    <w:lvl w:ilvl="8">
      <w:start w:val="1"/>
      <w:numFmt w:val="decimal"/>
      <w:lvlText w:val="%1.%2.%3.%4.%5.%6.%7.%8.%9."/>
      <w:lvlJc w:val="left"/>
      <w:pPr>
        <w:tabs>
          <w:tab w:val="num" w:pos="0"/>
        </w:tabs>
        <w:ind w:left="6344" w:hanging="1800"/>
      </w:pPr>
      <w:rPr/>
    </w:lvl>
  </w:abstractNum>
  <w:abstractNum w:abstractNumId="35">
    <w:lvl w:ilvl="0">
      <w:start w:val="2"/>
      <w:numFmt w:val="decimal"/>
      <w:lvlText w:val="%1."/>
      <w:lvlJc w:val="left"/>
      <w:pPr>
        <w:tabs>
          <w:tab w:val="num" w:pos="0"/>
        </w:tabs>
        <w:ind w:left="540" w:hanging="540"/>
      </w:pPr>
      <w:rPr/>
    </w:lvl>
    <w:lvl w:ilvl="1">
      <w:start w:val="1"/>
      <w:numFmt w:val="decimal"/>
      <w:lvlText w:val="%1.%2."/>
      <w:lvlJc w:val="left"/>
      <w:pPr>
        <w:tabs>
          <w:tab w:val="num" w:pos="0"/>
        </w:tabs>
        <w:ind w:left="1108" w:hanging="540"/>
      </w:pPr>
      <w:rPr/>
    </w:lvl>
    <w:lvl w:ilvl="2">
      <w:start w:val="1"/>
      <w:numFmt w:val="decimal"/>
      <w:lvlText w:val="%1.%2.%3."/>
      <w:lvlJc w:val="left"/>
      <w:pPr>
        <w:tabs>
          <w:tab w:val="num" w:pos="0"/>
        </w:tabs>
        <w:ind w:left="1856" w:hanging="720"/>
      </w:pPr>
      <w:rPr/>
    </w:lvl>
    <w:lvl w:ilvl="3">
      <w:start w:val="1"/>
      <w:numFmt w:val="decimal"/>
      <w:lvlText w:val="%1.%2.%3.%4."/>
      <w:lvlJc w:val="left"/>
      <w:pPr>
        <w:tabs>
          <w:tab w:val="num" w:pos="0"/>
        </w:tabs>
        <w:ind w:left="2424" w:hanging="720"/>
      </w:pPr>
      <w:rPr/>
    </w:lvl>
    <w:lvl w:ilvl="4">
      <w:start w:val="1"/>
      <w:numFmt w:val="decimal"/>
      <w:lvlText w:val="%1.%2.%3.%4.%5."/>
      <w:lvlJc w:val="left"/>
      <w:pPr>
        <w:tabs>
          <w:tab w:val="num" w:pos="0"/>
        </w:tabs>
        <w:ind w:left="3352" w:hanging="1080"/>
      </w:pPr>
      <w:rPr/>
    </w:lvl>
    <w:lvl w:ilvl="5">
      <w:start w:val="1"/>
      <w:numFmt w:val="decimal"/>
      <w:lvlText w:val="%1.%2.%3.%4.%5.%6."/>
      <w:lvlJc w:val="left"/>
      <w:pPr>
        <w:tabs>
          <w:tab w:val="num" w:pos="0"/>
        </w:tabs>
        <w:ind w:left="3920" w:hanging="1080"/>
      </w:pPr>
      <w:rPr/>
    </w:lvl>
    <w:lvl w:ilvl="6">
      <w:start w:val="1"/>
      <w:numFmt w:val="decimal"/>
      <w:lvlText w:val="%1.%2.%3.%4.%5.%6.%7."/>
      <w:lvlJc w:val="left"/>
      <w:pPr>
        <w:tabs>
          <w:tab w:val="num" w:pos="0"/>
        </w:tabs>
        <w:ind w:left="4848" w:hanging="1440"/>
      </w:pPr>
      <w:rPr/>
    </w:lvl>
    <w:lvl w:ilvl="7">
      <w:start w:val="1"/>
      <w:numFmt w:val="decimal"/>
      <w:lvlText w:val="%1.%2.%3.%4.%5.%6.%7.%8."/>
      <w:lvlJc w:val="left"/>
      <w:pPr>
        <w:tabs>
          <w:tab w:val="num" w:pos="0"/>
        </w:tabs>
        <w:ind w:left="5416" w:hanging="1440"/>
      </w:pPr>
      <w:rPr/>
    </w:lvl>
    <w:lvl w:ilvl="8">
      <w:start w:val="1"/>
      <w:numFmt w:val="decimal"/>
      <w:lvlText w:val="%1.%2.%3.%4.%5.%6.%7.%8.%9."/>
      <w:lvlJc w:val="left"/>
      <w:pPr>
        <w:tabs>
          <w:tab w:val="num" w:pos="0"/>
        </w:tabs>
        <w:ind w:left="6344"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uiPriority="0" w:semiHidden="1" w:unhideWhenUsed="1" w:qFormat="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qFormat="1"/>
    <w:lsdException w:name="line number" w:uiPriority="0" w:semiHidden="1" w:unhideWhenUsed="1"/>
    <w:lsdException w:name="page number"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semiHidden="1" w:unhideWhenUsed="1"/>
    <w:lsdException w:name="Body Text Indent 3" w:uiPriority="0" w:semiHidden="1" w:unhideWhenUsed="1" w:qFormat="1"/>
    <w:lsdException w:name="Block Text" w:semiHidden="1" w:unhideWhenUsed="1"/>
    <w:lsdException w:name="Hyperlink" w:semiHidden="1" w:unhideWhenUsed="1"/>
    <w:lsdException w:name="FollowedHyperlink" w:uiPriority="0" w:semiHidden="1" w:unhideWhenUsed="1"/>
    <w:lsdException w:name="Strong" w:uiPriority="0" w:qFormat="1"/>
    <w:lsdException w:name="Emphasis" w:uiPriority="20" w:qFormat="1"/>
    <w:lsdException w:name="Document Map" w:semiHidden="1" w:unhideWhenUsed="1"/>
    <w:lsdException w:name="Plain Text" w:uiPriority="0"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25247"/>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link w:val="1"/>
    <w:qFormat/>
    <w:rsid w:val="00c25247"/>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link w:val="2"/>
    <w:qFormat/>
    <w:rsid w:val="00c25247"/>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
    <w:qFormat/>
    <w:rsid w:val="00c25247"/>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c25247"/>
    <w:rPr>
      <w:rFonts w:ascii="Arial" w:hAnsi="Arial" w:eastAsia="Times New Roman" w:cs="Arial"/>
      <w:b/>
      <w:bCs/>
      <w:caps/>
      <w:kern w:val="2"/>
      <w:sz w:val="36"/>
      <w:szCs w:val="36"/>
      <w:lang w:eastAsia="ru-RU"/>
    </w:rPr>
  </w:style>
  <w:style w:type="character" w:styleId="2" w:customStyle="1">
    <w:name w:val="Заголовок 2 Знак"/>
    <w:basedOn w:val="DefaultParagraphFont"/>
    <w:qFormat/>
    <w:rsid w:val="00c25247"/>
    <w:rPr>
      <w:rFonts w:ascii="Times New Roman" w:hAnsi="Times New Roman" w:eastAsia="Times New Roman" w:cs="Times New Roman"/>
      <w:b/>
      <w:bCs/>
      <w:smallCaps/>
      <w:sz w:val="32"/>
      <w:szCs w:val="28"/>
      <w:lang w:eastAsia="ru-RU"/>
    </w:rPr>
  </w:style>
  <w:style w:type="character" w:styleId="3" w:customStyle="1">
    <w:name w:val="Заголовок 3 Знак"/>
    <w:basedOn w:val="DefaultParagraphFont"/>
    <w:qFormat/>
    <w:rsid w:val="00c25247"/>
    <w:rPr>
      <w:rFonts w:ascii="Cambria" w:hAnsi="Cambria" w:eastAsia="Times New Roman" w:cs="Times New Roman"/>
      <w:b/>
      <w:bCs/>
      <w:color w:val="4F81BD"/>
      <w:sz w:val="24"/>
      <w:szCs w:val="24"/>
      <w:lang w:val="en-GB" w:eastAsia="x-none"/>
    </w:rPr>
  </w:style>
  <w:style w:type="character" w:styleId="Style6">
    <w:name w:val="Символ сноски"/>
    <w:qFormat/>
    <w:rsid w:val="00c25247"/>
    <w:rPr>
      <w:vertAlign w:val="superscript"/>
    </w:rPr>
  </w:style>
  <w:style w:type="character" w:styleId="FootnoteReference">
    <w:name w:val="Footnote Reference"/>
    <w:rPr>
      <w:vertAlign w:val="superscript"/>
    </w:rPr>
  </w:style>
  <w:style w:type="character" w:styleId="31" w:customStyle="1">
    <w:name w:val="Основной текст 3 Знак"/>
    <w:link w:val="BodyText3"/>
    <w:qFormat/>
    <w:rsid w:val="00c25247"/>
    <w:rPr>
      <w:sz w:val="16"/>
      <w:szCs w:val="16"/>
      <w:lang w:val="en-GB"/>
    </w:rPr>
  </w:style>
  <w:style w:type="character" w:styleId="Annotationreference">
    <w:name w:val="annotation reference"/>
    <w:qFormat/>
    <w:rsid w:val="00c25247"/>
    <w:rPr>
      <w:sz w:val="16"/>
      <w:szCs w:val="16"/>
    </w:rPr>
  </w:style>
  <w:style w:type="character" w:styleId="Style7" w:customStyle="1">
    <w:name w:val="Текст примечания Знак"/>
    <w:link w:val="Annotationtext"/>
    <w:uiPriority w:val="99"/>
    <w:qFormat/>
    <w:rsid w:val="00c25247"/>
    <w:rPr>
      <w:lang w:val="en-GB"/>
    </w:rPr>
  </w:style>
  <w:style w:type="character" w:styleId="Style8" w:customStyle="1">
    <w:name w:val="Тема примечания Знак"/>
    <w:link w:val="Annotationsubject"/>
    <w:qFormat/>
    <w:rsid w:val="00c25247"/>
    <w:rPr>
      <w:b/>
      <w:bCs/>
      <w:lang w:val="en-GB"/>
    </w:rPr>
  </w:style>
  <w:style w:type="character" w:styleId="32" w:customStyle="1">
    <w:name w:val="Основной текст с отступом 3 Знак"/>
    <w:link w:val="BodyTextIndent3"/>
    <w:qFormat/>
    <w:rsid w:val="00c25247"/>
    <w:rPr>
      <w:sz w:val="16"/>
      <w:szCs w:val="16"/>
    </w:rPr>
  </w:style>
  <w:style w:type="character" w:styleId="Style9" w:customStyle="1">
    <w:name w:val="Основной текст Знак"/>
    <w:qFormat/>
    <w:rsid w:val="00c25247"/>
    <w:rPr>
      <w:sz w:val="28"/>
      <w:szCs w:val="28"/>
    </w:rPr>
  </w:style>
  <w:style w:type="character" w:styleId="Style10" w:customStyle="1">
    <w:name w:val="Заголовок Знак"/>
    <w:link w:val="19"/>
    <w:qFormat/>
    <w:rsid w:val="00c25247"/>
    <w:rPr>
      <w:b/>
      <w:bCs/>
      <w:sz w:val="24"/>
      <w:szCs w:val="24"/>
    </w:rPr>
  </w:style>
  <w:style w:type="character" w:styleId="Style11" w:customStyle="1">
    <w:name w:val="Верхний колонтитул Знак"/>
    <w:uiPriority w:val="99"/>
    <w:qFormat/>
    <w:rsid w:val="00c25247"/>
    <w:rPr>
      <w:sz w:val="24"/>
      <w:szCs w:val="24"/>
      <w:lang w:val="en-GB"/>
    </w:rPr>
  </w:style>
  <w:style w:type="character" w:styleId="Style12" w:customStyle="1">
    <w:name w:val="Нижний колонтитул Знак"/>
    <w:uiPriority w:val="99"/>
    <w:qFormat/>
    <w:rsid w:val="00c25247"/>
    <w:rPr>
      <w:sz w:val="24"/>
      <w:szCs w:val="24"/>
      <w:lang w:val="en-GB"/>
    </w:rPr>
  </w:style>
  <w:style w:type="character" w:styleId="21" w:customStyle="1">
    <w:name w:val="Основной текст 2 Знак"/>
    <w:link w:val="BodyText2"/>
    <w:qFormat/>
    <w:rsid w:val="00c25247"/>
    <w:rPr>
      <w:sz w:val="24"/>
      <w:szCs w:val="24"/>
    </w:rPr>
  </w:style>
  <w:style w:type="character" w:styleId="Style13" w:customStyle="1">
    <w:name w:val="Основной текст с отступом Знак"/>
    <w:qFormat/>
    <w:rsid w:val="00c25247"/>
    <w:rPr>
      <w:sz w:val="24"/>
      <w:szCs w:val="24"/>
    </w:rPr>
  </w:style>
  <w:style w:type="character" w:styleId="Strong">
    <w:name w:val="Strong"/>
    <w:qFormat/>
    <w:rsid w:val="00c25247"/>
    <w:rPr>
      <w:b/>
      <w:bCs/>
    </w:rPr>
  </w:style>
  <w:style w:type="character" w:styleId="Style14" w:customStyle="1">
    <w:name w:val="Текст сноски Знак"/>
    <w:qFormat/>
    <w:rsid w:val="00c25247"/>
    <w:rPr>
      <w:lang w:val="en-GB"/>
    </w:rPr>
  </w:style>
  <w:style w:type="character" w:styleId="Hyperlink">
    <w:name w:val="Hyperlink"/>
    <w:uiPriority w:val="99"/>
    <w:unhideWhenUsed/>
    <w:rsid w:val="00c25247"/>
    <w:rPr>
      <w:color w:val="0000FF"/>
      <w:u w:val="single"/>
    </w:rPr>
  </w:style>
  <w:style w:type="character" w:styleId="FollowedHyperlink">
    <w:name w:val="FollowedHyperlink"/>
    <w:rsid w:val="00c25247"/>
    <w:rPr>
      <w:color w:val="800080"/>
      <w:u w:val="single"/>
    </w:rPr>
  </w:style>
  <w:style w:type="character" w:styleId="33" w:customStyle="1">
    <w:name w:val="3. Подпункт Знак"/>
    <w:link w:val="34"/>
    <w:qFormat/>
    <w:rsid w:val="00c25247"/>
    <w:rPr>
      <w:b/>
      <w:bCs/>
      <w:sz w:val="24"/>
      <w:szCs w:val="24"/>
      <w:lang w:val="x-none" w:eastAsia="x-none"/>
    </w:rPr>
  </w:style>
  <w:style w:type="character" w:styleId="Style15" w:customStyle="1">
    <w:name w:val="Абзац списка Знак"/>
    <w:link w:val="ListParagraph"/>
    <w:uiPriority w:val="34"/>
    <w:qFormat/>
    <w:locked/>
    <w:rsid w:val="00c25247"/>
    <w:rPr>
      <w:sz w:val="24"/>
      <w:szCs w:val="24"/>
    </w:rPr>
  </w:style>
  <w:style w:type="character" w:styleId="Style16" w:customStyle="1">
    <w:name w:val="Название Знак"/>
    <w:qFormat/>
    <w:rsid w:val="00c25247"/>
    <w:rPr>
      <w:b/>
      <w:bCs/>
      <w:sz w:val="24"/>
      <w:szCs w:val="24"/>
    </w:rPr>
  </w:style>
  <w:style w:type="character" w:styleId="Linenumber">
    <w:name w:val="line number"/>
    <w:qFormat/>
    <w:rsid w:val="00c25247"/>
    <w:rPr/>
  </w:style>
  <w:style w:type="character" w:styleId="Style17">
    <w:name w:val="Символ концевой сноски"/>
    <w:qFormat/>
    <w:rsid w:val="00c25247"/>
    <w:rPr>
      <w:vertAlign w:val="superscript"/>
    </w:rPr>
  </w:style>
  <w:style w:type="character" w:styleId="EndnoteReference">
    <w:name w:val="Endnote Reference"/>
    <w:rPr>
      <w:vertAlign w:val="superscript"/>
    </w:rPr>
  </w:style>
  <w:style w:type="character" w:styleId="11" w:customStyle="1">
    <w:name w:val="Заголовок Знак1"/>
    <w:basedOn w:val="DefaultParagraphFont"/>
    <w:qFormat/>
    <w:rsid w:val="00c25247"/>
    <w:rPr>
      <w:rFonts w:ascii="Liberation Sans" w:hAnsi="Liberation Sans" w:eastAsia="Arial Unicode MS" w:cs="Arial Unicode MS"/>
      <w:sz w:val="28"/>
      <w:szCs w:val="28"/>
      <w:lang w:val="en-GB" w:eastAsia="ru-RU"/>
    </w:rPr>
  </w:style>
  <w:style w:type="character" w:styleId="12" w:customStyle="1">
    <w:name w:val="Основной текст Знак1"/>
    <w:basedOn w:val="DefaultParagraphFont"/>
    <w:uiPriority w:val="99"/>
    <w:semiHidden/>
    <w:qFormat/>
    <w:rsid w:val="00c25247"/>
    <w:rPr>
      <w:rFonts w:ascii="Times New Roman" w:hAnsi="Times New Roman" w:eastAsia="Times New Roman" w:cs="Times New Roman"/>
      <w:sz w:val="24"/>
      <w:szCs w:val="24"/>
      <w:lang w:val="en-GB" w:eastAsia="ru-RU"/>
    </w:rPr>
  </w:style>
  <w:style w:type="character" w:styleId="Style18" w:customStyle="1">
    <w:name w:val="Текст Знак"/>
    <w:basedOn w:val="DefaultParagraphFont"/>
    <w:link w:val="PlainText"/>
    <w:qFormat/>
    <w:rsid w:val="00c25247"/>
    <w:rPr>
      <w:rFonts w:ascii="Consolas" w:hAnsi="Consolas" w:eastAsia="Calibri" w:cs="Times New Roman"/>
      <w:sz w:val="21"/>
      <w:szCs w:val="21"/>
      <w:lang w:val="en-GB"/>
    </w:rPr>
  </w:style>
  <w:style w:type="character" w:styleId="13" w:customStyle="1">
    <w:name w:val="Текст сноски Знак1"/>
    <w:basedOn w:val="DefaultParagraphFont"/>
    <w:uiPriority w:val="99"/>
    <w:semiHidden/>
    <w:qFormat/>
    <w:rsid w:val="00c25247"/>
    <w:rPr>
      <w:rFonts w:ascii="Times New Roman" w:hAnsi="Times New Roman" w:eastAsia="Times New Roman" w:cs="Times New Roman"/>
      <w:sz w:val="20"/>
      <w:szCs w:val="20"/>
      <w:lang w:val="en-GB" w:eastAsia="ru-RU"/>
    </w:rPr>
  </w:style>
  <w:style w:type="character" w:styleId="Style19" w:customStyle="1">
    <w:name w:val="Текст выноски Знак"/>
    <w:basedOn w:val="DefaultParagraphFont"/>
    <w:link w:val="BalloonText"/>
    <w:semiHidden/>
    <w:qFormat/>
    <w:rsid w:val="00c25247"/>
    <w:rPr>
      <w:rFonts w:ascii="Tahoma" w:hAnsi="Tahoma" w:eastAsia="Times New Roman" w:cs="Tahoma"/>
      <w:sz w:val="16"/>
      <w:szCs w:val="16"/>
      <w:lang w:val="en-GB" w:eastAsia="ru-RU"/>
    </w:rPr>
  </w:style>
  <w:style w:type="character" w:styleId="311" w:customStyle="1">
    <w:name w:val="Основной текст 3 Знак1"/>
    <w:basedOn w:val="DefaultParagraphFont"/>
    <w:uiPriority w:val="99"/>
    <w:semiHidden/>
    <w:qFormat/>
    <w:rsid w:val="00c25247"/>
    <w:rPr>
      <w:rFonts w:ascii="Times New Roman" w:hAnsi="Times New Roman" w:eastAsia="Times New Roman" w:cs="Times New Roman"/>
      <w:sz w:val="16"/>
      <w:szCs w:val="16"/>
      <w:lang w:val="en-GB" w:eastAsia="ru-RU"/>
    </w:rPr>
  </w:style>
  <w:style w:type="character" w:styleId="14" w:customStyle="1">
    <w:name w:val="Текст примечания Знак1"/>
    <w:basedOn w:val="DefaultParagraphFont"/>
    <w:uiPriority w:val="99"/>
    <w:semiHidden/>
    <w:qFormat/>
    <w:rsid w:val="00c25247"/>
    <w:rPr>
      <w:rFonts w:ascii="Times New Roman" w:hAnsi="Times New Roman" w:eastAsia="Times New Roman" w:cs="Times New Roman"/>
      <w:sz w:val="20"/>
      <w:szCs w:val="20"/>
      <w:lang w:val="en-GB" w:eastAsia="ru-RU"/>
    </w:rPr>
  </w:style>
  <w:style w:type="character" w:styleId="15" w:customStyle="1">
    <w:name w:val="Тема примечания Знак1"/>
    <w:basedOn w:val="14"/>
    <w:uiPriority w:val="99"/>
    <w:semiHidden/>
    <w:qFormat/>
    <w:rsid w:val="00c25247"/>
    <w:rPr>
      <w:rFonts w:ascii="Times New Roman" w:hAnsi="Times New Roman" w:eastAsia="Times New Roman" w:cs="Times New Roman"/>
      <w:b/>
      <w:bCs/>
      <w:sz w:val="20"/>
      <w:szCs w:val="20"/>
      <w:lang w:val="en-GB" w:eastAsia="ru-RU"/>
    </w:rPr>
  </w:style>
  <w:style w:type="character" w:styleId="312" w:customStyle="1">
    <w:name w:val="Основной текст с отступом 3 Знак1"/>
    <w:basedOn w:val="DefaultParagraphFont"/>
    <w:uiPriority w:val="99"/>
    <w:semiHidden/>
    <w:qFormat/>
    <w:rsid w:val="00c25247"/>
    <w:rPr>
      <w:rFonts w:ascii="Times New Roman" w:hAnsi="Times New Roman" w:eastAsia="Times New Roman" w:cs="Times New Roman"/>
      <w:sz w:val="16"/>
      <w:szCs w:val="16"/>
      <w:lang w:val="en-GB" w:eastAsia="ru-RU"/>
    </w:rPr>
  </w:style>
  <w:style w:type="character" w:styleId="16" w:customStyle="1">
    <w:name w:val="Верхний колонтитул Знак1"/>
    <w:basedOn w:val="DefaultParagraphFont"/>
    <w:uiPriority w:val="99"/>
    <w:semiHidden/>
    <w:qFormat/>
    <w:rsid w:val="00c25247"/>
    <w:rPr>
      <w:rFonts w:ascii="Times New Roman" w:hAnsi="Times New Roman" w:eastAsia="Times New Roman" w:cs="Times New Roman"/>
      <w:sz w:val="24"/>
      <w:szCs w:val="24"/>
      <w:lang w:val="en-GB" w:eastAsia="ru-RU"/>
    </w:rPr>
  </w:style>
  <w:style w:type="character" w:styleId="17" w:customStyle="1">
    <w:name w:val="Нижний колонтитул Знак1"/>
    <w:basedOn w:val="DefaultParagraphFont"/>
    <w:uiPriority w:val="99"/>
    <w:semiHidden/>
    <w:qFormat/>
    <w:rsid w:val="00c25247"/>
    <w:rPr>
      <w:rFonts w:ascii="Times New Roman" w:hAnsi="Times New Roman" w:eastAsia="Times New Roman" w:cs="Times New Roman"/>
      <w:sz w:val="24"/>
      <w:szCs w:val="24"/>
      <w:lang w:val="en-GB" w:eastAsia="ru-RU"/>
    </w:rPr>
  </w:style>
  <w:style w:type="character" w:styleId="211" w:customStyle="1">
    <w:name w:val="Основной текст 2 Знак1"/>
    <w:basedOn w:val="DefaultParagraphFont"/>
    <w:uiPriority w:val="99"/>
    <w:semiHidden/>
    <w:qFormat/>
    <w:rsid w:val="00c25247"/>
    <w:rPr>
      <w:rFonts w:ascii="Times New Roman" w:hAnsi="Times New Roman" w:eastAsia="Times New Roman" w:cs="Times New Roman"/>
      <w:sz w:val="24"/>
      <w:szCs w:val="24"/>
      <w:lang w:val="en-GB" w:eastAsia="ru-RU"/>
    </w:rPr>
  </w:style>
  <w:style w:type="character" w:styleId="18" w:customStyle="1">
    <w:name w:val="Основной текст с отступом Знак1"/>
    <w:basedOn w:val="DefaultParagraphFont"/>
    <w:uiPriority w:val="99"/>
    <w:semiHidden/>
    <w:qFormat/>
    <w:rsid w:val="00c25247"/>
    <w:rPr>
      <w:rFonts w:ascii="Times New Roman" w:hAnsi="Times New Roman" w:eastAsia="Times New Roman" w:cs="Times New Roman"/>
      <w:sz w:val="24"/>
      <w:szCs w:val="24"/>
      <w:lang w:val="en-GB" w:eastAsia="ru-RU"/>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c25247"/>
    <w:pPr>
      <w:spacing w:lineRule="auto" w:line="360" w:before="0" w:after="120"/>
      <w:ind w:firstLine="567"/>
      <w:jc w:val="both"/>
    </w:pPr>
    <w:rPr>
      <w:rFonts w:ascii="Calibri" w:hAnsi="Calibri" w:eastAsia="Calibri" w:cs="" w:asciiTheme="minorHAnsi" w:cstheme="minorBidi" w:eastAsiaTheme="minorHAnsi" w:hAnsiTheme="minorHAnsi"/>
      <w:sz w:val="28"/>
      <w:szCs w:val="28"/>
      <w:lang w:val="ru-RU" w:eastAsia="en-US"/>
    </w:rPr>
  </w:style>
  <w:style w:type="paragraph" w:styleId="List">
    <w:name w:val="List"/>
    <w:basedOn w:val="BodyText"/>
    <w:rsid w:val="00c25247"/>
    <w:pPr/>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BodyText3">
    <w:name w:val="Body Text 3"/>
    <w:basedOn w:val="Normal"/>
    <w:link w:val="31"/>
    <w:qFormat/>
    <w:rsid w:val="00c25247"/>
    <w:pPr>
      <w:spacing w:before="0" w:after="120"/>
    </w:pPr>
    <w:rPr>
      <w:rFonts w:ascii="Calibri" w:hAnsi="Calibri" w:eastAsia="Calibri" w:cs="" w:asciiTheme="minorHAnsi" w:cstheme="minorBidi" w:eastAsiaTheme="minorHAnsi" w:hAnsiTheme="minorHAnsi"/>
      <w:sz w:val="16"/>
      <w:szCs w:val="16"/>
      <w:lang w:eastAsia="en-US"/>
    </w:rPr>
  </w:style>
  <w:style w:type="paragraph" w:styleId="Annotationtext">
    <w:name w:val="annotation text"/>
    <w:basedOn w:val="Normal"/>
    <w:link w:val="Style7"/>
    <w:uiPriority w:val="99"/>
    <w:qFormat/>
    <w:rsid w:val="00c25247"/>
    <w:pPr/>
    <w:rPr>
      <w:rFonts w:ascii="Calibri" w:hAnsi="Calibri" w:eastAsia="Calibri" w:cs="" w:asciiTheme="minorHAnsi" w:cstheme="minorBidi" w:eastAsiaTheme="minorHAnsi" w:hAnsiTheme="minorHAnsi"/>
      <w:sz w:val="22"/>
      <w:szCs w:val="22"/>
      <w:lang w:eastAsia="en-US"/>
    </w:rPr>
  </w:style>
  <w:style w:type="paragraph" w:styleId="Annotationsubject">
    <w:name w:val="annotation subject"/>
    <w:basedOn w:val="Annotationtext"/>
    <w:next w:val="Annotationtext"/>
    <w:link w:val="Style8"/>
    <w:qFormat/>
    <w:rsid w:val="00c25247"/>
    <w:pPr/>
    <w:rPr>
      <w:b/>
      <w:bCs/>
    </w:rPr>
  </w:style>
  <w:style w:type="paragraph" w:styleId="BodyTextIndent3">
    <w:name w:val="Body Text Indent 3"/>
    <w:basedOn w:val="Normal"/>
    <w:link w:val="32"/>
    <w:qFormat/>
    <w:rsid w:val="00c25247"/>
    <w:pPr>
      <w:spacing w:lineRule="auto" w:line="360" w:before="0" w:after="120"/>
      <w:ind w:left="283" w:firstLine="567"/>
      <w:jc w:val="both"/>
    </w:pPr>
    <w:rPr>
      <w:rFonts w:ascii="Calibri" w:hAnsi="Calibri" w:eastAsia="Calibri" w:cs="" w:asciiTheme="minorHAnsi" w:cstheme="minorBidi" w:eastAsiaTheme="minorHAnsi" w:hAnsiTheme="minorHAnsi"/>
      <w:sz w:val="16"/>
      <w:szCs w:val="16"/>
      <w:lang w:val="ru-RU" w:eastAsia="en-US"/>
    </w:rPr>
  </w:style>
  <w:style w:type="paragraph" w:styleId="19" w:customStyle="1">
    <w:name w:val="Заголовок1"/>
    <w:basedOn w:val="Normal"/>
    <w:link w:val="Style10"/>
    <w:qFormat/>
    <w:rsid w:val="00c25247"/>
    <w:pPr>
      <w:widowControl w:val="false"/>
      <w:overflowPunct w:val="true"/>
      <w:spacing w:before="0" w:after="120"/>
      <w:jc w:val="center"/>
      <w:textAlignment w:val="baseline"/>
    </w:pPr>
    <w:rPr>
      <w:rFonts w:ascii="Calibri" w:hAnsi="Calibri" w:eastAsia="Calibri" w:cs="" w:asciiTheme="minorHAnsi" w:cstheme="minorBidi" w:eastAsiaTheme="minorHAnsi" w:hAnsiTheme="minorHAnsi"/>
      <w:b/>
      <w:bCs/>
      <w:lang w:val="ru-RU" w:eastAsia="en-US"/>
    </w:rPr>
  </w:style>
  <w:style w:type="paragraph" w:styleId="Style22" w:customStyle="1">
    <w:name w:val="Колонтитул"/>
    <w:basedOn w:val="Normal"/>
    <w:qFormat/>
    <w:rsid w:val="00c25247"/>
    <w:pPr/>
    <w:rPr/>
  </w:style>
  <w:style w:type="paragraph" w:styleId="Header">
    <w:name w:val="Header"/>
    <w:basedOn w:val="Normal"/>
    <w:link w:val="Style11"/>
    <w:uiPriority w:val="99"/>
    <w:rsid w:val="00c25247"/>
    <w:pPr>
      <w:tabs>
        <w:tab w:val="clear" w:pos="708"/>
        <w:tab w:val="center" w:pos="4677" w:leader="none"/>
        <w:tab w:val="right" w:pos="9355" w:leader="none"/>
      </w:tabs>
    </w:pPr>
    <w:rPr>
      <w:rFonts w:ascii="Calibri" w:hAnsi="Calibri" w:eastAsia="Calibri" w:cs="" w:asciiTheme="minorHAnsi" w:cstheme="minorBidi" w:eastAsiaTheme="minorHAnsi" w:hAnsiTheme="minorHAnsi"/>
      <w:lang w:eastAsia="en-US"/>
    </w:rPr>
  </w:style>
  <w:style w:type="paragraph" w:styleId="Footer">
    <w:name w:val="Footer"/>
    <w:basedOn w:val="Normal"/>
    <w:link w:val="Style12"/>
    <w:uiPriority w:val="99"/>
    <w:rsid w:val="00c25247"/>
    <w:pPr>
      <w:tabs>
        <w:tab w:val="clear" w:pos="708"/>
        <w:tab w:val="center" w:pos="4677" w:leader="none"/>
        <w:tab w:val="right" w:pos="9355" w:leader="none"/>
      </w:tabs>
    </w:pPr>
    <w:rPr>
      <w:rFonts w:ascii="Calibri" w:hAnsi="Calibri" w:eastAsia="Calibri" w:cs="" w:asciiTheme="minorHAnsi" w:cstheme="minorBidi" w:eastAsiaTheme="minorHAnsi" w:hAnsiTheme="minorHAnsi"/>
      <w:lang w:eastAsia="en-US"/>
    </w:rPr>
  </w:style>
  <w:style w:type="paragraph" w:styleId="BodyText2">
    <w:name w:val="Body Text 2"/>
    <w:basedOn w:val="Normal"/>
    <w:link w:val="21"/>
    <w:qFormat/>
    <w:rsid w:val="00c25247"/>
    <w:pPr>
      <w:spacing w:lineRule="auto" w:line="480" w:before="0" w:after="120"/>
    </w:pPr>
    <w:rPr>
      <w:rFonts w:ascii="Calibri" w:hAnsi="Calibri" w:eastAsia="Calibri" w:cs="" w:asciiTheme="minorHAnsi" w:cstheme="minorBidi" w:eastAsiaTheme="minorHAnsi" w:hAnsiTheme="minorHAnsi"/>
      <w:lang w:val="ru-RU" w:eastAsia="en-US"/>
    </w:rPr>
  </w:style>
  <w:style w:type="paragraph" w:styleId="BodyTextIndent">
    <w:name w:val="Body Text Indent"/>
    <w:basedOn w:val="Normal"/>
    <w:link w:val="Style13"/>
    <w:rsid w:val="00c25247"/>
    <w:pPr>
      <w:spacing w:before="0" w:after="120"/>
      <w:ind w:left="283" w:hanging="0"/>
    </w:pPr>
    <w:rPr>
      <w:rFonts w:ascii="Calibri" w:hAnsi="Calibri" w:eastAsia="Calibri" w:cs="" w:asciiTheme="minorHAnsi" w:cstheme="minorBidi" w:eastAsiaTheme="minorHAnsi" w:hAnsiTheme="minorHAnsi"/>
      <w:lang w:val="ru-RU" w:eastAsia="en-US"/>
    </w:rPr>
  </w:style>
  <w:style w:type="paragraph" w:styleId="FootnoteText">
    <w:name w:val="Footnote Text"/>
    <w:basedOn w:val="Normal"/>
    <w:link w:val="Style14"/>
    <w:rsid w:val="00c25247"/>
    <w:pPr/>
    <w:rPr>
      <w:rFonts w:ascii="Calibri" w:hAnsi="Calibri" w:eastAsia="Calibri" w:cs="" w:asciiTheme="minorHAnsi" w:cstheme="minorBidi" w:eastAsiaTheme="minorHAnsi" w:hAnsiTheme="minorHAnsi"/>
      <w:sz w:val="22"/>
      <w:szCs w:val="22"/>
      <w:lang w:eastAsia="en-US"/>
    </w:rPr>
  </w:style>
  <w:style w:type="paragraph" w:styleId="34" w:customStyle="1">
    <w:name w:val="3. Подпункт"/>
    <w:basedOn w:val="Heading3"/>
    <w:link w:val="33"/>
    <w:qFormat/>
    <w:rsid w:val="00c25247"/>
    <w:pPr>
      <w:keepNext w:val="false"/>
      <w:keepLines w:val="false"/>
      <w:widowControl w:val="false"/>
      <w:tabs>
        <w:tab w:val="clear" w:pos="708"/>
        <w:tab w:val="left" w:pos="1620" w:leader="none"/>
        <w:tab w:val="left" w:pos="2085" w:leader="none"/>
      </w:tabs>
      <w:overflowPunct w:val="true"/>
      <w:spacing w:before="0" w:after="0"/>
      <w:ind w:left="2085" w:hanging="1185"/>
      <w:jc w:val="both"/>
      <w:textAlignment w:val="baseline"/>
    </w:pPr>
    <w:rPr>
      <w:rFonts w:ascii="Calibri" w:hAnsi="Calibri" w:eastAsia="Calibri" w:cs="" w:asciiTheme="minorHAnsi" w:cstheme="minorBidi" w:eastAsiaTheme="minorHAnsi" w:hAnsiTheme="minorHAnsi"/>
      <w:color w:val="auto"/>
      <w:lang w:val="x-none"/>
    </w:rPr>
  </w:style>
  <w:style w:type="paragraph" w:styleId="ListParagraph">
    <w:name w:val="List Paragraph"/>
    <w:basedOn w:val="Normal"/>
    <w:link w:val="Style15"/>
    <w:uiPriority w:val="34"/>
    <w:qFormat/>
    <w:rsid w:val="00c25247"/>
    <w:pPr>
      <w:spacing w:before="0" w:after="0"/>
      <w:ind w:left="720" w:hanging="0"/>
      <w:contextualSpacing/>
    </w:pPr>
    <w:rPr>
      <w:rFonts w:ascii="Calibri" w:hAnsi="Calibri" w:eastAsia="Calibri" w:cs="" w:asciiTheme="minorHAnsi" w:cstheme="minorBidi" w:eastAsiaTheme="minorHAnsi" w:hAnsiTheme="minorHAnsi"/>
      <w:lang w:val="ru-RU" w:eastAsia="en-US"/>
    </w:rPr>
  </w:style>
  <w:style w:type="paragraph" w:styleId="Title">
    <w:name w:val="Title"/>
    <w:basedOn w:val="Normal"/>
    <w:next w:val="BodyText"/>
    <w:link w:val="11"/>
    <w:qFormat/>
    <w:rsid w:val="00c25247"/>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rsid w:val="00c25247"/>
    <w:pPr>
      <w:suppressLineNumbers/>
      <w:spacing w:before="120" w:after="120"/>
    </w:pPr>
    <w:rPr>
      <w:i/>
      <w:iCs/>
    </w:rPr>
  </w:style>
  <w:style w:type="paragraph" w:styleId="Index1">
    <w:name w:val="index 1"/>
    <w:basedOn w:val="Normal"/>
    <w:next w:val="Normal"/>
    <w:autoRedefine/>
    <w:uiPriority w:val="99"/>
    <w:semiHidden/>
    <w:unhideWhenUsed/>
    <w:qFormat/>
    <w:rsid w:val="00c25247"/>
    <w:pPr>
      <w:ind w:left="240" w:hanging="240"/>
    </w:pPr>
    <w:rPr/>
  </w:style>
  <w:style w:type="paragraph" w:styleId="Indexheading">
    <w:name w:val="index heading"/>
    <w:basedOn w:val="Normal"/>
    <w:qFormat/>
    <w:rsid w:val="00c25247"/>
    <w:pPr>
      <w:suppressLineNumbers/>
    </w:pPr>
    <w:rPr/>
  </w:style>
  <w:style w:type="paragraph" w:styleId="110" w:customStyle="1">
    <w:name w:val="Знак Знак Знак Знак Знак Знак Знак Знак Знак1"/>
    <w:basedOn w:val="Normal"/>
    <w:qFormat/>
    <w:rsid w:val="00c25247"/>
    <w:pPr>
      <w:spacing w:lineRule="exact" w:line="240" w:before="0" w:after="160"/>
      <w:jc w:val="both"/>
    </w:pPr>
    <w:rPr>
      <w:rFonts w:ascii="Verdana" w:hAnsi="Verdana"/>
      <w:sz w:val="22"/>
      <w:szCs w:val="20"/>
      <w:lang w:val="en-US" w:eastAsia="en-US"/>
    </w:rPr>
  </w:style>
  <w:style w:type="paragraph" w:styleId="111" w:customStyle="1">
    <w:name w:val="Обычный1"/>
    <w:qFormat/>
    <w:rsid w:val="00c25247"/>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PlainText">
    <w:name w:val="Plain Text"/>
    <w:basedOn w:val="Normal"/>
    <w:link w:val="Style18"/>
    <w:unhideWhenUsed/>
    <w:qFormat/>
    <w:rsid w:val="00c25247"/>
    <w:pPr/>
    <w:rPr>
      <w:rFonts w:ascii="Consolas" w:hAnsi="Consolas" w:eastAsia="Calibri"/>
      <w:sz w:val="21"/>
      <w:szCs w:val="21"/>
      <w:lang w:eastAsia="en-US"/>
    </w:rPr>
  </w:style>
  <w:style w:type="paragraph" w:styleId="Style23" w:customStyle="1">
    <w:name w:val="Подпункт договора"/>
    <w:basedOn w:val="Normal"/>
    <w:qFormat/>
    <w:rsid w:val="00c25247"/>
    <w:pPr>
      <w:tabs>
        <w:tab w:val="clear" w:pos="708"/>
        <w:tab w:val="left" w:pos="360" w:leader="none"/>
      </w:tabs>
      <w:jc w:val="both"/>
    </w:pPr>
    <w:rPr>
      <w:rFonts w:ascii="Arial" w:hAnsi="Arial"/>
      <w:sz w:val="20"/>
      <w:szCs w:val="20"/>
      <w:lang w:val="ru-RU"/>
    </w:rPr>
  </w:style>
  <w:style w:type="paragraph" w:styleId="Style24" w:customStyle="1">
    <w:name w:val="Пункт"/>
    <w:basedOn w:val="Normal"/>
    <w:qFormat/>
    <w:rsid w:val="00c25247"/>
    <w:pPr>
      <w:numPr>
        <w:ilvl w:val="2"/>
        <w:numId w:val="2"/>
      </w:numPr>
      <w:jc w:val="both"/>
    </w:pPr>
    <w:rPr>
      <w:sz w:val="28"/>
      <w:lang w:val="ru-RU"/>
    </w:rPr>
  </w:style>
  <w:style w:type="paragraph" w:styleId="Style25" w:customStyle="1">
    <w:name w:val="Подпункт"/>
    <w:basedOn w:val="Style24"/>
    <w:qFormat/>
    <w:rsid w:val="00c25247"/>
    <w:pPr>
      <w:numPr>
        <w:ilvl w:val="3"/>
      </w:numPr>
    </w:pPr>
    <w:rPr/>
  </w:style>
  <w:style w:type="paragraph" w:styleId="Style26" w:customStyle="1">
    <w:name w:val="Подподпункт"/>
    <w:basedOn w:val="Style25"/>
    <w:qFormat/>
    <w:rsid w:val="00c25247"/>
    <w:pPr>
      <w:numPr>
        <w:ilvl w:val="4"/>
      </w:numPr>
    </w:pPr>
    <w:rPr/>
  </w:style>
  <w:style w:type="paragraph" w:styleId="Style27" w:customStyle="1">
    <w:name w:val="Пункт договора"/>
    <w:basedOn w:val="Normal"/>
    <w:qFormat/>
    <w:rsid w:val="00c25247"/>
    <w:pPr>
      <w:widowControl w:val="false"/>
      <w:jc w:val="both"/>
    </w:pPr>
    <w:rPr>
      <w:rFonts w:ascii="Arial" w:hAnsi="Arial"/>
      <w:sz w:val="20"/>
      <w:szCs w:val="20"/>
      <w:lang w:val="ru-RU"/>
    </w:rPr>
  </w:style>
  <w:style w:type="paragraph" w:styleId="Style28" w:customStyle="1">
    <w:name w:val="Знак"/>
    <w:basedOn w:val="Normal"/>
    <w:qFormat/>
    <w:rsid w:val="00c25247"/>
    <w:pPr>
      <w:spacing w:lineRule="exact" w:line="240" w:before="0" w:after="160"/>
    </w:pPr>
    <w:rPr>
      <w:rFonts w:ascii="Verdana" w:hAnsi="Verdana" w:cs="Verdana"/>
      <w:sz w:val="20"/>
      <w:szCs w:val="20"/>
      <w:lang w:val="en-US" w:eastAsia="en-US"/>
    </w:rPr>
  </w:style>
  <w:style w:type="paragraph" w:styleId="Style29" w:customStyle="1">
    <w:name w:val="Раздел договора"/>
    <w:basedOn w:val="Normal"/>
    <w:next w:val="Style27"/>
    <w:qFormat/>
    <w:rsid w:val="00c25247"/>
    <w:pPr>
      <w:keepNext w:val="true"/>
      <w:keepLines/>
      <w:widowControl w:val="false"/>
      <w:spacing w:before="240" w:after="200"/>
    </w:pPr>
    <w:rPr>
      <w:rFonts w:ascii="Arial" w:hAnsi="Arial"/>
      <w:b/>
      <w:caps/>
      <w:sz w:val="20"/>
      <w:szCs w:val="20"/>
      <w:lang w:val="ru-RU"/>
    </w:rPr>
  </w:style>
  <w:style w:type="paragraph" w:styleId="BalloonText">
    <w:name w:val="Balloon Text"/>
    <w:basedOn w:val="Normal"/>
    <w:link w:val="Style19"/>
    <w:semiHidden/>
    <w:qFormat/>
    <w:rsid w:val="00c25247"/>
    <w:pPr/>
    <w:rPr>
      <w:rFonts w:ascii="Tahoma" w:hAnsi="Tahoma" w:cs="Tahoma"/>
      <w:sz w:val="16"/>
      <w:szCs w:val="16"/>
    </w:rPr>
  </w:style>
  <w:style w:type="paragraph" w:styleId="ConsNormal" w:customStyle="1">
    <w:name w:val="ConsNormal"/>
    <w:qFormat/>
    <w:rsid w:val="00c25247"/>
    <w:pPr>
      <w:widowControl/>
      <w:suppressAutoHyphens w:val="true"/>
      <w:bidi w:val="0"/>
      <w:spacing w:lineRule="auto" w:line="240"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30" w:customStyle="1">
    <w:name w:val="Знак Знак Знак Знак Знак Знак Знак Знак Знак"/>
    <w:basedOn w:val="Normal"/>
    <w:qFormat/>
    <w:rsid w:val="00c25247"/>
    <w:pPr>
      <w:spacing w:lineRule="exact" w:line="240" w:before="0" w:after="160"/>
      <w:jc w:val="both"/>
    </w:pPr>
    <w:rPr>
      <w:rFonts w:ascii="Verdana" w:hAnsi="Verdana"/>
      <w:sz w:val="22"/>
      <w:szCs w:val="20"/>
      <w:lang w:val="en-US" w:eastAsia="en-US"/>
    </w:rPr>
  </w:style>
  <w:style w:type="paragraph" w:styleId="Revision">
    <w:name w:val="Revision"/>
    <w:uiPriority w:val="99"/>
    <w:semiHidden/>
    <w:qFormat/>
    <w:rsid w:val="00c25247"/>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c25247"/>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paragraph" w:styleId="333" w:customStyle="1">
    <w:name w:val="Пункт 3.3.3"/>
    <w:basedOn w:val="Normal"/>
    <w:qFormat/>
    <w:rsid w:val="00c25247"/>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c25247"/>
    <w:pPr>
      <w:widowControl w:val="false"/>
      <w:overflowPunct w:val="true"/>
      <w:spacing w:before="120" w:after="120"/>
      <w:jc w:val="both"/>
      <w:textAlignment w:val="baseline"/>
    </w:pPr>
    <w:rPr>
      <w:b/>
      <w:bCs/>
      <w:lang w:val="ru-RU"/>
    </w:rPr>
  </w:style>
  <w:style w:type="paragraph" w:styleId="112" w:customStyle="1">
    <w:name w:val="1. Статья"/>
    <w:basedOn w:val="Heading3"/>
    <w:qFormat/>
    <w:rsid w:val="00c25247"/>
    <w:pPr>
      <w:keepNext w:val="false"/>
      <w:keepLines w:val="false"/>
      <w:widowControl w:val="false"/>
      <w:numPr>
        <w:ilvl w:val="0"/>
        <w:numId w:val="5"/>
      </w:numPr>
      <w:tabs>
        <w:tab w:val="clear" w:pos="708"/>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2" w:customStyle="1">
    <w:name w:val="2. Пункт"/>
    <w:basedOn w:val="Heading3"/>
    <w:qFormat/>
    <w:rsid w:val="00c25247"/>
    <w:pPr>
      <w:keepNext w:val="false"/>
      <w:keepLines w:val="false"/>
      <w:widowControl w:val="false"/>
      <w:tabs>
        <w:tab w:val="clear" w:pos="708"/>
        <w:tab w:val="left" w:pos="1725" w:leader="none"/>
      </w:tabs>
      <w:overflowPunct w:val="true"/>
      <w:spacing w:before="0" w:after="0"/>
      <w:ind w:left="1725" w:hanging="1185"/>
      <w:jc w:val="both"/>
      <w:textAlignment w:val="baseline"/>
    </w:pPr>
    <w:rPr>
      <w:rFonts w:ascii="Times New Roman" w:hAnsi="Times New Roman"/>
      <w:b w:val="false"/>
      <w:bCs w:val="false"/>
      <w:color w:val="auto"/>
      <w:lang w:val="x-none"/>
    </w:rPr>
  </w:style>
  <w:style w:type="paragraph" w:styleId="Style31" w:customStyle="1">
    <w:name w:val="Содержимое таблицы"/>
    <w:basedOn w:val="Normal"/>
    <w:qFormat/>
    <w:rsid w:val="00c25247"/>
    <w:pPr>
      <w:widowControl w:val="false"/>
      <w:suppressLineNumbers/>
    </w:pPr>
    <w:rPr/>
  </w:style>
  <w:style w:type="paragraph" w:styleId="Style32" w:customStyle="1">
    <w:name w:val="Заголовок таблицы"/>
    <w:basedOn w:val="Style31"/>
    <w:qFormat/>
    <w:rsid w:val="00c25247"/>
    <w:pPr>
      <w:jc w:val="center"/>
    </w:pPr>
    <w:rPr>
      <w:b/>
      <w:bCs/>
    </w:rPr>
  </w:style>
  <w:style w:type="paragraph" w:styleId="NoSpacing">
    <w:name w:val="No Spacing"/>
    <w:uiPriority w:val="1"/>
    <w:qFormat/>
    <w:rsid w:val="00840883"/>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www.cbr.ru/" TargetMode="External"/><Relationship Id="rId6" Type="http://schemas.openxmlformats.org/officeDocument/2006/relationships/hyperlink" Target="http://www.cbr.ru/"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Application>AlterOffice/3.4.0.9$Linux_X86_64 LibreOffice_project/b8daf9e823b1a5463a2f48435ddc2e8696e7d4fc</Application>
  <AppVersion>15.0000</AppVersion>
  <Pages>31</Pages>
  <Words>10669</Words>
  <Characters>76306</Characters>
  <CharactersWithSpaces>86783</CharactersWithSpaces>
  <Paragraphs>489</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2026-06-25T04:17:00Z</dcterms:created>
  <dc:creator>Капленко Инна Викторовна</dc:creator>
  <dc:description/>
  <dc:language>ru-RU</dc:language>
  <cp:lastModifiedBy>dvortcovea@corp.gidroogk.com</cp:lastModifiedBy>
  <cp:lastPrinted>2026-06-25T05:13:00Z</cp:lastPrinted>
  <dcterms:modified xsi:type="dcterms:W3CDTF">2026-08-04T08:48:34Z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