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c"/>
        <w:tblW w:w="940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4"/>
        <w:gridCol w:w="3740"/>
      </w:tblGrid>
      <w:tr>
        <w:trPr>
          <w:trHeight w:val="1314" w:hRule="atLeast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  <w:szCs w:val="24"/>
              </w:rPr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lef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 w:val="22"/>
                <w:szCs w:val="24"/>
              </w:rPr>
            </w:r>
          </w:p>
        </w:tc>
      </w:tr>
    </w:tbl>
    <w:p>
      <w:pPr>
        <w:pStyle w:val="Normal"/>
        <w:keepNext w:val="true"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  <w:r>
        <w:rPr>
          <w:rFonts w:cs="Times New Roman"/>
          <w:b/>
          <w:bCs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  <w:lang w:val="en-US"/>
        </w:rPr>
      </w:pPr>
      <w:r>
        <w:rPr>
          <w:rFonts w:cs="Times New Roman"/>
          <w:color w:val="000000" w:themeColor="text1"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“</w:t>
      </w:r>
      <w:r>
        <w:rPr/>
        <w:t xml:space="preserve"> </w:t>
      </w:r>
      <w:r>
        <w:rPr>
          <w:b/>
          <w:sz w:val="28"/>
          <w:szCs w:val="28"/>
        </w:rPr>
        <w:t>ОКПД2 [22.29.25.000] Поставка   канцелярских товаров</w:t>
      </w:r>
      <w:bookmarkStart w:id="0" w:name="_GoBack"/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для нужд Жигулевского филиала </w:t>
      </w:r>
      <w:bookmarkEnd w:id="0"/>
      <w:r>
        <w:rPr>
          <w:b/>
          <w:sz w:val="28"/>
          <w:szCs w:val="28"/>
        </w:rPr>
        <w:t>”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Лот № </w:t>
      </w:r>
    </w:p>
    <w:p>
      <w:pPr>
        <w:pStyle w:val="Normal"/>
        <w:spacing w:lineRule="auto" w:line="360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</w:r>
    </w:p>
    <w:p>
      <w:pPr>
        <w:pStyle w:val="Normal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 w:cs="Times New Roman"/>
          <w:b/>
          <w:i/>
          <w:i/>
          <w:color w:val="000000" w:themeColor="text1"/>
          <w:szCs w:val="24"/>
        </w:rPr>
      </w:pPr>
      <w:r>
        <w:rPr>
          <w:rFonts w:eastAsia="Calibri" w:cs="Times New Roman"/>
          <w:b/>
          <w:i/>
          <w:color w:val="000000" w:themeColor="text1"/>
          <w:szCs w:val="24"/>
        </w:rPr>
      </w:r>
    </w:p>
    <w:p>
      <w:pPr>
        <w:pStyle w:val="Normal"/>
        <w:keepNext w:val="true"/>
        <w:keepLines/>
        <w:jc w:val="both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Heading4"/>
        <w:tabs>
          <w:tab w:val="clear" w:pos="0"/>
          <w:tab w:val="left" w:pos="709" w:leader="none"/>
        </w:tabs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>
          <w:rFonts w:ascii="Times New Roman" w:hAnsi="Times New Roman"/>
          <w:sz w:val="24"/>
          <w:szCs w:val="24"/>
        </w:rPr>
      </w:pPr>
      <w:bookmarkStart w:id="1" w:name="_Toc46743506"/>
      <w:bookmarkStart w:id="2" w:name="_Toc75446568"/>
      <w:r>
        <w:rPr>
          <w:color w:val="000000" w:themeColor="text1"/>
          <w:sz w:val="24"/>
          <w:szCs w:val="24"/>
        </w:rPr>
        <w:t xml:space="preserve">Наименование </w:t>
      </w:r>
      <w:r>
        <w:rPr>
          <w:i w:val="false"/>
          <w:iCs w:val="false"/>
          <w:color w:val="000000" w:themeColor="text1"/>
          <w:sz w:val="24"/>
          <w:szCs w:val="24"/>
        </w:rPr>
        <w:t>закупаемой продукции</w:t>
      </w:r>
      <w:bookmarkEnd w:id="1"/>
      <w:bookmarkEnd w:id="2"/>
    </w:p>
    <w:p>
      <w:pPr>
        <w:pStyle w:val="Heading1"/>
        <w:ind w:hanging="0"/>
        <w:jc w:val="both"/>
        <w:rPr>
          <w:i w:val="false"/>
          <w:i w:val="false"/>
          <w:iCs w:val="false"/>
          <w:sz w:val="24"/>
          <w:szCs w:val="24"/>
        </w:rPr>
      </w:pPr>
      <w:r>
        <w:rPr>
          <w:b w:val="false"/>
          <w:i w:val="false"/>
          <w:iCs w:val="false"/>
          <w:color w:val="000000" w:themeColor="text1"/>
          <w:sz w:val="24"/>
          <w:szCs w:val="24"/>
          <w:lang w:val="ru-RU"/>
        </w:rPr>
        <w:t>«ОКПД2 [22.29.25.000] Поставка канцелярских товаров для нужд Жигулевского филиала (далее - продукция)»</w:t>
      </w:r>
      <w:bookmarkStart w:id="3" w:name="_Toc75446569"/>
    </w:p>
    <w:p>
      <w:pPr>
        <w:pStyle w:val="Normal"/>
        <w:ind w:firstLine="419"/>
        <w:rPr>
          <w:rFonts w:ascii="Times New Roman" w:hAnsi="Times New Roman" w:cs="Times New Roman"/>
          <w:i w:val="false"/>
          <w:i w:val="false"/>
          <w:iCs w:val="false"/>
          <w:color w:val="000000" w:themeColor="text1"/>
          <w:sz w:val="24"/>
          <w:szCs w:val="24"/>
        </w:rPr>
      </w:pPr>
      <w:r>
        <w:rPr>
          <w:rFonts w:cs="Times New Roman"/>
          <w:i w:val="false"/>
          <w:iCs w:val="false"/>
          <w:color w:val="000000" w:themeColor="text1"/>
          <w:sz w:val="24"/>
          <w:szCs w:val="24"/>
        </w:rPr>
      </w:r>
    </w:p>
    <w:p>
      <w:pPr>
        <w:pStyle w:val="Heading4"/>
        <w:numPr>
          <w:ilvl w:val="1"/>
          <w:numId w:val="1"/>
        </w:numPr>
        <w:ind w:left="0" w:firstLine="709"/>
        <w:rPr>
          <w:i w:val="false"/>
          <w:i w:val="false"/>
          <w:iCs w:val="false"/>
          <w:sz w:val="24"/>
          <w:szCs w:val="24"/>
        </w:rPr>
      </w:pPr>
      <w:bookmarkStart w:id="4" w:name="_Toc46743507"/>
      <w:r>
        <w:rPr>
          <w:i w:val="false"/>
          <w:iCs w:val="false"/>
          <w:color w:val="000000" w:themeColor="text1"/>
          <w:sz w:val="24"/>
          <w:szCs w:val="24"/>
        </w:rPr>
        <w:t xml:space="preserve">Цель </w:t>
      </w:r>
      <w:bookmarkEnd w:id="4"/>
      <w:r>
        <w:rPr>
          <w:i w:val="false"/>
          <w:iCs w:val="false"/>
          <w:color w:val="000000" w:themeColor="text1"/>
          <w:sz w:val="24"/>
          <w:szCs w:val="24"/>
        </w:rPr>
        <w:t xml:space="preserve">использования закупаемой продукции </w:t>
      </w:r>
      <w:bookmarkEnd w:id="3"/>
      <w:r>
        <w:rPr>
          <w:i w:val="false"/>
          <w:iCs w:val="false"/>
          <w:color w:val="000000" w:themeColor="text1"/>
          <w:sz w:val="24"/>
          <w:szCs w:val="24"/>
        </w:rPr>
        <w:t xml:space="preserve"> </w:t>
      </w:r>
    </w:p>
    <w:p>
      <w:pPr>
        <w:pStyle w:val="Normal"/>
        <w:ind w:right="-1" w:hanging="0"/>
        <w:jc w:val="both"/>
        <w:rPr/>
      </w:pPr>
      <w:r>
        <w:rPr>
          <w:rStyle w:val="Style"/>
          <w:rFonts w:cs="Times New Roman"/>
          <w:b w:val="false"/>
          <w:bCs/>
          <w:i w:val="false"/>
          <w:iCs w:val="false"/>
          <w:color w:val="000000" w:themeColor="text1"/>
          <w:sz w:val="24"/>
          <w:szCs w:val="24"/>
          <w:shd w:fill="FFFFFF" w:val="clear"/>
          <w:lang w:val="en-US" w:eastAsia="x-none"/>
        </w:rPr>
        <w:t xml:space="preserve">Продукция предназначена для собственных нужд </w:t>
      </w:r>
      <w:r>
        <w:rPr>
          <w:rStyle w:val="Style"/>
          <w:rFonts w:eastAsia="Calibri" w:cs="Times New Roman"/>
          <w:b w:val="false"/>
          <w:bCs/>
          <w:i w:val="false"/>
          <w:iCs w:val="false"/>
          <w:color w:val="000000" w:themeColor="text1"/>
          <w:sz w:val="24"/>
          <w:szCs w:val="24"/>
          <w:shd w:fill="FFFFFF" w:val="clear"/>
          <w:lang w:val="en-US" w:eastAsia="x-none"/>
        </w:rPr>
        <w:t xml:space="preserve">Жигулевского филиала </w:t>
      </w:r>
      <w:r>
        <w:rPr>
          <w:rStyle w:val="Style"/>
          <w:rFonts w:eastAsia="Calibri" w:cs="Times New Roman"/>
          <w:b w:val="false"/>
          <w:bCs/>
          <w:i w:val="false"/>
          <w:iCs w:val="false"/>
          <w:color w:val="000000"/>
          <w:w w:val="105"/>
          <w:sz w:val="24"/>
          <w:szCs w:val="24"/>
          <w:shd w:fill="FFFFFF" w:val="clear"/>
          <w:lang w:val="en-US" w:eastAsia="x-none"/>
        </w:rPr>
        <w:t>АО «Гидроремонт-ВКК» в г. Жигулевск на 202</w:t>
      </w:r>
      <w:r>
        <w:rPr>
          <w:rStyle w:val="Style"/>
          <w:rFonts w:eastAsia="Calibri" w:cs="Times New Roman"/>
          <w:b w:val="false"/>
          <w:bCs/>
          <w:i w:val="false"/>
          <w:iCs w:val="false"/>
          <w:color w:val="000000"/>
          <w:w w:val="105"/>
          <w:sz w:val="24"/>
          <w:szCs w:val="24"/>
          <w:shd w:fill="FFFFFF" w:val="clear"/>
          <w:lang w:val="en-US" w:eastAsia="x-none"/>
        </w:rPr>
        <w:t>7</w:t>
      </w:r>
      <w:r>
        <w:rPr>
          <w:rStyle w:val="Style"/>
          <w:rFonts w:eastAsia="Calibri" w:cs="Times New Roman"/>
          <w:b w:val="false"/>
          <w:bCs/>
          <w:i w:val="false"/>
          <w:iCs w:val="false"/>
          <w:color w:val="000000"/>
          <w:w w:val="105"/>
          <w:sz w:val="24"/>
          <w:szCs w:val="24"/>
          <w:shd w:fill="FFFFFF" w:val="clear"/>
          <w:lang w:val="en-US" w:eastAsia="x-none"/>
        </w:rPr>
        <w:t>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i w:val="false"/>
          <w:i w:val="false"/>
          <w:iCs w:val="false"/>
          <w:color w:val="000000" w:themeColor="text1"/>
          <w:sz w:val="24"/>
          <w:szCs w:val="24"/>
        </w:rPr>
      </w:pPr>
      <w:r>
        <w:rPr>
          <w:rFonts w:cs="Times New Roman"/>
          <w:i w:val="false"/>
          <w:iCs w:val="false"/>
          <w:color w:val="000000" w:themeColor="text1"/>
          <w:sz w:val="24"/>
          <w:szCs w:val="24"/>
        </w:rPr>
      </w:r>
    </w:p>
    <w:p>
      <w:pPr>
        <w:pStyle w:val="Heading1"/>
        <w:numPr>
          <w:ilvl w:val="0"/>
          <w:numId w:val="1"/>
        </w:numPr>
        <w:ind w:left="0" w:hanging="0"/>
        <w:jc w:val="center"/>
        <w:rPr>
          <w:i w:val="false"/>
          <w:i w:val="false"/>
          <w:iCs w:val="false"/>
          <w:sz w:val="24"/>
          <w:szCs w:val="24"/>
        </w:rPr>
      </w:pPr>
      <w:bookmarkStart w:id="5" w:name="_Toc51339693"/>
      <w:bookmarkStart w:id="6" w:name="_Toc75446573"/>
      <w:r>
        <w:rPr>
          <w:i w:val="false"/>
          <w:iCs w:val="false"/>
          <w:color w:val="000000" w:themeColor="text1"/>
          <w:sz w:val="24"/>
          <w:szCs w:val="24"/>
        </w:rPr>
        <w:t>Требования к продукции</w:t>
      </w:r>
      <w:bookmarkEnd w:id="5"/>
      <w:bookmarkEnd w:id="6"/>
    </w:p>
    <w:p>
      <w:pPr>
        <w:pStyle w:val="Normal"/>
        <w:rPr>
          <w:rFonts w:ascii="Times New Roman" w:hAnsi="Times New Roman" w:cs="Times New Roman"/>
          <w:i w:val="false"/>
          <w:i w:val="false"/>
          <w:iCs w:val="false"/>
          <w:color w:val="000000" w:themeColor="text1"/>
          <w:sz w:val="24"/>
          <w:szCs w:val="24"/>
          <w:lang w:eastAsia="x-none"/>
        </w:rPr>
      </w:pPr>
      <w:r>
        <w:rPr>
          <w:rFonts w:cs="Times New Roman"/>
          <w:i w:val="false"/>
          <w:iCs w:val="false"/>
          <w:color w:val="000000" w:themeColor="text1"/>
          <w:sz w:val="24"/>
          <w:szCs w:val="24"/>
          <w:lang w:eastAsia="x-none"/>
        </w:rPr>
      </w:r>
    </w:p>
    <w:p>
      <w:pPr>
        <w:pStyle w:val="Heading4"/>
        <w:numPr>
          <w:ilvl w:val="1"/>
          <w:numId w:val="1"/>
        </w:numPr>
        <w:ind w:left="0" w:firstLine="709"/>
        <w:rPr>
          <w:i w:val="false"/>
          <w:i w:val="false"/>
          <w:iCs w:val="false"/>
          <w:sz w:val="24"/>
          <w:szCs w:val="24"/>
        </w:rPr>
      </w:pPr>
      <w:bookmarkStart w:id="7" w:name="_Toc75446574"/>
      <w:r>
        <w:rPr>
          <w:i w:val="false"/>
          <w:iCs w:val="false"/>
          <w:color w:val="000000" w:themeColor="text1"/>
          <w:sz w:val="24"/>
          <w:szCs w:val="24"/>
        </w:rPr>
        <w:t xml:space="preserve">Требования к объемам и срокам </w:t>
      </w:r>
      <w:r>
        <w:rPr>
          <w:i w:val="false"/>
          <w:iCs w:val="false"/>
          <w:color w:val="000000" w:themeColor="text1"/>
          <w:sz w:val="24"/>
          <w:szCs w:val="24"/>
          <w:lang w:val="ru-RU"/>
        </w:rPr>
        <w:t>поставки</w:t>
      </w:r>
      <w:bookmarkEnd w:id="7"/>
    </w:p>
    <w:p>
      <w:pPr>
        <w:pStyle w:val="Heading3"/>
        <w:numPr>
          <w:ilvl w:val="2"/>
          <w:numId w:val="1"/>
        </w:numPr>
        <w:ind w:left="0" w:firstLine="709"/>
        <w:rPr>
          <w:i w:val="false"/>
          <w:i w:val="false"/>
          <w:iCs w:val="false"/>
          <w:sz w:val="24"/>
          <w:szCs w:val="24"/>
        </w:rPr>
      </w:pPr>
      <w:bookmarkStart w:id="8" w:name="_Toc75446575"/>
      <w:r>
        <w:rPr>
          <w:i w:val="false"/>
          <w:iCs w:val="false"/>
          <w:color w:val="000000" w:themeColor="text1"/>
          <w:sz w:val="24"/>
          <w:szCs w:val="24"/>
        </w:rPr>
        <w:t>Перечень и объем закупаемой продукции</w:t>
      </w:r>
      <w:bookmarkEnd w:id="8"/>
    </w:p>
    <w:p>
      <w:pPr>
        <w:pStyle w:val="Normal"/>
        <w:rPr>
          <w:rFonts w:ascii="Times New Roman" w:hAnsi="Times New Roman" w:cs="Times New Roman"/>
          <w:i w:val="false"/>
          <w:i w:val="false"/>
          <w:iCs w:val="false"/>
          <w:color w:val="000000" w:themeColor="text1"/>
          <w:sz w:val="24"/>
          <w:szCs w:val="24"/>
          <w:lang w:val="x-none" w:eastAsia="x-none"/>
        </w:rPr>
      </w:pPr>
      <w:r>
        <w:rPr>
          <w:rFonts w:cs="Times New Roman"/>
          <w:i w:val="false"/>
          <w:iCs w:val="false"/>
          <w:color w:val="000000" w:themeColor="text1"/>
          <w:sz w:val="24"/>
          <w:szCs w:val="24"/>
          <w:lang w:val="x-none" w:eastAsia="x-none"/>
        </w:rPr>
      </w:r>
    </w:p>
    <w:p>
      <w:pPr>
        <w:pStyle w:val="Normal"/>
        <w:jc w:val="both"/>
        <w:rPr>
          <w:i w:val="false"/>
          <w:i w:val="false"/>
          <w:iCs w:val="false"/>
          <w:sz w:val="24"/>
          <w:szCs w:val="24"/>
        </w:rPr>
      </w:pPr>
      <w:bookmarkStart w:id="9" w:name="_Toc75446576"/>
      <w:bookmarkStart w:id="10" w:name="_Toc51339695"/>
      <w:r>
        <w:rPr>
          <w:rFonts w:cs="Times New Roman"/>
          <w:i w:val="false"/>
          <w:iCs w:val="false"/>
          <w:color w:val="000000" w:themeColor="text1"/>
          <w:sz w:val="24"/>
          <w:szCs w:val="24"/>
        </w:rPr>
        <w:t xml:space="preserve">Таблица 2.1 Перечень </w:t>
      </w:r>
      <w:bookmarkEnd w:id="10"/>
      <w:r>
        <w:rPr>
          <w:rFonts w:cs="Times New Roman"/>
          <w:i w:val="false"/>
          <w:iCs w:val="false"/>
          <w:color w:val="000000" w:themeColor="text1"/>
          <w:sz w:val="24"/>
          <w:szCs w:val="24"/>
        </w:rPr>
        <w:t>и объем закупаемой продукци</w:t>
      </w:r>
      <w:bookmarkEnd w:id="9"/>
      <w:r>
        <w:rPr>
          <w:rFonts w:cs="Times New Roman"/>
          <w:i w:val="false"/>
          <w:iCs w:val="false"/>
          <w:color w:val="000000" w:themeColor="text1"/>
          <w:sz w:val="24"/>
          <w:szCs w:val="24"/>
        </w:rPr>
        <w:t>и</w:t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tbl>
      <w:tblPr>
        <w:tblW w:w="9630" w:type="dxa"/>
        <w:jc w:val="left"/>
        <w:tblInd w:w="-1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29"/>
        <w:gridCol w:w="5896"/>
        <w:gridCol w:w="1410"/>
        <w:gridCol w:w="1694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Количество</w:t>
            </w:r>
            <w:r>
              <w:rPr>
                <w:i w:val="false"/>
                <w:iCs w:val="false"/>
                <w:sz w:val="24"/>
                <w:szCs w:val="24"/>
                <w:lang w:val="en-US"/>
              </w:rPr>
              <w:t>*</w:t>
            </w:r>
          </w:p>
        </w:tc>
      </w:tr>
      <w:tr>
        <w:trPr/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widowControl w:val="false"/>
              <w:ind w:hanging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color w:val="000000" w:themeColor="text1"/>
                <w:sz w:val="24"/>
                <w:szCs w:val="24"/>
                <w:lang w:val="ru-RU"/>
              </w:rPr>
              <w:t>ОКПД2 [22.29.25.000] Поставка канцелярских товаров для нужд Жигулевского филиала</w:t>
            </w:r>
          </w:p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>
          <w:trHeight w:val="335" w:hRule="atLeast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77" w:after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Бумага, тетради, блокноты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6" w:before="22" w:after="0"/>
              <w:ind w:left="15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Бумага А4 500 листов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SvetoCopy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45" w:before="33" w:after="0"/>
              <w:ind w:left="181" w:right="169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2" w:before="19" w:after="0"/>
              <w:ind w:left="14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Бумага АЗ 500 листов SvetoCopy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41" w:before="29" w:after="0"/>
              <w:ind w:left="181" w:right="167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70" w:before="17" w:after="0"/>
              <w:ind w:left="142" w:right="848" w:firstLine="4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Бумага д/записи клеевая, 76*51, цветные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33" w:after="0"/>
              <w:ind w:left="181" w:right="167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74" w:before="4" w:after="0"/>
              <w:ind w:left="138" w:right="848" w:firstLine="4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Бумага д/записи клеевая, 76*76, цветные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right="17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2" w:before="3" w:after="0"/>
              <w:ind w:left="13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Закладки пластиковые, 45*12, цветные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45" w:before="10" w:after="0"/>
              <w:ind w:left="181" w:right="17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70" w:before="17" w:after="0"/>
              <w:ind w:left="134" w:right="345" w:firstLine="1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Блок д/заметок, 9х9х5, цвети., прозр. Бокс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2" w:after="0"/>
              <w:ind w:left="13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Блок д/записи, 9*9*5, цветной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6" w:before="22" w:after="0"/>
              <w:ind w:left="13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Блокнот А6 60 л гребень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22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6" w:before="19" w:after="0"/>
              <w:ind w:left="13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Блокнот А5 60л гребень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2" w:before="22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22" w:after="0"/>
              <w:ind w:left="13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Блокнот А4 60л спираль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26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15" w:after="0"/>
              <w:ind w:left="12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Тетрадь А-5 клетка 48 л.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6" w:before="19" w:after="0"/>
              <w:ind w:left="12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Тетрадь А5 клетка 80 л, гребень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22" w:after="0"/>
              <w:ind w:left="12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Тетрадь А5 клетка 96 л.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 w:before="26" w:after="0"/>
              <w:ind w:left="181" w:right="156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22" w:after="0"/>
              <w:ind w:left="127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Книга телефонная А5, 136х200, 96л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63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19" w:after="0"/>
              <w:ind w:left="12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Книга телефонная А5, 160х240, 80л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70" w:before="28" w:after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color w:val="000000"/>
                <w:w w:val="105"/>
                <w:sz w:val="24"/>
                <w:szCs w:val="24"/>
              </w:rPr>
              <w:t>Настольные аксессуары и оборудование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2" w:before="15" w:after="0"/>
              <w:ind w:left="115" w:right="23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Подставка под календарь 204х22Ох40 мм, цвет черный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80" w:before="6" w:after="0"/>
              <w:ind w:left="117" w:firstLine="1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Лоток вертикальный 100 мм, цвет чёрный.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3" w:after="0"/>
              <w:ind w:left="12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Лоток горизонтальный, цвет черный.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 w:before="22" w:after="0"/>
              <w:ind w:left="11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Антистеплер BERLINGO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22" w:after="0"/>
              <w:ind w:left="11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Степлер № 24/6 металлический 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5" w:after="0"/>
              <w:ind w:left="11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Степлер № 1О металлический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1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15"/>
                <w:sz w:val="24"/>
                <w:szCs w:val="24"/>
              </w:rPr>
              <w:t>Нож</w:t>
            </w:r>
            <w:r>
              <w:rPr>
                <w:i w:val="false"/>
                <w:iCs w:val="false"/>
                <w:color w:val="000000"/>
                <w:w w:val="115"/>
                <w:sz w:val="24"/>
                <w:szCs w:val="24"/>
                <w:lang w:val="en-US"/>
              </w:rPr>
              <w:t xml:space="preserve"> </w:t>
            </w:r>
            <w:r>
              <w:rPr>
                <w:i w:val="false"/>
                <w:iCs w:val="false"/>
                <w:color w:val="000000"/>
                <w:w w:val="115"/>
                <w:sz w:val="24"/>
                <w:szCs w:val="24"/>
              </w:rPr>
              <w:t>канц</w:t>
            </w:r>
            <w:r>
              <w:rPr>
                <w:i w:val="false"/>
                <w:iCs w:val="false"/>
                <w:color w:val="000000"/>
                <w:w w:val="115"/>
                <w:sz w:val="24"/>
                <w:szCs w:val="24"/>
                <w:lang w:val="en-US"/>
              </w:rPr>
              <w:t>.</w:t>
            </w:r>
            <w:r>
              <w:rPr>
                <w:i w:val="false"/>
                <w:iCs w:val="false"/>
                <w:color w:val="000000"/>
                <w:spacing w:val="52"/>
                <w:w w:val="115"/>
                <w:sz w:val="24"/>
                <w:szCs w:val="24"/>
                <w:lang w:val="en-US"/>
              </w:rPr>
              <w:t xml:space="preserve"> </w:t>
            </w:r>
            <w:r>
              <w:rPr>
                <w:i w:val="false"/>
                <w:iCs w:val="false"/>
                <w:color w:val="000000"/>
                <w:w w:val="115"/>
                <w:sz w:val="24"/>
                <w:szCs w:val="24"/>
                <w:lang w:val="en-US"/>
              </w:rPr>
              <w:t>9</w:t>
            </w:r>
            <w:r>
              <w:rPr>
                <w:i w:val="false"/>
                <w:iCs w:val="false"/>
                <w:color w:val="000000"/>
                <w:w w:val="115"/>
                <w:sz w:val="24"/>
                <w:szCs w:val="24"/>
              </w:rPr>
              <w:t>мм</w:t>
            </w:r>
            <w:r>
              <w:rPr>
                <w:i w:val="false"/>
                <w:iCs w:val="false"/>
                <w:color w:val="000000"/>
                <w:w w:val="115"/>
                <w:sz w:val="24"/>
                <w:szCs w:val="24"/>
                <w:lang w:val="en-US"/>
              </w:rPr>
              <w:t>.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val="en-US"/>
              </w:rPr>
              <w:t xml:space="preserve"> 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1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Нож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val="en-US"/>
              </w:rPr>
              <w:t xml:space="preserve">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канц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val="en-US"/>
              </w:rPr>
              <w:t xml:space="preserve">. 18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мм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val="en-US"/>
              </w:rPr>
              <w:t>. 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0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Ножницы, 165 мм.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Калькулятор CIТESEN 12 раз SDC -</w:t>
            </w:r>
          </w:p>
          <w:p>
            <w:pPr>
              <w:pStyle w:val="Normal"/>
              <w:widowControl w:val="false"/>
              <w:spacing w:lineRule="exact" w:line="238" w:before="20" w:after="0"/>
              <w:ind w:left="10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888ТП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05" w:after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Канцелярские мелочи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Зажимы 15мм, цветные (комп. 12 шт.)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8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Зажимы 19мм, цветные (комп. 12 шт.)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8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w w:val="105"/>
                <w:sz w:val="24"/>
                <w:szCs w:val="24"/>
              </w:rPr>
              <w:t xml:space="preserve">Зажимы 25мм, цветные (комп. 12 шт.)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62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44"/>
              <w:ind w:left="14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Зажимы 32мм, цветные (комп. 12 шт.)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1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" w:after="0"/>
              <w:ind w:left="14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Зажимы 41мм, цветные (комп. 12 шт.)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8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4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Зажимы 51мм, цветные (комп. 12 шт.)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" w:after="0"/>
              <w:ind w:left="14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10"/>
                <w:sz w:val="24"/>
                <w:szCs w:val="24"/>
              </w:rPr>
              <w:t xml:space="preserve">Скобы№ 10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1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" w:after="0"/>
              <w:ind w:left="14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10"/>
                <w:sz w:val="24"/>
                <w:szCs w:val="24"/>
              </w:rPr>
              <w:t xml:space="preserve">Скобы №24/6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1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4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Скрепки 50мм, метал. ,50 шт. в </w:t>
            </w:r>
            <w:r>
              <w:rPr>
                <w:i w:val="false"/>
                <w:iCs w:val="false"/>
                <w:color w:val="000000"/>
                <w:w w:val="95"/>
                <w:sz w:val="24"/>
                <w:szCs w:val="24"/>
              </w:rPr>
              <w:t xml:space="preserve">карт.кор.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78"/>
              <w:ind w:left="137" w:firstLine="3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Скрепки 28мм, метал.,100 шт. в карт.кор.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3"/>
              <w:ind w:left="13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Кнопки канцелярские, 10мм, 50 шт.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9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3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Кнопки гвоздики Маред, 25шт.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2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Лезвия для ножей 9 мм. (комп. 10 шт.)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21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Лезвия для ножей 18 мм. (комп. 10 шт.)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9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1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Банк резинка 200 гр.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22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1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Штемпельная краска BRAUBERG 45</w:t>
            </w:r>
          </w:p>
          <w:p>
            <w:pPr>
              <w:pStyle w:val="Normal"/>
              <w:widowControl w:val="false"/>
              <w:spacing w:lineRule="exact" w:line="245" w:before="13" w:after="0"/>
              <w:ind w:left="11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мл синяя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7" w:after="0"/>
              <w:ind w:right="502" w:hanging="0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w w:val="105"/>
                <w:sz w:val="24"/>
                <w:szCs w:val="24"/>
              </w:rPr>
              <w:t>Корректирующие и клеящие средства,скотч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78" w:before="4" w:after="0"/>
              <w:ind w:left="111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Корректор с кисточкой на водной основе, 20 мл.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2" w:after="0"/>
              <w:ind w:left="111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Корректор ручка, 12 мл. 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Корректор ленточный 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Клей ПВА 85 гр.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0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Клей карандаш 8 гр. 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Клей карандаш 15 гр . ERICH KRAUSE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9" w:after="0"/>
              <w:ind w:left="10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Скотч канцелярский, 19*33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78" w:before="4" w:after="0"/>
              <w:ind w:left="103" w:right="50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Скотч упаковочный 48мм*54м, прозрач.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31" w:after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color w:val="000000"/>
                <w:w w:val="105"/>
                <w:sz w:val="24"/>
                <w:szCs w:val="24"/>
              </w:rPr>
              <w:t>Папки, скоросшиватели, короба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0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Папка-регистратор 50 мм, цветные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Папка-регистратор 75 мм, цветные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Файлы перфорированные А4 (100шт)</w:t>
            </w:r>
          </w:p>
          <w:p>
            <w:pPr>
              <w:pStyle w:val="Normal"/>
              <w:widowControl w:val="false"/>
              <w:spacing w:lineRule="exact" w:line="241" w:before="20" w:after="0"/>
              <w:ind w:left="97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0,03 мм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9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 на 2 кольца, А4, 21мм, 80л,</w:t>
            </w:r>
          </w:p>
          <w:p>
            <w:pPr>
              <w:pStyle w:val="Normal"/>
              <w:widowControl w:val="false"/>
              <w:spacing w:lineRule="exact" w:line="238" w:before="20" w:after="0"/>
              <w:ind w:left="9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Цветные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84" w:before="3" w:after="0"/>
              <w:ind w:left="92" w:firstLine="1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 для хранения документов, А4, файл 40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2" w:before="5" w:after="0"/>
              <w:ind w:left="89" w:right="502" w:firstLine="4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Папка с боковым прижимом, А4, карман, до 1ООл О,7мм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2" w:before="11" w:after="0"/>
              <w:ind w:left="89" w:right="101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Папка-планшет, А4, с верхним прижимом, цвет черный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5" w:after="0"/>
              <w:ind w:left="8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 на резинках, А4, О,5мм, цветные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>
          <w:trHeight w:val="699" w:hRule="atLeast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48"/>
              <w:ind w:left="15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 на молнии, А4,</w:t>
            </w:r>
            <w:r>
              <w:rPr>
                <w:i w:val="false"/>
                <w:iCs w:val="false"/>
                <w:color w:val="000000"/>
                <w:spacing w:val="50"/>
                <w:w w:val="105"/>
                <w:sz w:val="24"/>
                <w:szCs w:val="24"/>
              </w:rPr>
              <w:t xml:space="preserve">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230*333</w:t>
            </w:r>
          </w:p>
          <w:p>
            <w:pPr>
              <w:pStyle w:val="Normal"/>
              <w:widowControl w:val="false"/>
              <w:spacing w:lineRule="exact" w:line="245" w:before="9" w:after="0"/>
              <w:ind w:left="14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Прозрачная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4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 с кнопкой, А4, О,18 мм, полупрозр. Цветные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4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 уголок, А4, 0,10 мм, цветные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4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 уголок с 3 отдел., А4, 0,15 мм,</w:t>
            </w:r>
          </w:p>
          <w:p>
            <w:pPr>
              <w:pStyle w:val="Normal"/>
              <w:widowControl w:val="false"/>
              <w:spacing w:lineRule="exact" w:line="245" w:before="13" w:after="0"/>
              <w:ind w:left="14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Цветные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42" w:firstLine="3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Папка с металлическим пружинным</w:t>
            </w:r>
          </w:p>
          <w:p>
            <w:pPr>
              <w:pStyle w:val="Normal"/>
              <w:widowControl w:val="false"/>
              <w:spacing w:lineRule="atLeast" w:line="270" w:before="7" w:after="0"/>
              <w:ind w:left="142" w:right="30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скоросшивателем, А4, до 100 листов, цветные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38" w:right="25" w:firstLine="3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Скоросшиватель пластик., 100/120 мкм, цветные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3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Короб архивный, А4, 12 см, на завязках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3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Короб архивный, А4, 15 см, на завязках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74" w:before="3" w:after="0"/>
              <w:ind w:left="126" w:right="642" w:firstLine="1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Накопитель архивный 75 мм, с клапаном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7" w:after="0"/>
              <w:ind w:right="64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w w:val="105"/>
                <w:sz w:val="24"/>
                <w:szCs w:val="24"/>
              </w:rPr>
              <w:t>Письменные и чертежные принадлежности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9" w:before="19" w:after="0"/>
              <w:ind w:left="181" w:right="160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1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Ластик 57*18*8 трехслойный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17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Точилка металлическая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4" w:after="0"/>
              <w:ind w:left="11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Линейка, 3О см прозрачная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10" w:before="11" w:after="0"/>
              <w:ind w:left="11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Карандаш простой, желтый с ластиком</w:t>
            </w:r>
          </w:p>
          <w:p>
            <w:pPr>
              <w:pStyle w:val="Normal"/>
              <w:widowControl w:val="false"/>
              <w:spacing w:lineRule="exact" w:line="312"/>
              <w:ind w:left="11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нв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1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Карандаш механический 0,5 мм., метал.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5" w:after="0"/>
              <w:ind w:left="11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Карандаш механический О,7 мм., метал.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1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Грифель 0,5 мм., НВ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1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Грифель 0,7 мм., НВ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1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Ручка шарик, 1 мм., проз корпус, синяя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0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Ручка шарик, 1 мм., проз корпус,</w:t>
            </w:r>
          </w:p>
          <w:p>
            <w:pPr>
              <w:pStyle w:val="Normal"/>
              <w:widowControl w:val="false"/>
              <w:spacing w:lineRule="exact" w:line="241" w:before="16" w:after="0"/>
              <w:ind w:left="10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Красная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8" w:after="0"/>
              <w:ind w:left="10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Ручка шарик, </w:t>
            </w: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 xml:space="preserve">1 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мм., проз корпус,</w:t>
            </w:r>
          </w:p>
          <w:p>
            <w:pPr>
              <w:pStyle w:val="Normal"/>
              <w:widowControl w:val="false"/>
              <w:spacing w:lineRule="exact" w:line="238" w:before="16" w:after="0"/>
              <w:ind w:left="10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Черная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84" w:before="6" w:after="0"/>
              <w:ind w:left="103" w:right="758" w:firstLine="2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Ручка шарик, 1 мм., проз корпус, зеленая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2" w:after="0"/>
              <w:ind w:left="101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Стержень шариковый, 1 мм, синий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Авторучка , О,7мм., рез. дер., синяя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52" w:before="8" w:after="0"/>
              <w:ind w:left="99" w:right="39" w:firstLine="3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Ручка на подставке на цепочке, цветной черный корпус, цвет синий.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10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Ручка гелиевая, резиновый держатель,</w:t>
            </w:r>
          </w:p>
          <w:p>
            <w:pPr>
              <w:pStyle w:val="Normal"/>
              <w:widowControl w:val="false"/>
              <w:spacing w:lineRule="exact" w:line="247" w:before="11" w:after="0"/>
              <w:ind w:left="97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 xml:space="preserve">Синяя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84" w:before="3" w:after="0"/>
              <w:ind w:left="99" w:hanging="1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 xml:space="preserve">Ручка гелиевая, резиновый держатель, черная 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47"/>
              <w:ind w:left="9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Ручка гелиевая, резиновый держатель,</w:t>
            </w:r>
          </w:p>
          <w:p>
            <w:pPr>
              <w:pStyle w:val="Normal"/>
              <w:widowControl w:val="false"/>
              <w:spacing w:before="23" w:after="0"/>
              <w:ind w:left="9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Красная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1"/>
              <w:ind w:left="95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Ручка гелиевая, резиновый держатель,</w:t>
            </w:r>
          </w:p>
          <w:p>
            <w:pPr>
              <w:pStyle w:val="Normal"/>
              <w:widowControl w:val="false"/>
              <w:spacing w:lineRule="exact" w:line="238" w:before="20" w:after="0"/>
              <w:ind w:left="9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Зеленая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3" w:before="19" w:after="0"/>
              <w:ind w:left="9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Стержень гелиевый, синий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9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Стержень гелиевый, черный</w:t>
            </w: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 xml:space="preserve">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11" w:after="0"/>
              <w:ind w:left="9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Авторучка гелиевая ультра, синяя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3" w:before="15" w:after="0"/>
              <w:ind w:left="88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Текст маркер, классический, цветные BRAUBERG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38"/>
              <w:ind w:left="120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Маркер перм., 2,5 мм., нестираемый</w:t>
            </w:r>
          </w:p>
          <w:p>
            <w:pPr>
              <w:pStyle w:val="Normal"/>
              <w:widowControl w:val="false"/>
              <w:spacing w:before="12" w:after="0"/>
              <w:ind w:left="11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цвет черный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>
          <w:trHeight w:val="641" w:hRule="atLeast"/>
        </w:trPr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/>
              <w:ind w:left="116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Маркер перм., 1 мм., нестираемый цвет</w:t>
            </w:r>
          </w:p>
          <w:p>
            <w:pPr>
              <w:pStyle w:val="Normal"/>
              <w:widowControl w:val="false"/>
              <w:spacing w:lineRule="exact" w:line="251" w:before="9" w:after="0"/>
              <w:ind w:left="11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Черный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3"/>
              <w:ind w:left="11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Маркер перм., 2,5 мм., нестираемый</w:t>
            </w:r>
          </w:p>
          <w:p>
            <w:pPr>
              <w:pStyle w:val="Normal"/>
              <w:widowControl w:val="false"/>
              <w:spacing w:lineRule="exact" w:line="255" w:before="9" w:after="0"/>
              <w:ind w:left="107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цвет белый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59"/>
              <w:ind w:left="109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Маркер перм., 1 мм., нестираемый цвет</w:t>
            </w:r>
          </w:p>
          <w:p>
            <w:pPr>
              <w:pStyle w:val="Normal"/>
              <w:widowControl w:val="false"/>
              <w:spacing w:lineRule="exact" w:line="255" w:before="9" w:after="0"/>
              <w:ind w:left="103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w w:val="105"/>
                <w:sz w:val="24"/>
                <w:szCs w:val="24"/>
              </w:rPr>
              <w:t>Белый STAFF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5" w:after="0"/>
              <w:ind w:left="181" w:hanging="147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-</w:t>
            </w:r>
          </w:p>
        </w:tc>
      </w:tr>
    </w:tbl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numPr>
          <w:ilvl w:val="0"/>
          <w:numId w:val="7"/>
        </w:numPr>
        <w:spacing w:before="0" w:after="0"/>
        <w:contextualSpacing/>
        <w:jc w:val="both"/>
        <w:rPr>
          <w:i w:val="false"/>
          <w:i w:val="false"/>
          <w:iCs w:val="false"/>
          <w:sz w:val="24"/>
          <w:szCs w:val="24"/>
        </w:rPr>
      </w:pPr>
      <w:r>
        <w:rPr>
          <w:rFonts w:cs="Times New Roman"/>
          <w:i w:val="false"/>
          <w:iCs w:val="false"/>
          <w:color w:val="000000" w:themeColor="text1"/>
          <w:sz w:val="24"/>
          <w:szCs w:val="24"/>
          <w:lang w:eastAsia="en-US"/>
        </w:rPr>
        <w:t>Количество поставляемой продукции определяется по заявкам, согласно годовой потребности филиала</w:t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Heading3"/>
        <w:numPr>
          <w:ilvl w:val="2"/>
          <w:numId w:val="1"/>
        </w:numPr>
        <w:ind w:left="0" w:firstLine="709"/>
        <w:rPr>
          <w:i w:val="false"/>
          <w:i w:val="false"/>
          <w:iCs w:val="false"/>
          <w:sz w:val="24"/>
          <w:szCs w:val="24"/>
        </w:rPr>
      </w:pPr>
      <w:bookmarkStart w:id="11" w:name="_Toc75446578"/>
      <w:bookmarkStart w:id="12" w:name="_Toc51339696"/>
      <w:r>
        <w:rPr>
          <w:i w:val="false"/>
          <w:iCs w:val="false"/>
          <w:color w:val="000000" w:themeColor="text1"/>
          <w:sz w:val="24"/>
          <w:szCs w:val="24"/>
        </w:rPr>
        <w:t xml:space="preserve">Требования </w:t>
      </w:r>
      <w:bookmarkEnd w:id="12"/>
      <w:r>
        <w:rPr>
          <w:i w:val="false"/>
          <w:iCs w:val="false"/>
          <w:color w:val="000000" w:themeColor="text1"/>
          <w:sz w:val="24"/>
          <w:szCs w:val="24"/>
        </w:rPr>
        <w:t xml:space="preserve">к срокам поставки продукции </w:t>
      </w:r>
      <w:bookmarkEnd w:id="11"/>
    </w:p>
    <w:p>
      <w:pPr>
        <w:pStyle w:val="Normal"/>
        <w:ind w:left="0" w:firstLine="709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bookmarkStart w:id="13" w:name="_Toc75446579"/>
      <w:bookmarkStart w:id="14" w:name="_Toc51339697"/>
      <w:bookmarkStart w:id="15" w:name="_Toc50125127"/>
      <w:r>
        <w:rPr>
          <w:rFonts w:eastAsia="Calibri" w:cs="Times New Roman"/>
          <w:i w:val="false"/>
          <w:iCs w:val="false"/>
          <w:color w:val="000000" w:themeColor="text1"/>
          <w:sz w:val="24"/>
          <w:szCs w:val="24"/>
          <w:lang w:eastAsia="x-none"/>
        </w:rPr>
        <w:t xml:space="preserve">Таблица 2.2 </w:t>
      </w:r>
      <w:bookmarkStart w:id="16" w:name="_Hlk50465284"/>
      <w:r>
        <w:rPr>
          <w:rFonts w:eastAsia="Calibri" w:cs="Times New Roman"/>
          <w:i w:val="false"/>
          <w:iCs w:val="false"/>
          <w:color w:val="000000" w:themeColor="text1"/>
          <w:sz w:val="24"/>
          <w:szCs w:val="24"/>
          <w:lang w:eastAsia="x-none"/>
        </w:rPr>
        <w:t xml:space="preserve">Требования по срокам </w:t>
      </w:r>
      <w:bookmarkEnd w:id="14"/>
      <w:bookmarkEnd w:id="15"/>
      <w:bookmarkEnd w:id="16"/>
      <w:r>
        <w:rPr>
          <w:rFonts w:eastAsia="Calibri" w:cs="Times New Roman"/>
          <w:i w:val="false"/>
          <w:iCs w:val="false"/>
          <w:color w:val="000000" w:themeColor="text1"/>
          <w:sz w:val="24"/>
          <w:szCs w:val="24"/>
          <w:lang w:eastAsia="x-none"/>
        </w:rPr>
        <w:t>поставки продукции</w:t>
      </w:r>
      <w:bookmarkEnd w:id="13"/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r>
        <w:rPr>
          <w:rFonts w:eastAsia="Calibri" w:cs="Times New Roman"/>
          <w:i w:val="false"/>
          <w:iCs w:val="false"/>
          <w:color w:val="000000" w:themeColor="text1"/>
          <w:sz w:val="24"/>
          <w:szCs w:val="24"/>
          <w:lang w:eastAsia="x-none"/>
        </w:rPr>
        <w:t xml:space="preserve"> </w:t>
      </w:r>
    </w:p>
    <w:tbl>
      <w:tblPr>
        <w:tblW w:w="9553" w:type="dxa"/>
        <w:jc w:val="left"/>
        <w:tblInd w:w="1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8"/>
        <w:gridCol w:w="4854"/>
        <w:gridCol w:w="1757"/>
        <w:gridCol w:w="2243"/>
      </w:tblGrid>
      <w:tr>
        <w:trPr>
          <w:trHeight w:val="1114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cs="Times New Roman"/>
                <w:i w:val="false"/>
                <w:iCs w:val="false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 w:themeColor="text1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 w:themeColor="text1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color w:val="000000" w:themeColor="text1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74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i w:val="false"/>
                <w:iCs w:val="false"/>
                <w:color w:val="000000" w:themeColor="text1"/>
                <w:sz w:val="24"/>
                <w:szCs w:val="24"/>
              </w:rPr>
              <w:t>4</w:t>
            </w:r>
          </w:p>
        </w:tc>
      </w:tr>
      <w:tr>
        <w:trPr>
          <w:trHeight w:val="274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before="0" w:after="0"/>
              <w:contextualSpacing/>
              <w:jc w:val="center"/>
              <w:rPr>
                <w:rFonts w:eastAsia="Calibri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Перечень продукции, указанный в Таблице №2.1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До 31.12.202</w:t>
            </w:r>
            <w:r>
              <w:rPr>
                <w:i w:val="false"/>
                <w:iCs w:val="false"/>
                <w:sz w:val="24"/>
                <w:szCs w:val="24"/>
              </w:rPr>
              <w:t>7</w:t>
            </w:r>
            <w:r>
              <w:rPr>
                <w:i w:val="false"/>
                <w:iCs w:val="false"/>
                <w:sz w:val="24"/>
                <w:szCs w:val="24"/>
              </w:rPr>
              <w:t>г.</w:t>
            </w:r>
          </w:p>
        </w:tc>
      </w:tr>
    </w:tbl>
    <w:p>
      <w:pPr>
        <w:pStyle w:val="Normal"/>
        <w:rPr>
          <w:rFonts w:ascii="Times New Roman" w:hAnsi="Times New Roman" w:cs="Times New Roman"/>
          <w:i w:val="false"/>
          <w:i w:val="false"/>
          <w:iCs w:val="false"/>
          <w:color w:val="000000" w:themeColor="text1"/>
          <w:sz w:val="24"/>
          <w:szCs w:val="24"/>
        </w:rPr>
      </w:pPr>
      <w:r>
        <w:rPr>
          <w:rFonts w:cs="Times New Roman"/>
          <w:i w:val="false"/>
          <w:iCs w:val="false"/>
          <w:color w:val="000000" w:themeColor="text1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w w:val="105"/>
          <w:sz w:val="24"/>
          <w:szCs w:val="24"/>
        </w:rPr>
        <w:t>Поставка Продукции осуществляется на основании заявки Покупателя, направленной Поставщику посредством телефона или электронной почты, в которой указывается количество Продукции и срок поставки. Срок поставки в течение 3-х рабочих дней с момента поступления Заявки, если иное не оговорено в представленной заявке.</w:t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hanging="0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ind w:left="851" w:hanging="0"/>
        <w:rPr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  <w:t xml:space="preserve">2.2. </w:t>
      </w:r>
      <w:r>
        <w:rPr>
          <w:b/>
          <w:i w:val="false"/>
          <w:iCs w:val="false"/>
          <w:color w:val="000000"/>
          <w:sz w:val="24"/>
          <w:szCs w:val="24"/>
          <w:lang w:eastAsia="x-none"/>
        </w:rPr>
        <w:t>Требования к качеству продукции</w:t>
      </w:r>
    </w:p>
    <w:p>
      <w:pPr>
        <w:pStyle w:val="Normal"/>
        <w:spacing w:lineRule="auto" w:line="252" w:before="12" w:after="140"/>
        <w:ind w:left="208" w:right="294" w:firstLine="4"/>
        <w:jc w:val="both"/>
        <w:rPr>
          <w:i w:val="false"/>
          <w:i w:val="false"/>
          <w:iCs w:val="false"/>
          <w:sz w:val="24"/>
          <w:szCs w:val="24"/>
        </w:rPr>
      </w:pPr>
      <w:r>
        <w:rPr>
          <w:b/>
          <w:i w:val="false"/>
          <w:iCs w:val="false"/>
          <w:sz w:val="24"/>
          <w:szCs w:val="24"/>
        </w:rPr>
        <w:t xml:space="preserve">Таблица 2.3. Требования к продукции </w:t>
      </w:r>
    </w:p>
    <w:p>
      <w:pPr>
        <w:pStyle w:val="Normal"/>
        <w:spacing w:lineRule="auto" w:line="252" w:before="12" w:after="0"/>
        <w:ind w:left="208" w:right="294" w:firstLine="4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 xml:space="preserve">Наименование продукции: </w:t>
      </w:r>
      <w:r>
        <w:rPr>
          <w:bCs/>
          <w:i w:val="false"/>
          <w:iCs w:val="false"/>
          <w:sz w:val="24"/>
          <w:szCs w:val="24"/>
          <w:lang w:eastAsia="ar-SA"/>
        </w:rPr>
        <w:t>согласно Таблицы 2.1 «Перечень и объем закупаемой продукции»</w:t>
      </w:r>
    </w:p>
    <w:tbl>
      <w:tblPr>
        <w:tblpPr w:bottomFromText="0" w:horzAnchor="text" w:leftFromText="181" w:rightFromText="181" w:tblpX="0" w:tblpXSpec="center" w:tblpY="1" w:topFromText="0" w:vertAnchor="text"/>
        <w:tblW w:w="95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8"/>
        <w:gridCol w:w="1696"/>
        <w:gridCol w:w="53"/>
        <w:gridCol w:w="7318"/>
      </w:tblGrid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 представлены в Таблице №2.1 настоящих ТТ «Перечень и объем закупаемой продукции»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2" w:right="-126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44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Место поставки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РФ, 445351, Самарская область, г. Жигулевск, территория Жигулевская ГЭС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2" w:right="-126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2" w:hanging="0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Приемка продукции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Только в рабочие дни с 9-00 до 11-00 и с 14-00 до 16-00</w:t>
            </w:r>
          </w:p>
        </w:tc>
      </w:tr>
      <w:tr>
        <w:trPr>
          <w:trHeight w:val="56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12" w:right="-126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Допуск на территорию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2078" w:hRule="atLeast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Документы, передаваемые вместе с продукцией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4" w:leader="none"/>
              </w:tabs>
              <w:suppressAutoHyphens w:val="false"/>
              <w:spacing w:before="0" w:after="0"/>
              <w:ind w:left="31" w:hanging="0"/>
              <w:contextualSpacing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сертификаты качества;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4" w:leader="none"/>
              </w:tabs>
              <w:suppressAutoHyphens w:val="false"/>
              <w:spacing w:before="0" w:after="0"/>
              <w:ind w:left="31" w:hanging="0"/>
              <w:contextualSpacing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технические паспорта;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4" w:leader="none"/>
              </w:tabs>
              <w:suppressAutoHyphens w:val="false"/>
              <w:spacing w:before="0" w:after="0"/>
              <w:ind w:left="31" w:hanging="0"/>
              <w:contextualSpacing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314" w:leader="none"/>
              </w:tabs>
              <w:suppressAutoHyphens w:val="false"/>
              <w:spacing w:before="0" w:after="0"/>
              <w:ind w:left="31" w:hanging="0"/>
              <w:contextualSpacing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товарную накладную унифицированной формы ТОРГ-12(УПД) в 2 экз.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1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Гарантия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12 месяцев с даты подписания сторонами ТОРГ-12 (УПД), но не менее гарантии завода изготовителя.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i w:val="false"/>
                <w:iCs w:val="false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Продукция должна быть новой, ранее не использовавшейся</w:t>
            </w:r>
          </w:p>
        </w:tc>
      </w:tr>
      <w:tr>
        <w:trPr/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0" w:right="-70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/>
                <w:i w:val="false"/>
                <w:iCs w:val="false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pStyle w:val="Normal"/>
        <w:spacing w:lineRule="auto" w:line="252" w:before="12" w:after="0"/>
        <w:ind w:right="294" w:hanging="0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color w:val="000000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</w:rPr>
      </w:pPr>
      <w:r>
        <w:rPr>
          <w:rFonts w:eastAsia="Calibri" w:cs="Times New Roman"/>
          <w:b/>
          <w:i w:val="false"/>
          <w:iCs w:val="false"/>
          <w:sz w:val="24"/>
          <w:szCs w:val="24"/>
          <w:lang w:eastAsia="x-none"/>
        </w:rPr>
        <w:t>3. Требования к документации по ценообразованию на этапе закупки</w:t>
      </w:r>
    </w:p>
    <w:p>
      <w:pPr>
        <w:pStyle w:val="Normal"/>
        <w:numPr>
          <w:ilvl w:val="1"/>
          <w:numId w:val="13"/>
        </w:numPr>
        <w:suppressAutoHyphens w:val="false"/>
        <w:spacing w:before="0" w:after="0"/>
        <w:ind w:firstLine="284"/>
        <w:contextualSpacing/>
        <w:rPr>
          <w:i w:val="false"/>
          <w:i w:val="false"/>
          <w:iCs w:val="false"/>
          <w:sz w:val="24"/>
          <w:szCs w:val="24"/>
        </w:rPr>
      </w:pPr>
      <w:r>
        <w:rPr>
          <w:rFonts w:eastAsia="Calibri" w:cs="Times New Roman"/>
          <w:i w:val="false"/>
          <w:iCs w:val="false"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17" w:name="_Hlk88325985_Копия_1"/>
      <w:r>
        <w:rPr>
          <w:rFonts w:eastAsia="Calibri" w:cs="Times New Roman"/>
          <w:i w:val="false"/>
          <w:iCs w:val="false"/>
          <w:sz w:val="24"/>
          <w:szCs w:val="24"/>
          <w:lang w:eastAsia="x-none"/>
        </w:rPr>
        <w:t>(с учетом прилагаемой к ней инструкции по заполнению)</w:t>
      </w:r>
      <w:bookmarkEnd w:id="17"/>
      <w:r>
        <w:rPr>
          <w:rFonts w:eastAsia="Calibri" w:cs="Times New Roman"/>
          <w:i w:val="false"/>
          <w:iCs w:val="false"/>
          <w:sz w:val="24"/>
          <w:szCs w:val="24"/>
          <w:lang w:eastAsia="x-none"/>
        </w:rPr>
        <w:t>, приведенной в Документации о закупке.</w:t>
      </w:r>
      <w:bookmarkStart w:id="18" w:name="_Hlk88327292_Копия_1"/>
    </w:p>
    <w:p>
      <w:pPr>
        <w:pStyle w:val="Normal"/>
        <w:numPr>
          <w:ilvl w:val="1"/>
          <w:numId w:val="14"/>
        </w:numPr>
        <w:suppressAutoHyphens w:val="false"/>
        <w:spacing w:before="0" w:after="0"/>
        <w:ind w:firstLine="284"/>
        <w:contextualSpacing/>
        <w:rPr>
          <w:i w:val="false"/>
          <w:i w:val="false"/>
          <w:iCs w:val="false"/>
          <w:sz w:val="24"/>
          <w:szCs w:val="24"/>
        </w:rPr>
      </w:pPr>
      <w:r>
        <w:rPr>
          <w:rFonts w:eastAsia="Calibri" w:cs="Times New Roman"/>
          <w:i w:val="false"/>
          <w:iCs w:val="false"/>
          <w:sz w:val="24"/>
          <w:szCs w:val="24"/>
          <w:lang w:eastAsia="x-none"/>
        </w:rPr>
        <w:t>Дополнительные документы по ценообразованию</w:t>
      </w:r>
      <w:bookmarkEnd w:id="18"/>
      <w:r>
        <w:rPr>
          <w:rFonts w:eastAsia="Calibri" w:cs="Times New Roman"/>
          <w:i w:val="false"/>
          <w:iCs w:val="false"/>
          <w:sz w:val="24"/>
          <w:szCs w:val="24"/>
          <w:lang w:eastAsia="x-none"/>
        </w:rPr>
        <w:t xml:space="preserve"> в состав заявки не включаются</w:t>
      </w:r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keepLines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rong"/>
          <w:b w:val="false"/>
          <w:i w:val="false"/>
          <w:i w:val="false"/>
          <w:iCs w:val="false"/>
          <w:w w:val="105"/>
          <w:sz w:val="24"/>
          <w:szCs w:val="24"/>
        </w:rPr>
      </w:pPr>
      <w:r>
        <w:rPr>
          <w:i w:val="false"/>
          <w:iCs w:val="false"/>
          <w:color w:val="000000"/>
          <w:w w:val="105"/>
          <w:sz w:val="24"/>
          <w:szCs w:val="24"/>
        </w:rPr>
      </w:r>
    </w:p>
    <w:p>
      <w:pPr>
        <w:pStyle w:val="Normal"/>
        <w:spacing w:lineRule="auto" w:line="252" w:before="13" w:after="0"/>
        <w:ind w:left="197" w:right="258" w:firstLine="511"/>
        <w:jc w:val="both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sectPr>
      <w:footerReference w:type="default" r:id="rId2"/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89540432"/>
    </w:sdtPr>
    <w:sdtContent>
      <w:p>
        <w:pPr>
          <w:pStyle w:val="Footer"/>
          <w:jc w:val="center"/>
          <w:rPr/>
        </w:pPr>
        <w:r>
          <w:rPr/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7</w:t>
        </w:r>
        <w:r>
          <w:rPr>
            <w:sz w:val="24"/>
            <w:b/>
            <w:szCs w:val="24"/>
            <w:bCs/>
          </w:rPr>
          <w:fldChar w:fldCharType="end"/>
        </w:r>
        <w:r>
          <w:rPr/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7</w:t>
        </w:r>
        <w:r>
          <w:rPr>
            <w:sz w:val="24"/>
            <w:b/>
            <w:szCs w:val="24"/>
            <w:bCs/>
          </w:rPr>
          <w:fldChar w:fldCharType="end"/>
        </w:r>
      </w:p>
      <w:p>
        <w:pPr>
          <w:pStyle w:val="Footer"/>
          <w:rPr>
            <w:sz w:val="24"/>
            <w:szCs w:val="24"/>
          </w:rPr>
        </w:pPr>
        <w:r>
          <w:rPr>
            <w:sz w:val="24"/>
            <w:szCs w:val="24"/>
          </w:rPr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*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1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0"/>
    <w:lvlOverride w:ilvl="0">
      <w:startOverride w:val="3"/>
    </w:lvlOverride>
    <w:lvlOverride w:ilvl="1">
      <w:startOverride w:val="1"/>
    </w:lvlOverride>
  </w:num>
  <w:num w:numId="14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basedOn w:val="DefaultParagraphFont"/>
    <w:uiPriority w:val="99"/>
    <w:semiHidden/>
    <w:unhideWhenUsed/>
    <w:qFormat/>
    <w:rsid w:val="00917def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6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5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2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0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C-gruppedpropsprop-value" w:customStyle="1">
    <w:name w:val="c-gruppedprops__prop-value"/>
    <w:basedOn w:val="DefaultParagraphFont"/>
    <w:qFormat/>
    <w:rsid w:val="003f318e"/>
    <w:rPr/>
  </w:style>
  <w:style w:type="character" w:styleId="Label" w:customStyle="1">
    <w:name w:val="label"/>
    <w:basedOn w:val="DefaultParagraphFont"/>
    <w:qFormat/>
    <w:rsid w:val="00e57f3c"/>
    <w:rPr/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20" w:customStyle="1">
    <w:name w:val="Раздел положения"/>
    <w:basedOn w:val="Normal"/>
    <w:autoRedefine/>
    <w:qFormat/>
    <w:rsid w:val="00734d42"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1" w:customStyle="1">
    <w:name w:val="Подраздел раздела положения"/>
    <w:basedOn w:val="Normal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2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3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5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6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5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6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7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8" w:customStyle="1">
    <w:name w:val="Знак Знак Знак Знак Знак Знак Знак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29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0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8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1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2" w:customStyle="1">
    <w:name w:val="Подподпункт"/>
    <w:basedOn w:val="Style25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cd6e45"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cd6e45"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0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6" w:customStyle="1">
    <w:name w:val="Знак Знак Знак Знак"/>
    <w:basedOn w:val="Normal"/>
    <w:qFormat/>
    <w:rsid w:val="00b736b0"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1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7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8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39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2" w:customStyle="1">
    <w:name w:val="Знак Знак Знак Знак1"/>
    <w:basedOn w:val="Normal"/>
    <w:qFormat/>
    <w:rsid w:val="002d6799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rsid w:val="00ef1440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rsid w:val="00674776"/>
    <w:pPr>
      <w:suppressAutoHyphens w:val="false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c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5AFE3-30B0-4155-B17D-DDB7C543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13113</TotalTime>
  <Application>AlterOffice/3.4.0.9$Linux_X86_64 LibreOffice_project/b8daf9e823b1a5463a2f48435ddc2e8696e7d4fc</Application>
  <AppVersion>15.0000</AppVersion>
  <Pages>7</Pages>
  <Words>1374</Words>
  <Characters>7506</Characters>
  <CharactersWithSpaces>8399</CharactersWithSpaces>
  <Paragraphs>477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2023-12-08T06:27:00Z</dcterms:created>
  <dc:creator>Попадьина Светлана Алексеевна</dc:creator>
  <dc:description/>
  <dc:language>ru-RU</dc:language>
  <cp:lastModifiedBy/>
  <dcterms:modified xsi:type="dcterms:W3CDTF">2026-08-03T10:24:09Z</dcterms:modified>
  <cp:revision>246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