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2360" w14:textId="77777777" w:rsidR="007F7A22" w:rsidRPr="007F7A22" w:rsidRDefault="007F7A22" w:rsidP="007F7A22">
      <w:pPr>
        <w:spacing w:after="0" w:line="276" w:lineRule="auto"/>
        <w:ind w:right="-2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7A2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№3 </w:t>
      </w:r>
    </w:p>
    <w:p w14:paraId="65FDDC56" w14:textId="77777777" w:rsidR="007F7A22" w:rsidRPr="007F7A22" w:rsidRDefault="007F7A22" w:rsidP="007F7A22">
      <w:pPr>
        <w:spacing w:after="0" w:line="276" w:lineRule="auto"/>
        <w:ind w:right="-2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7A2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Договору ______________ </w:t>
      </w:r>
    </w:p>
    <w:p w14:paraId="56FAAD80" w14:textId="77777777" w:rsidR="007F7A22" w:rsidRPr="007F7A22" w:rsidRDefault="007F7A22" w:rsidP="007F7A22">
      <w:pPr>
        <w:spacing w:after="0" w:line="276" w:lineRule="auto"/>
        <w:ind w:right="-2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7A2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_________________ №__________________ </w:t>
      </w:r>
    </w:p>
    <w:p w14:paraId="69DEF4AB" w14:textId="77777777" w:rsidR="007F7A22" w:rsidRPr="007F7A22" w:rsidRDefault="007F7A22" w:rsidP="007F7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95D36EA" w14:textId="77777777" w:rsidR="007662B6" w:rsidRPr="007662B6" w:rsidRDefault="007662B6" w:rsidP="007662B6">
      <w:pPr>
        <w:jc w:val="center"/>
        <w:rPr>
          <w:rFonts w:ascii="Times New Roman" w:hAnsi="Times New Roman"/>
          <w:sz w:val="28"/>
          <w:szCs w:val="28"/>
        </w:rPr>
      </w:pPr>
    </w:p>
    <w:p w14:paraId="78106CF8" w14:textId="77777777" w:rsidR="007662B6" w:rsidRPr="007662B6" w:rsidRDefault="007662B6" w:rsidP="007662B6">
      <w:pPr>
        <w:jc w:val="center"/>
        <w:rPr>
          <w:rFonts w:ascii="Times New Roman" w:hAnsi="Times New Roman"/>
          <w:sz w:val="28"/>
          <w:szCs w:val="28"/>
        </w:rPr>
      </w:pPr>
    </w:p>
    <w:p w14:paraId="29316E9D" w14:textId="77777777" w:rsidR="007662B6" w:rsidRPr="007662B6" w:rsidRDefault="007662B6" w:rsidP="007662B6">
      <w:pPr>
        <w:jc w:val="center"/>
        <w:rPr>
          <w:rFonts w:ascii="Times New Roman" w:hAnsi="Times New Roman"/>
          <w:sz w:val="28"/>
          <w:szCs w:val="28"/>
        </w:rPr>
      </w:pPr>
    </w:p>
    <w:p w14:paraId="686D5513" w14:textId="77777777" w:rsidR="007662B6" w:rsidRPr="007662B6" w:rsidRDefault="007662B6" w:rsidP="007662B6">
      <w:pPr>
        <w:jc w:val="center"/>
        <w:rPr>
          <w:rFonts w:ascii="Times New Roman" w:hAnsi="Times New Roman"/>
          <w:sz w:val="28"/>
          <w:szCs w:val="28"/>
        </w:rPr>
      </w:pPr>
    </w:p>
    <w:p w14:paraId="4565A427" w14:textId="77777777" w:rsidR="007662B6" w:rsidRPr="007662B6" w:rsidRDefault="007662B6" w:rsidP="007662B6">
      <w:pPr>
        <w:jc w:val="center"/>
        <w:rPr>
          <w:rFonts w:ascii="Times New Roman" w:hAnsi="Times New Roman"/>
          <w:sz w:val="28"/>
          <w:szCs w:val="28"/>
        </w:rPr>
      </w:pPr>
    </w:p>
    <w:p w14:paraId="6757355F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  <w:r w:rsidRPr="007662B6">
        <w:rPr>
          <w:rFonts w:ascii="Times New Roman" w:hAnsi="Times New Roman"/>
          <w:sz w:val="28"/>
          <w:szCs w:val="28"/>
        </w:rPr>
        <w:t xml:space="preserve">ТЕХНИЧЕСКОЕ ЗАДАНИЕ </w:t>
      </w:r>
      <w:r w:rsidRPr="007662B6">
        <w:rPr>
          <w:rFonts w:ascii="Times New Roman" w:hAnsi="Times New Roman"/>
          <w:sz w:val="28"/>
          <w:szCs w:val="28"/>
        </w:rPr>
        <w:br/>
        <w:t>на оказание услуг по перевозке почтовых отправлений и прочих товарно-материальных ценностей автотранспортом 2,5-3 тонны, включая осуществление погрузо-разгрузочных работ в местах начала и окончания маршрута, а также в пунктах обмена, с продолжительностью маршрута от 140 до 215 км, по внутриузловым маршрутам для нужд УФПС г. Москвы</w:t>
      </w:r>
    </w:p>
    <w:p w14:paraId="17A7691D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0C782AB8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790B9C9F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4D84806A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6F3F37B3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6748BC05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6C61FE87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066E84C5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58E839A1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5FF7BAF1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3DCB8724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440C56E1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286DD7AC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18F7A479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38DA2E61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</w:p>
    <w:p w14:paraId="25320AEB" w14:textId="77777777" w:rsidR="007662B6" w:rsidRPr="007662B6" w:rsidRDefault="007662B6" w:rsidP="007662B6">
      <w:pPr>
        <w:jc w:val="center"/>
        <w:rPr>
          <w:rFonts w:ascii="Times New Roman" w:eastAsia="SimSun" w:hAnsi="Times New Roman"/>
          <w:sz w:val="28"/>
          <w:szCs w:val="28"/>
        </w:rPr>
      </w:pPr>
      <w:r w:rsidRPr="007662B6">
        <w:rPr>
          <w:rFonts w:ascii="Times New Roman" w:eastAsia="SimSun" w:hAnsi="Times New Roman"/>
          <w:sz w:val="28"/>
          <w:szCs w:val="28"/>
        </w:rPr>
        <w:t>г. Москва, 2026</w:t>
      </w:r>
      <w:r w:rsidRPr="007662B6">
        <w:rPr>
          <w:rFonts w:ascii="Times New Roman" w:eastAsia="SimSun" w:hAnsi="Times New Roman"/>
          <w:sz w:val="28"/>
          <w:szCs w:val="28"/>
        </w:rPr>
        <w:br w:type="page"/>
      </w:r>
    </w:p>
    <w:p w14:paraId="0BD99E62" w14:textId="77777777" w:rsidR="007662B6" w:rsidRPr="007662B6" w:rsidRDefault="007662B6" w:rsidP="007662B6">
      <w:pPr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СОКРАЩЕНИЙ, ОПРЕДЕЛЕНИЙ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702"/>
        <w:gridCol w:w="5808"/>
      </w:tblGrid>
      <w:tr w:rsidR="007662B6" w:rsidRPr="007662B6" w14:paraId="43407734" w14:textId="77777777" w:rsidTr="006F56DE">
        <w:trPr>
          <w:trHeight w:val="20"/>
          <w:tblHeader/>
          <w:jc w:val="center"/>
        </w:trPr>
        <w:tc>
          <w:tcPr>
            <w:tcW w:w="704" w:type="dxa"/>
            <w:vAlign w:val="center"/>
          </w:tcPr>
          <w:p w14:paraId="369DD43E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2" w:type="dxa"/>
            <w:vAlign w:val="center"/>
          </w:tcPr>
          <w:p w14:paraId="5FE422AB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Сокращение, определение</w:t>
            </w:r>
          </w:p>
        </w:tc>
        <w:tc>
          <w:tcPr>
            <w:tcW w:w="5808" w:type="dxa"/>
            <w:vAlign w:val="center"/>
          </w:tcPr>
          <w:p w14:paraId="4E12D34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Расшифровка сокращения, </w:t>
            </w:r>
            <w:r w:rsidRPr="00766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толкование определения</w:t>
            </w:r>
          </w:p>
        </w:tc>
      </w:tr>
      <w:tr w:rsidR="007662B6" w:rsidRPr="007662B6" w14:paraId="740E7D96" w14:textId="77777777" w:rsidTr="006F56DE">
        <w:trPr>
          <w:trHeight w:val="20"/>
          <w:jc w:val="center"/>
        </w:trPr>
        <w:tc>
          <w:tcPr>
            <w:tcW w:w="704" w:type="dxa"/>
          </w:tcPr>
          <w:p w14:paraId="1B29DE02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2" w:type="dxa"/>
          </w:tcPr>
          <w:p w14:paraId="3036BD95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стоимость единицы услуги</w:t>
            </w:r>
          </w:p>
        </w:tc>
        <w:tc>
          <w:tcPr>
            <w:tcW w:w="5808" w:type="dxa"/>
          </w:tcPr>
          <w:p w14:paraId="3F13C237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единицы услуги по перевозке ПО и ТМЦ, определенная по результатам закупки на оказание услуг по перевозке почтовых отправлений </w:t>
            </w:r>
            <w:r w:rsidRPr="007662B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 прочих товарно-материальных ценностей автотранспортом по внутриузловым</w:t>
            </w: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маршрутам</w:t>
            </w:r>
            <w:r w:rsidRPr="007662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7662B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включая осуществление </w:t>
            </w:r>
            <w:r w:rsidRPr="007662B6">
              <w:rPr>
                <w:rFonts w:ascii="Times New Roman" w:eastAsia="SimSun" w:hAnsi="Times New Roman" w:cs="Times New Roman"/>
                <w:spacing w:val="-6"/>
                <w:sz w:val="24"/>
                <w:szCs w:val="24"/>
                <w:lang w:eastAsia="ru-RU"/>
              </w:rPr>
              <w:t>погрузо-разгрузочных работ в местах начала и окончания</w:t>
            </w:r>
            <w:r w:rsidRPr="007662B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маршрута, а также в пунктах обмена</w:t>
            </w:r>
          </w:p>
        </w:tc>
      </w:tr>
      <w:tr w:rsidR="007662B6" w:rsidRPr="007662B6" w14:paraId="12849363" w14:textId="77777777" w:rsidTr="006F56DE">
        <w:trPr>
          <w:trHeight w:val="20"/>
          <w:jc w:val="center"/>
        </w:trPr>
        <w:tc>
          <w:tcPr>
            <w:tcW w:w="704" w:type="dxa"/>
          </w:tcPr>
          <w:p w14:paraId="6AF4D9E0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2" w:type="dxa"/>
          </w:tcPr>
          <w:p w14:paraId="4E576647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5808" w:type="dxa"/>
          </w:tcPr>
          <w:p w14:paraId="09FB8E0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на оказание услуг по перевозке ПО и прочих ТМЦ Исполнителю и выполнение погрузо-разгрузочных работ, направляемое Заказчиком </w:t>
            </w:r>
          </w:p>
        </w:tc>
      </w:tr>
      <w:tr w:rsidR="007662B6" w:rsidRPr="007662B6" w14:paraId="6CABA5FD" w14:textId="77777777" w:rsidTr="006F56DE">
        <w:trPr>
          <w:trHeight w:val="20"/>
          <w:jc w:val="center"/>
        </w:trPr>
        <w:tc>
          <w:tcPr>
            <w:tcW w:w="704" w:type="dxa"/>
          </w:tcPr>
          <w:p w14:paraId="03170593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2" w:type="dxa"/>
          </w:tcPr>
          <w:p w14:paraId="253D8C41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808" w:type="dxa"/>
          </w:tcPr>
          <w:p w14:paraId="453A67C4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</w:t>
            </w:r>
          </w:p>
        </w:tc>
      </w:tr>
      <w:tr w:rsidR="007662B6" w:rsidRPr="007662B6" w14:paraId="22AB8846" w14:textId="77777777" w:rsidTr="006F56DE">
        <w:trPr>
          <w:trHeight w:val="20"/>
          <w:jc w:val="center"/>
        </w:trPr>
        <w:tc>
          <w:tcPr>
            <w:tcW w:w="704" w:type="dxa"/>
          </w:tcPr>
          <w:p w14:paraId="100BC84F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2" w:type="dxa"/>
          </w:tcPr>
          <w:p w14:paraId="2F1039AB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Общество, Заказчик</w:t>
            </w:r>
          </w:p>
        </w:tc>
        <w:tc>
          <w:tcPr>
            <w:tcW w:w="5808" w:type="dxa"/>
          </w:tcPr>
          <w:p w14:paraId="1C812D17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«Почта России», АО «Почта России», УФПС г. Москвы</w:t>
            </w:r>
          </w:p>
        </w:tc>
      </w:tr>
      <w:tr w:rsidR="007662B6" w:rsidRPr="007662B6" w14:paraId="6EA88E15" w14:textId="77777777" w:rsidTr="006F56DE">
        <w:trPr>
          <w:trHeight w:val="20"/>
          <w:jc w:val="center"/>
        </w:trPr>
        <w:tc>
          <w:tcPr>
            <w:tcW w:w="704" w:type="dxa"/>
          </w:tcPr>
          <w:p w14:paraId="2997B2C2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2" w:type="dxa"/>
          </w:tcPr>
          <w:p w14:paraId="3BB18156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808" w:type="dxa"/>
          </w:tcPr>
          <w:p w14:paraId="23BB9750" w14:textId="77777777" w:rsidR="007662B6" w:rsidRPr="007662B6" w:rsidDel="00BC2F26" w:rsidRDefault="007662B6" w:rsidP="007662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Почтовые отправления: письменная корреспонденция (простая, заказная, с объявленной ценностью), посылки (обыкновенные, с объявленной ценностью), </w:t>
            </w:r>
            <w:r w:rsidRPr="007662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бандероли (простые, заказные с объявленной ценностью),</w:t>
            </w: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отправления ЕМS, отправления 1-го класса, </w:t>
            </w:r>
            <w:r w:rsidRPr="007662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международные почтовые отправления, крупногабаритные</w:t>
            </w: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почтовые отправления, также многооборотная тара, используемая для перевозки </w:t>
            </w:r>
            <w:r w:rsidRPr="007662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и емкостей, служебные грузы (служебные почтовые</w:t>
            </w: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отправления) и другие виды отправлений, являющиеся собственной </w:t>
            </w:r>
            <w:r w:rsidRPr="007662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разработкой АО «Почта России», имеющие надлежащее</w:t>
            </w: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оформление, прописанное внутренним регламентом АО «Почта России», и подготовленные к отправке согласно действующему порядку обработки исходящих и транзитных почтовых отправлений и почтовых емкостей</w:t>
            </w:r>
          </w:p>
        </w:tc>
      </w:tr>
      <w:tr w:rsidR="007662B6" w:rsidRPr="007662B6" w14:paraId="4FAF5AE8" w14:textId="77777777" w:rsidTr="006F56DE">
        <w:trPr>
          <w:trHeight w:val="20"/>
          <w:jc w:val="center"/>
        </w:trPr>
        <w:tc>
          <w:tcPr>
            <w:tcW w:w="704" w:type="dxa"/>
          </w:tcPr>
          <w:p w14:paraId="535FBA68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2" w:type="dxa"/>
          </w:tcPr>
          <w:p w14:paraId="1A7F0E83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ПРР</w:t>
            </w:r>
          </w:p>
        </w:tc>
        <w:tc>
          <w:tcPr>
            <w:tcW w:w="5808" w:type="dxa"/>
          </w:tcPr>
          <w:p w14:paraId="175C6C31" w14:textId="77777777" w:rsidR="007662B6" w:rsidRPr="007662B6" w:rsidRDefault="007662B6" w:rsidP="00766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2B6">
              <w:rPr>
                <w:rFonts w:ascii="Times New Roman" w:hAnsi="Times New Roman" w:cs="Times New Roman"/>
                <w:sz w:val="24"/>
                <w:szCs w:val="24"/>
              </w:rPr>
              <w:t>Погрузо-разгрузочные работы</w:t>
            </w:r>
          </w:p>
        </w:tc>
      </w:tr>
      <w:tr w:rsidR="007662B6" w:rsidRPr="007662B6" w14:paraId="31177B57" w14:textId="77777777" w:rsidTr="006F56DE">
        <w:trPr>
          <w:trHeight w:val="20"/>
          <w:jc w:val="center"/>
        </w:trPr>
        <w:tc>
          <w:tcPr>
            <w:tcW w:w="704" w:type="dxa"/>
          </w:tcPr>
          <w:p w14:paraId="153F5E96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2" w:type="dxa"/>
          </w:tcPr>
          <w:p w14:paraId="3B1C4DF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5808" w:type="dxa"/>
          </w:tcPr>
          <w:p w14:paraId="47E82D1D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7662B6" w:rsidRPr="007662B6" w14:paraId="3F2F8F0E" w14:textId="77777777" w:rsidTr="006F56DE">
        <w:trPr>
          <w:trHeight w:val="20"/>
          <w:jc w:val="center"/>
        </w:trPr>
        <w:tc>
          <w:tcPr>
            <w:tcW w:w="704" w:type="dxa"/>
          </w:tcPr>
          <w:p w14:paraId="6CE38F38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2" w:type="dxa"/>
          </w:tcPr>
          <w:p w14:paraId="70FA56A5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ТМЦ</w:t>
            </w:r>
          </w:p>
        </w:tc>
        <w:tc>
          <w:tcPr>
            <w:tcW w:w="5808" w:type="dxa"/>
          </w:tcPr>
          <w:p w14:paraId="4EDAE928" w14:textId="77777777" w:rsidR="007662B6" w:rsidRPr="007662B6" w:rsidRDefault="007662B6" w:rsidP="00766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Любые товарно-материальные ценности, находящиеся </w:t>
            </w:r>
            <w:r w:rsidRPr="007662B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 собственности или на ином законном праве у АО «Почта</w:t>
            </w: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России», не являющиеся опасными и не требующие специального температурного режима</w:t>
            </w:r>
          </w:p>
        </w:tc>
      </w:tr>
      <w:tr w:rsidR="007662B6" w:rsidRPr="007662B6" w14:paraId="31316D57" w14:textId="77777777" w:rsidTr="006F56DE">
        <w:trPr>
          <w:trHeight w:val="20"/>
          <w:jc w:val="center"/>
        </w:trPr>
        <w:tc>
          <w:tcPr>
            <w:tcW w:w="704" w:type="dxa"/>
          </w:tcPr>
          <w:p w14:paraId="1E8FD8AA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2" w:type="dxa"/>
          </w:tcPr>
          <w:p w14:paraId="0F77BDAA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5808" w:type="dxa"/>
          </w:tcPr>
          <w:p w14:paraId="7FB3D64E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Автотранспортное средство, автотранспорт</w:t>
            </w:r>
          </w:p>
        </w:tc>
      </w:tr>
      <w:tr w:rsidR="007662B6" w:rsidRPr="007662B6" w14:paraId="4CA7EDA9" w14:textId="77777777" w:rsidTr="006F56DE">
        <w:trPr>
          <w:trHeight w:val="20"/>
          <w:jc w:val="center"/>
        </w:trPr>
        <w:tc>
          <w:tcPr>
            <w:tcW w:w="704" w:type="dxa"/>
          </w:tcPr>
          <w:p w14:paraId="503C77F3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2" w:type="dxa"/>
          </w:tcPr>
          <w:p w14:paraId="3AD27AD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TMS</w:t>
            </w:r>
          </w:p>
        </w:tc>
        <w:tc>
          <w:tcPr>
            <w:tcW w:w="5808" w:type="dxa"/>
          </w:tcPr>
          <w:p w14:paraId="37BF9AF1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Transportation Management System </w:t>
            </w:r>
            <w:r w:rsidRPr="007662B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– система управления</w:t>
            </w:r>
            <w:r w:rsidRPr="007662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62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транспортом, используемая АО «Почта России»</w:t>
            </w:r>
          </w:p>
        </w:tc>
      </w:tr>
      <w:tr w:rsidR="007662B6" w:rsidRPr="007662B6" w14:paraId="7CA1095E" w14:textId="77777777" w:rsidTr="006F56DE">
        <w:trPr>
          <w:trHeight w:val="20"/>
          <w:jc w:val="center"/>
        </w:trPr>
        <w:tc>
          <w:tcPr>
            <w:tcW w:w="704" w:type="dxa"/>
          </w:tcPr>
          <w:p w14:paraId="61554BA0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02" w:type="dxa"/>
          </w:tcPr>
          <w:p w14:paraId="2043342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VIN</w:t>
            </w:r>
          </w:p>
        </w:tc>
        <w:tc>
          <w:tcPr>
            <w:tcW w:w="5808" w:type="dxa"/>
          </w:tcPr>
          <w:p w14:paraId="4D34C61C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ТС</w:t>
            </w:r>
          </w:p>
        </w:tc>
      </w:tr>
      <w:tr w:rsidR="007662B6" w:rsidRPr="007662B6" w14:paraId="6B4A80D4" w14:textId="77777777" w:rsidTr="006F56DE">
        <w:trPr>
          <w:trHeight w:val="20"/>
          <w:jc w:val="center"/>
        </w:trPr>
        <w:tc>
          <w:tcPr>
            <w:tcW w:w="704" w:type="dxa"/>
          </w:tcPr>
          <w:p w14:paraId="48F15C40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2" w:type="dxa"/>
          </w:tcPr>
          <w:p w14:paraId="6E6CDBE3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WB</w:t>
            </w:r>
          </w:p>
        </w:tc>
        <w:tc>
          <w:tcPr>
            <w:tcW w:w="5808" w:type="dxa"/>
          </w:tcPr>
          <w:p w14:paraId="613C8F18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Wildberries</w:t>
            </w:r>
            <w:proofErr w:type="spellEnd"/>
            <w:r w:rsidRPr="0076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Заказчик услуг АО «Почта России» по перевозке ТМЦ в рамках заключенных договоров</w:t>
            </w:r>
          </w:p>
        </w:tc>
      </w:tr>
      <w:tr w:rsidR="007662B6" w:rsidRPr="007662B6" w14:paraId="518CCF8A" w14:textId="77777777" w:rsidTr="006F56DE">
        <w:trPr>
          <w:trHeight w:val="20"/>
          <w:jc w:val="center"/>
        </w:trPr>
        <w:tc>
          <w:tcPr>
            <w:tcW w:w="704" w:type="dxa"/>
          </w:tcPr>
          <w:p w14:paraId="243D418C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2" w:type="dxa"/>
          </w:tcPr>
          <w:p w14:paraId="5D086D80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ГМ</w:t>
            </w:r>
          </w:p>
        </w:tc>
        <w:tc>
          <w:tcPr>
            <w:tcW w:w="5808" w:type="dxa"/>
          </w:tcPr>
          <w:p w14:paraId="275DB8F1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Короб с товарами WB</w:t>
            </w:r>
          </w:p>
        </w:tc>
      </w:tr>
      <w:tr w:rsidR="007662B6" w:rsidRPr="007662B6" w14:paraId="677C8A13" w14:textId="77777777" w:rsidTr="006F56DE">
        <w:trPr>
          <w:trHeight w:val="20"/>
          <w:jc w:val="center"/>
        </w:trPr>
        <w:tc>
          <w:tcPr>
            <w:tcW w:w="704" w:type="dxa"/>
          </w:tcPr>
          <w:p w14:paraId="2202C0BE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2" w:type="dxa"/>
          </w:tcPr>
          <w:p w14:paraId="5EA90A2B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ОПС</w:t>
            </w:r>
          </w:p>
        </w:tc>
        <w:tc>
          <w:tcPr>
            <w:tcW w:w="5808" w:type="dxa"/>
          </w:tcPr>
          <w:p w14:paraId="15F808F6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почтовой связи</w:t>
            </w:r>
          </w:p>
        </w:tc>
      </w:tr>
      <w:tr w:rsidR="007662B6" w:rsidRPr="007662B6" w14:paraId="6D135E0F" w14:textId="77777777" w:rsidTr="006F56DE">
        <w:trPr>
          <w:trHeight w:val="20"/>
          <w:jc w:val="center"/>
        </w:trPr>
        <w:tc>
          <w:tcPr>
            <w:tcW w:w="704" w:type="dxa"/>
          </w:tcPr>
          <w:p w14:paraId="2FC9EA66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702" w:type="dxa"/>
          </w:tcPr>
          <w:p w14:paraId="70320951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ЛЦ</w:t>
            </w:r>
          </w:p>
        </w:tc>
        <w:tc>
          <w:tcPr>
            <w:tcW w:w="5808" w:type="dxa"/>
          </w:tcPr>
          <w:p w14:paraId="4A9C6674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Логистический центр</w:t>
            </w:r>
          </w:p>
        </w:tc>
      </w:tr>
      <w:tr w:rsidR="007662B6" w:rsidRPr="007662B6" w14:paraId="01A5FC4B" w14:textId="77777777" w:rsidTr="006F56DE">
        <w:trPr>
          <w:trHeight w:val="20"/>
          <w:jc w:val="center"/>
        </w:trPr>
        <w:tc>
          <w:tcPr>
            <w:tcW w:w="704" w:type="dxa"/>
          </w:tcPr>
          <w:p w14:paraId="1B0C5133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2" w:type="dxa"/>
          </w:tcPr>
          <w:p w14:paraId="4293CCCC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QR/ШК</w:t>
            </w:r>
          </w:p>
        </w:tc>
        <w:tc>
          <w:tcPr>
            <w:tcW w:w="5808" w:type="dxa"/>
          </w:tcPr>
          <w:p w14:paraId="3B247B96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Графическая информация, нанесенная на поверхность ТМЦ, предоставляющая возможность ее считывания. Размещается на оболочке короба с товарами WB.</w:t>
            </w:r>
          </w:p>
        </w:tc>
      </w:tr>
    </w:tbl>
    <w:p w14:paraId="57CC71B5" w14:textId="77777777" w:rsidR="007662B6" w:rsidRPr="007662B6" w:rsidRDefault="007662B6" w:rsidP="007662B6">
      <w:pPr>
        <w:keepNext/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ОКАЗЫВАЕМЫХ УСЛУГ</w:t>
      </w:r>
    </w:p>
    <w:p w14:paraId="593309E4" w14:textId="77777777" w:rsidR="007662B6" w:rsidRPr="007662B6" w:rsidRDefault="007662B6" w:rsidP="007662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2B6">
        <w:rPr>
          <w:rFonts w:ascii="Times New Roman" w:hAnsi="Times New Roman" w:cs="Times New Roman"/>
          <w:sz w:val="24"/>
          <w:szCs w:val="24"/>
        </w:rPr>
        <w:t>Оказание услуг по перевозке почтовых отправлений и прочих товарно-материальных ценностей автотранспортом 2,5-3 тонны, включая осуществление погрузо-разгрузочных работ в местах начала и окончания маршрута, а также в пунктах обмена, с продолжительностью маршрута от 140 до 215 км, по внутриузловым маршрутам для нужд УФПС г. Москвы</w:t>
      </w:r>
    </w:p>
    <w:p w14:paraId="160F4CAB" w14:textId="77777777" w:rsidR="007662B6" w:rsidRPr="007662B6" w:rsidRDefault="007662B6" w:rsidP="007662B6">
      <w:pPr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УСЛУГИ, ЦЕЛЬ И ЗАДАЧИ</w:t>
      </w:r>
    </w:p>
    <w:p w14:paraId="63FCF19E" w14:textId="77777777" w:rsidR="007662B6" w:rsidRPr="007662B6" w:rsidRDefault="007662B6" w:rsidP="007662B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закупки: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перевозка ПО и прочих ТМЦ автотранспортом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7662B6">
        <w:rPr>
          <w:rFonts w:ascii="Times New Roman" w:eastAsia="SimSun" w:hAnsi="Times New Roman" w:cs="Times New Roman"/>
          <w:sz w:val="24"/>
          <w:szCs w:val="28"/>
          <w:lang w:eastAsia="ru-RU"/>
        </w:rPr>
        <w:t>по</w:t>
      </w:r>
      <w:r w:rsidRPr="007662B6">
        <w:rPr>
          <w:rFonts w:ascii="Times New Roman" w:eastAsia="SimSun" w:hAnsi="Times New Roman" w:cs="Times New Roman"/>
          <w:i/>
          <w:sz w:val="24"/>
          <w:szCs w:val="28"/>
          <w:lang w:eastAsia="ru-RU"/>
        </w:rPr>
        <w:t xml:space="preserve"> внутриузловым</w:t>
      </w:r>
      <w:r w:rsidRPr="007662B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маршрутам</w:t>
      </w:r>
      <w:r w:rsidRPr="007662B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обеспечения непрерывного производственного процесса АО «Почта России» и соблюдения контрольных сроков пересылки ПО и ТМЦ, утвержденных в АО «Почта России».</w:t>
      </w:r>
    </w:p>
    <w:p w14:paraId="79CE2EC2" w14:textId="77777777" w:rsidR="007662B6" w:rsidRPr="007662B6" w:rsidRDefault="007662B6" w:rsidP="007662B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закупки: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осуществление перевозок ПО и прочих ТМЦ </w:t>
      </w:r>
      <w:r w:rsidRPr="007662B6">
        <w:rPr>
          <w:rFonts w:ascii="Times New Roman" w:eastAsia="Times New Roman" w:hAnsi="Times New Roman" w:cs="Times New Roman"/>
          <w:spacing w:val="-6"/>
          <w:sz w:val="24"/>
          <w:szCs w:val="28"/>
          <w:lang w:eastAsia="ru-RU"/>
        </w:rPr>
        <w:t xml:space="preserve">автомобильным транспортом по </w:t>
      </w:r>
      <w:r w:rsidRPr="007662B6">
        <w:rPr>
          <w:rFonts w:ascii="Times New Roman" w:eastAsia="SimSun" w:hAnsi="Times New Roman" w:cs="Times New Roman"/>
          <w:i/>
          <w:spacing w:val="-6"/>
          <w:sz w:val="24"/>
          <w:szCs w:val="28"/>
          <w:lang w:eastAsia="ru-RU"/>
        </w:rPr>
        <w:t>внутриузловым</w:t>
      </w:r>
      <w:r w:rsidRPr="007662B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маршрутам,</w:t>
      </w:r>
      <w:r w:rsidRPr="007662B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включая </w:t>
      </w:r>
      <w:r w:rsidRPr="007662B6">
        <w:rPr>
          <w:rFonts w:ascii="Times New Roman" w:eastAsia="SimSun" w:hAnsi="Times New Roman" w:cs="Times New Roman"/>
          <w:sz w:val="24"/>
          <w:szCs w:val="28"/>
          <w:lang w:eastAsia="ru-RU"/>
        </w:rPr>
        <w:t>выполнение ПРР в местах начала и окончания маршрута, а также в пунктах обмена.</w:t>
      </w:r>
    </w:p>
    <w:p w14:paraId="75E4CC0C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2B6">
        <w:rPr>
          <w:rFonts w:ascii="Times New Roman" w:hAnsi="Times New Roman"/>
          <w:sz w:val="24"/>
          <w:szCs w:val="24"/>
        </w:rPr>
        <w:t xml:space="preserve">В процессе приема и сдачи ПО и прочих ТМЦ Исполнителем осуществляется </w:t>
      </w:r>
      <w:r w:rsidRPr="007662B6">
        <w:rPr>
          <w:rFonts w:ascii="Times New Roman" w:eastAsia="SimSun" w:hAnsi="Times New Roman"/>
          <w:sz w:val="24"/>
          <w:szCs w:val="24"/>
        </w:rPr>
        <w:t>ПРР в местах начала и окончания маршрута, а также в пунктах обмена</w:t>
      </w:r>
      <w:r w:rsidRPr="007662B6">
        <w:rPr>
          <w:rFonts w:ascii="Times New Roman" w:hAnsi="Times New Roman"/>
          <w:sz w:val="24"/>
          <w:szCs w:val="24"/>
        </w:rPr>
        <w:t xml:space="preserve"> в случае установления соответствующих требований в Заявке.</w:t>
      </w:r>
    </w:p>
    <w:p w14:paraId="6574E710" w14:textId="77777777" w:rsidR="007662B6" w:rsidRPr="007662B6" w:rsidRDefault="007662B6" w:rsidP="007662B6">
      <w:pPr>
        <w:keepNext/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>ТРЕБОВАНИЯ К СРОКУ И МЕСТУ ОКАЗАНИЯ УСЛУГ</w:t>
      </w:r>
    </w:p>
    <w:p w14:paraId="50D130A5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 xml:space="preserve">Срок оказания услуг: в течение </w:t>
      </w: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45 (сорока пяти) календарных дней </w:t>
      </w: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>с даты заключения договора.</w:t>
      </w:r>
    </w:p>
    <w:p w14:paraId="04440FFF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 xml:space="preserve">Место оказания услуг: в соответствии с приложением </w:t>
      </w:r>
      <w:r w:rsidRPr="007662B6">
        <w:rPr>
          <w:rFonts w:ascii="Times New Roman" w:hAnsi="Times New Roman"/>
          <w:sz w:val="24"/>
          <w:szCs w:val="28"/>
        </w:rPr>
        <w:t xml:space="preserve">№ 1 </w:t>
      </w: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>к ТЗ.</w:t>
      </w:r>
    </w:p>
    <w:p w14:paraId="42266C40" w14:textId="77777777" w:rsidR="007662B6" w:rsidRPr="007662B6" w:rsidRDefault="007662B6" w:rsidP="007662B6">
      <w:pPr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ХАРАКТЕРИСТИКИ ОКАЗЫВАЕМЫХ УСЛУГ </w:t>
      </w:r>
    </w:p>
    <w:p w14:paraId="57139915" w14:textId="77777777" w:rsidR="007662B6" w:rsidRPr="007662B6" w:rsidRDefault="007662B6" w:rsidP="007662B6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5.1.</w:t>
      </w:r>
      <w:r w:rsidRPr="007662B6">
        <w:rPr>
          <w:rFonts w:ascii="Times New Roman" w:hAnsi="Times New Roman"/>
          <w:sz w:val="24"/>
          <w:szCs w:val="28"/>
        </w:rPr>
        <w:tab/>
        <w:t xml:space="preserve">Перевозка ПО и прочих ТМЦ автотранспортом осуществляется </w:t>
      </w:r>
      <w:r w:rsidRPr="007662B6">
        <w:rPr>
          <w:rFonts w:ascii="Times New Roman" w:hAnsi="Times New Roman"/>
          <w:sz w:val="24"/>
          <w:szCs w:val="28"/>
        </w:rPr>
        <w:br/>
        <w:t xml:space="preserve">по установленным маршрутам от начального до конечного пункта, включая </w:t>
      </w:r>
      <w:r w:rsidRPr="007662B6">
        <w:rPr>
          <w:rFonts w:ascii="Times New Roman" w:hAnsi="Times New Roman"/>
          <w:spacing w:val="-2"/>
          <w:sz w:val="24"/>
          <w:szCs w:val="28"/>
        </w:rPr>
        <w:t>пункты обмена по маршруту в соответствии с приложением № 1 к ТЗ и Заявкой</w:t>
      </w:r>
      <w:r w:rsidRPr="007662B6">
        <w:rPr>
          <w:rFonts w:ascii="Times New Roman" w:hAnsi="Times New Roman"/>
          <w:sz w:val="24"/>
          <w:szCs w:val="28"/>
        </w:rPr>
        <w:t xml:space="preserve"> Заказчика.</w:t>
      </w:r>
    </w:p>
    <w:p w14:paraId="25E49F8F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5.2</w:t>
      </w:r>
      <w:r w:rsidRPr="007662B6">
        <w:rPr>
          <w:rFonts w:ascii="Times New Roman" w:hAnsi="Times New Roman"/>
          <w:sz w:val="28"/>
          <w:szCs w:val="28"/>
        </w:rPr>
        <w:t xml:space="preserve"> </w:t>
      </w:r>
      <w:r w:rsidRPr="007662B6">
        <w:rPr>
          <w:rFonts w:ascii="Times New Roman" w:hAnsi="Times New Roman"/>
          <w:sz w:val="24"/>
          <w:szCs w:val="28"/>
        </w:rPr>
        <w:t xml:space="preserve">Базовой стоимостью услуги </w:t>
      </w:r>
      <w:r w:rsidRPr="007662B6">
        <w:rPr>
          <w:rFonts w:ascii="Times New Roman" w:hAnsi="Times New Roman"/>
          <w:color w:val="1E0E01"/>
          <w:sz w:val="24"/>
          <w:szCs w:val="28"/>
        </w:rPr>
        <w:t xml:space="preserve">за 1 (один) рейс определяется по Заявке Заказчика и рассчитывается как произведение планируемого пробега по маршруту и тарифа (Базовой стоимости единицы услуги). </w:t>
      </w:r>
    </w:p>
    <w:p w14:paraId="4EC9FE20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4"/>
          <w:szCs w:val="28"/>
        </w:rPr>
      </w:pPr>
      <w:r w:rsidRPr="007662B6">
        <w:rPr>
          <w:rFonts w:ascii="Times New Roman" w:hAnsi="Times New Roman"/>
          <w:color w:val="1E0E01"/>
          <w:sz w:val="24"/>
          <w:szCs w:val="28"/>
        </w:rPr>
        <w:t>Пробег ТС рассчитывается по кратчайшему маршруту (на момент формирования Заявки), предлагаемому сервисом Яндекс карты, находящимся в открытом доступе в сети Интернет.</w:t>
      </w:r>
    </w:p>
    <w:p w14:paraId="3626EEE9" w14:textId="77777777" w:rsidR="007662B6" w:rsidRPr="007662B6" w:rsidRDefault="007662B6" w:rsidP="007662B6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 xml:space="preserve">Планируемый объем услуг на период действия договора указан в Приложении № 1 к ТЗ. </w:t>
      </w:r>
    </w:p>
    <w:p w14:paraId="0EA83FF5" w14:textId="77777777" w:rsidR="007662B6" w:rsidRPr="007662B6" w:rsidRDefault="007662B6" w:rsidP="007662B6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5.3.</w:t>
      </w:r>
      <w:r w:rsidRPr="007662B6">
        <w:rPr>
          <w:rFonts w:ascii="Times New Roman" w:hAnsi="Times New Roman"/>
          <w:sz w:val="24"/>
          <w:szCs w:val="28"/>
        </w:rPr>
        <w:tab/>
        <w:t xml:space="preserve">Перевозка ПО и ТМЦ включает: </w:t>
      </w:r>
    </w:p>
    <w:p w14:paraId="67AA4F47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–</w:t>
      </w:r>
      <w:r w:rsidRPr="007662B6">
        <w:rPr>
          <w:rFonts w:ascii="Times New Roman" w:hAnsi="Times New Roman"/>
          <w:sz w:val="24"/>
          <w:szCs w:val="28"/>
        </w:rPr>
        <w:tab/>
        <w:t xml:space="preserve">прием ПО и ТМЦ Исполнителем от Заказчика в пункте начала маршрута и в пунктах обмена; </w:t>
      </w:r>
    </w:p>
    <w:p w14:paraId="0BB03641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–</w:t>
      </w:r>
      <w:r w:rsidRPr="007662B6">
        <w:rPr>
          <w:rFonts w:ascii="Times New Roman" w:hAnsi="Times New Roman"/>
          <w:sz w:val="24"/>
          <w:szCs w:val="28"/>
        </w:rPr>
        <w:tab/>
        <w:t xml:space="preserve">сдачу Исполнителем Заказчику ПО и ТМЦ в пунктах обмена </w:t>
      </w:r>
      <w:r w:rsidRPr="007662B6">
        <w:rPr>
          <w:rFonts w:ascii="Times New Roman" w:hAnsi="Times New Roman"/>
          <w:sz w:val="24"/>
          <w:szCs w:val="28"/>
        </w:rPr>
        <w:br/>
        <w:t>и пункте окончания маршрута;</w:t>
      </w:r>
    </w:p>
    <w:p w14:paraId="021E1ED4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–</w:t>
      </w:r>
      <w:r w:rsidRPr="007662B6">
        <w:rPr>
          <w:rFonts w:ascii="Times New Roman" w:hAnsi="Times New Roman"/>
          <w:sz w:val="24"/>
          <w:szCs w:val="28"/>
        </w:rPr>
        <w:tab/>
        <w:t xml:space="preserve">погрузку и разгрузку Исполнителем ПО и ТМЦ в местах начала </w:t>
      </w:r>
      <w:r w:rsidRPr="007662B6">
        <w:rPr>
          <w:rFonts w:ascii="Times New Roman" w:hAnsi="Times New Roman"/>
          <w:sz w:val="24"/>
          <w:szCs w:val="28"/>
        </w:rPr>
        <w:br/>
        <w:t xml:space="preserve">и окончания маршрута и в пунктах обмена в случае установления соответствующих требований в Заявке </w:t>
      </w:r>
    </w:p>
    <w:p w14:paraId="58915BDE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- обеспечение сохранности и целостности ПО и ТМЦ на протяжении всего рейса.</w:t>
      </w:r>
    </w:p>
    <w:p w14:paraId="5B7E3DF9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 xml:space="preserve">5.4. 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маршрута, а также в пунктах обмена </w:t>
      </w:r>
    </w:p>
    <w:p w14:paraId="151C60A3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5.5.</w:t>
      </w:r>
      <w:r w:rsidRPr="007662B6">
        <w:rPr>
          <w:rFonts w:ascii="Times New Roman" w:hAnsi="Times New Roman"/>
          <w:sz w:val="24"/>
          <w:szCs w:val="28"/>
        </w:rPr>
        <w:tab/>
        <w:t>Не допускается перевозка собственных грузов Исполнителя,</w:t>
      </w:r>
      <w:r w:rsidRPr="007662B6">
        <w:rPr>
          <w:rFonts w:ascii="Times New Roman" w:hAnsi="Times New Roman"/>
          <w:sz w:val="24"/>
          <w:szCs w:val="28"/>
        </w:rPr>
        <w:br/>
        <w:t>а также грузов третьих лиц.</w:t>
      </w:r>
    </w:p>
    <w:p w14:paraId="7CB40542" w14:textId="77777777" w:rsidR="007662B6" w:rsidRPr="007662B6" w:rsidRDefault="007662B6" w:rsidP="007662B6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AB016" w14:textId="77777777" w:rsidR="007662B6" w:rsidRPr="007662B6" w:rsidRDefault="007662B6" w:rsidP="007662B6">
      <w:pPr>
        <w:widowControl w:val="0"/>
        <w:numPr>
          <w:ilvl w:val="0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Arial"/>
          <w:b/>
          <w:sz w:val="24"/>
          <w:szCs w:val="28"/>
          <w:lang w:eastAsia="ru-RU"/>
        </w:rPr>
        <w:t>ТРЕБОВАНИЯ К ПОРЯДКУ ОКАЗАНИЯ УСЛУГ</w:t>
      </w:r>
    </w:p>
    <w:p w14:paraId="63820040" w14:textId="77777777" w:rsidR="007662B6" w:rsidRPr="007662B6" w:rsidRDefault="007662B6" w:rsidP="007662B6">
      <w:pPr>
        <w:widowControl w:val="0"/>
        <w:numPr>
          <w:ilvl w:val="1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>Требования к качеству оказываемых услуг</w:t>
      </w:r>
    </w:p>
    <w:p w14:paraId="0D50834D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x-none"/>
        </w:rPr>
      </w:pP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>Качество оказываемых услуг должно соответствовать следующим нормативным правовым актам и нормативным документам:</w:t>
      </w:r>
    </w:p>
    <w:p w14:paraId="64C9D199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x-none"/>
        </w:rPr>
      </w:pP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>–</w:t>
      </w: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ab/>
        <w:t>Федеральный закон от 08.11.2007 № 259-ФЗ «Устав автомобильного транспорта и городского наземного электрического транспорта»;</w:t>
      </w:r>
    </w:p>
    <w:p w14:paraId="2D7AD65D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x-none"/>
        </w:rPr>
      </w:pP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>–</w:t>
      </w: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ab/>
      </w:r>
      <w:r w:rsidRPr="007662B6">
        <w:rPr>
          <w:rFonts w:ascii="Times New Roman" w:eastAsia="Times New Roman" w:hAnsi="Times New Roman"/>
          <w:spacing w:val="-8"/>
          <w:sz w:val="24"/>
          <w:szCs w:val="28"/>
          <w:lang w:eastAsia="x-none"/>
        </w:rPr>
        <w:t>Федеральный закон от 10.12.1995 № 196-ФЗ «О безопасности дорожного</w:t>
      </w: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 xml:space="preserve"> движения»;</w:t>
      </w:r>
    </w:p>
    <w:p w14:paraId="5C7E8A52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>–</w:t>
      </w:r>
      <w:r w:rsidRPr="007662B6">
        <w:rPr>
          <w:rFonts w:ascii="Times New Roman" w:eastAsia="Times New Roman" w:hAnsi="Times New Roman"/>
          <w:sz w:val="24"/>
          <w:szCs w:val="28"/>
          <w:lang w:eastAsia="x-none"/>
        </w:rPr>
        <w:tab/>
      </w:r>
      <w:r w:rsidRPr="007662B6">
        <w:rPr>
          <w:rFonts w:ascii="Times New Roman" w:hAnsi="Times New Roman"/>
          <w:sz w:val="24"/>
          <w:szCs w:val="28"/>
        </w:rPr>
        <w:t>Федеральный закон от 17.07.1999 № 176-ФЗ «О почтовой связи»;</w:t>
      </w:r>
    </w:p>
    <w:p w14:paraId="7D8D5223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7662B6">
        <w:rPr>
          <w:rFonts w:ascii="Times New Roman" w:eastAsia="Times New Roman" w:hAnsi="Times New Roman"/>
          <w:bCs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/>
          <w:bCs/>
          <w:sz w:val="24"/>
          <w:szCs w:val="28"/>
          <w:lang w:eastAsia="ru-RU"/>
        </w:rPr>
        <w:tab/>
        <w:t xml:space="preserve">приказ Министерства цифрового развития, связи </w:t>
      </w:r>
      <w:r w:rsidRPr="007662B6">
        <w:rPr>
          <w:rFonts w:ascii="Times New Roman" w:hAnsi="Times New Roman"/>
          <w:bCs/>
          <w:sz w:val="24"/>
          <w:szCs w:val="28"/>
        </w:rPr>
        <w:t>и массовых коммуникаций Российской Федерации от 29.04.2022 № 400 «</w:t>
      </w:r>
      <w:r w:rsidRPr="007662B6">
        <w:rPr>
          <w:rFonts w:ascii="Times New Roman" w:hAnsi="Times New Roman"/>
          <w:sz w:val="24"/>
          <w:szCs w:val="28"/>
        </w:rPr>
        <w:t>Об утверждении нормативов частоты сбора письменной корреспонденции из почтовых ящиков, нормативов ее обмена, перевозки и доставки, а также контрольных сроков пересылки письменной корреспонденции</w:t>
      </w:r>
      <w:r w:rsidRPr="007662B6">
        <w:rPr>
          <w:rFonts w:ascii="Times New Roman" w:hAnsi="Times New Roman"/>
          <w:bCs/>
          <w:sz w:val="24"/>
          <w:szCs w:val="28"/>
        </w:rPr>
        <w:t>»;</w:t>
      </w:r>
    </w:p>
    <w:p w14:paraId="31950D90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Courier New"/>
          <w:sz w:val="24"/>
          <w:szCs w:val="28"/>
          <w:lang w:eastAsia="x-none"/>
        </w:rPr>
        <w:t>–</w:t>
      </w:r>
      <w:r w:rsidRPr="007662B6">
        <w:rPr>
          <w:rFonts w:ascii="Times New Roman" w:eastAsia="Times New Roman" w:hAnsi="Times New Roman" w:cs="Courier New"/>
          <w:sz w:val="24"/>
          <w:szCs w:val="28"/>
          <w:lang w:eastAsia="x-none"/>
        </w:rPr>
        <w:tab/>
        <w:t xml:space="preserve">постановление Правительства Российской Федерации от 21.12.2020 </w:t>
      </w:r>
      <w:r w:rsidRPr="007662B6">
        <w:rPr>
          <w:rFonts w:ascii="Times New Roman" w:eastAsia="Times New Roman" w:hAnsi="Times New Roman" w:cs="Courier New"/>
          <w:sz w:val="24"/>
          <w:szCs w:val="28"/>
          <w:lang w:eastAsia="x-none"/>
        </w:rPr>
        <w:br/>
        <w:t>№ 2200 «</w:t>
      </w:r>
      <w:r w:rsidRPr="007662B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 утверждении правил</w:t>
      </w:r>
      <w:r w:rsidRPr="007662B6">
        <w:rPr>
          <w:rFonts w:ascii="Courier New" w:eastAsia="Times New Roman" w:hAnsi="Courier New" w:cs="Courier New"/>
          <w:b/>
          <w:bCs/>
          <w:szCs w:val="24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перевозок грузов автомобильным транспортом и о внесении</w:t>
      </w:r>
      <w:r w:rsidRPr="007662B6">
        <w:rPr>
          <w:rFonts w:ascii="Courier New" w:eastAsia="Times New Roman" w:hAnsi="Courier New" w:cs="Courier New"/>
          <w:b/>
          <w:bCs/>
          <w:szCs w:val="24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изменений в пункт 2.1.1 Правил дорожного движения</w:t>
      </w:r>
      <w:r w:rsidRPr="007662B6">
        <w:rPr>
          <w:rFonts w:ascii="Courier New" w:eastAsia="Times New Roman" w:hAnsi="Courier New" w:cs="Courier New"/>
          <w:b/>
          <w:bCs/>
          <w:szCs w:val="24"/>
          <w:lang w:eastAsia="ru-RU"/>
        </w:rPr>
        <w:t xml:space="preserve"> </w:t>
      </w:r>
      <w:r w:rsidRPr="007662B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Российской Федерации»;</w:t>
      </w:r>
    </w:p>
    <w:p w14:paraId="3E36291A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662B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приказ Министерства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цифрового развития, связи и массовых коммуникаций </w:t>
      </w:r>
      <w:r w:rsidRPr="007662B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Российской Федерации от 17.04.2023 № 382 «Об утверждении Правил оказания услуг почтовой связи»;</w:t>
      </w:r>
    </w:p>
    <w:p w14:paraId="3ED3917A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>–</w:t>
      </w:r>
      <w:r w:rsidRPr="007662B6">
        <w:rPr>
          <w:rFonts w:ascii="Times New Roman" w:hAnsi="Times New Roman"/>
          <w:sz w:val="24"/>
          <w:szCs w:val="28"/>
        </w:rPr>
        <w:tab/>
      </w:r>
      <w:r w:rsidRPr="007662B6">
        <w:rPr>
          <w:rFonts w:ascii="Times New Roman" w:hAnsi="Times New Roman"/>
          <w:spacing w:val="-8"/>
          <w:sz w:val="24"/>
          <w:szCs w:val="28"/>
        </w:rPr>
        <w:t>приказ ФГУП «Почта России» от 25.01.2017 № 28-п «Об утверждении</w:t>
      </w:r>
      <w:r w:rsidRPr="007662B6">
        <w:rPr>
          <w:rFonts w:ascii="Times New Roman" w:hAnsi="Times New Roman"/>
          <w:sz w:val="24"/>
          <w:szCs w:val="28"/>
        </w:rPr>
        <w:t xml:space="preserve"> Порядка обработки исходящих и транзитных почтовых отправлений и почтовых емкостей»;</w:t>
      </w:r>
    </w:p>
    <w:p w14:paraId="5580D6A7" w14:textId="77777777" w:rsidR="007662B6" w:rsidRPr="007662B6" w:rsidRDefault="007662B6" w:rsidP="007662B6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Порядок применения номерных сигнальных пластиковых устройств 1-го и 2-го типа, пломбировочных устройств и пломб свинцовых, утвержденный приказом АО «Почта России» от 10.09.2021 № 305-п;</w:t>
      </w:r>
    </w:p>
    <w:p w14:paraId="4AB79CA2" w14:textId="77777777" w:rsidR="007662B6" w:rsidRPr="007662B6" w:rsidRDefault="007662B6" w:rsidP="007662B6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Временный порядок по фиксированию нарушений, допущенных организациями, оказывающими автомобильные перевозки по договорам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 АО «Почта России», утвержденный приказом от 11.08.2021 № 263-п.</w:t>
      </w:r>
    </w:p>
    <w:p w14:paraId="0100D623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hAnsi="Times New Roman"/>
          <w:sz w:val="24"/>
          <w:szCs w:val="28"/>
        </w:rPr>
        <w:t xml:space="preserve">В случае если в период оказания услуг нормативные правовые акты </w:t>
      </w:r>
      <w:r w:rsidRPr="007662B6">
        <w:rPr>
          <w:rFonts w:ascii="Times New Roman" w:hAnsi="Times New Roman"/>
          <w:sz w:val="24"/>
          <w:szCs w:val="28"/>
        </w:rPr>
        <w:br/>
        <w:t>и нормативные документы, указанные в ТЗ, частично утратят силу или прекратят свое действие, то Исполнитель обязан руководствоваться действующими нормативными правовыми актами и нормативными документами, в том числе теми, которые будут введены в действие вместо утративших силу.</w:t>
      </w:r>
    </w:p>
    <w:p w14:paraId="1823A3AE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14:paraId="2A4B0F13" w14:textId="77777777" w:rsidR="007662B6" w:rsidRPr="007662B6" w:rsidRDefault="007662B6" w:rsidP="007662B6">
      <w:pPr>
        <w:widowControl w:val="0"/>
        <w:numPr>
          <w:ilvl w:val="1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Условия оказания услуг </w:t>
      </w:r>
    </w:p>
    <w:p w14:paraId="1C8E081C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>6.2.1.</w:t>
      </w: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ab/>
        <w:t xml:space="preserve">В целях оказания услуг по </w:t>
      </w:r>
      <w:r w:rsidRPr="007662B6">
        <w:rPr>
          <w:rFonts w:ascii="Times New Roman" w:hAnsi="Times New Roman"/>
          <w:sz w:val="24"/>
          <w:szCs w:val="28"/>
        </w:rPr>
        <w:t>перевозке ПО и прочих ТМЦ, обеспечивающих полную защиту ПО и ТМЦ от воздействия осадков и иных неблагоприятных погодных условий, подача ТС должна быть обеспечена Исполнителем ко времени, указанному в Заявке, ТС должно соответствовать характеристикам оказываемых услуг (приложение № 1 к ТЗ).</w:t>
      </w:r>
    </w:p>
    <w:p w14:paraId="0FD9DED9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В целях обеспечения защиты ПО и ТМЦ к использованию допускаются только грузовые автомобили, грузовые отсеки, прицепы и полуприцепы которых оборудованы закрытым автомобильным кузовом по типу изотерма, рефрижератора, фургона или фургона-бокса. Прицеп/полуприцеп должен иметь металлические ворота.</w:t>
      </w:r>
    </w:p>
    <w:p w14:paraId="3446DD4C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Общие требования к подвижному составу: </w:t>
      </w:r>
    </w:p>
    <w:p w14:paraId="1DA4801F" w14:textId="77777777" w:rsidR="007662B6" w:rsidRPr="007662B6" w:rsidRDefault="007662B6" w:rsidP="007662B6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тягач и прицеп должны быть в технически исправном состоянии, обеспечивающем безопасное движение и эксплуатацию. VIN-номер, номер двигателя (только для тягача), кузова и шасси (рамы) должны быть читаемыми. При наличии кузова у тягача, требования к кузову соответствуют требованиям к прицепу/полуприцепу:</w:t>
      </w:r>
    </w:p>
    <w:p w14:paraId="4AD3D660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грузовое пространство должно быть сухим и чистым;</w:t>
      </w:r>
    </w:p>
    <w:p w14:paraId="3BD41068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пол и стенки кузова ТС должны иметь ровные поверхности. Задиры обшивки, торчащие клепки, саморезы, болты с острыми краями, гвозди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допускаются;</w:t>
      </w:r>
    </w:p>
    <w:p w14:paraId="51863AC0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механизм закрытия и пломбировки задних ворот должен быть исправным.</w:t>
      </w:r>
    </w:p>
    <w:p w14:paraId="2588B0D7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Требования к </w:t>
      </w:r>
      <w:proofErr w:type="spellStart"/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тентованному</w:t>
      </w:r>
      <w:proofErr w:type="spellEnd"/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прицепу, полуприцепу ТС:</w:t>
      </w:r>
    </w:p>
    <w:p w14:paraId="07F500D3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прицеп, полуприцеп ТС должны быть оборудованы цельным влагонепроницаемым тентом, не допускается наличие отверстий в полу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и бортах полуприцепа;</w:t>
      </w:r>
    </w:p>
    <w:p w14:paraId="5D2D5486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стенки кузова должны быть оборудованы изнутри состыкованными без зазоров фанерными или металлическими щитами от пола до потолка, закрепленными к каркасу кузова при помощи саморезов или металлических заклепок;</w:t>
      </w:r>
    </w:p>
    <w:p w14:paraId="2F108986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крыша кузова с внутренней стороны должна быть оборудована щитами из того же материала, что и стенки кузова, либо по всей поверхности без зазоров должна быть оборудована равномерно натянутой металлической сеткой, закрепленной к каркасу при помощи саморезов или металлических заклепок. Крепление сетки при помощи пластиковых хомутов не допускается;</w:t>
      </w:r>
    </w:p>
    <w:p w14:paraId="2878A249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каркас кузова ТС (стойки и доски) должен обеспечивать жесткость конструкции, препятствующей изменению конфигурации кузова и тента;</w:t>
      </w:r>
    </w:p>
    <w:p w14:paraId="36F6A4BC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тент должен быть изготовлен либо из прочного холста,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либо из нерастяжимой, прочной, покрытой пластмассой или прорезиненной ткани. </w:t>
      </w:r>
    </w:p>
    <w:p w14:paraId="2F1A8E73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Общие требования к полуприцепу ТС для обеспечения сохранности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при транспортировке груза:</w:t>
      </w:r>
    </w:p>
    <w:p w14:paraId="28D79690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двери и прочие системы закрывания (включая запорные краны, крышки лазов, фланцы и т. д.) должны иметь приспособление, на которое могли бы быть наложены печати и пломбы. Такое приспособление должно исключать возможность его несанкционированного демонтажа без оставления видимых следов на кузове/тенте, а также исключать возможность открытия дверей и запирающих устройств без повреждения печатей и пломб;</w:t>
      </w:r>
    </w:p>
    <w:p w14:paraId="71B7E268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вентиляционные и дренажные отверстия должны быть снабжены устройством, препятствующим доступу внутрь грузового отделения.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Это устройство должно исключать возможность его несанкционированного демонтажа без оставления видимых следов на кузове/тенте. </w:t>
      </w:r>
    </w:p>
    <w:p w14:paraId="3675B6A7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14:paraId="5CECFCB5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t>6.2.2.</w:t>
      </w: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tab/>
        <w:t>В целях оказания услуг по перевозке ПО и прочих ТМЦ Исполнитель в срок не более 11 (одиннадцати) часов с момента получения Заявки, рассматривает ее, подтверждает в системе TMS или в иной программе, внедренной и используемой Заказчиком (далее – программа), подписывает и направляет согласованную Заявку Заказчику на адрес электронной почты Заказчика, указанной в договоре.</w:t>
      </w:r>
    </w:p>
    <w:p w14:paraId="0AA79601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Cs w:val="24"/>
          <w:lang w:eastAsia="ru-RU"/>
        </w:rPr>
      </w:pP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t xml:space="preserve">В случае установления соответствующих требований в Заявке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Исполнитель осуществляет ПРР в местах начала и окончания маршрута,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а также в пунктах обмена.</w:t>
      </w:r>
      <w:r w:rsidRPr="007662B6">
        <w:rPr>
          <w:rFonts w:ascii="Times New Roman" w:eastAsia="Times New Roman" w:hAnsi="Times New Roman" w:cs="Arial"/>
          <w:szCs w:val="24"/>
          <w:lang w:eastAsia="ru-RU"/>
        </w:rPr>
        <w:t xml:space="preserve"> </w:t>
      </w:r>
    </w:p>
    <w:p w14:paraId="5A326D91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662B6">
        <w:rPr>
          <w:rFonts w:ascii="Times New Roman" w:eastAsia="Times New Roman" w:hAnsi="Times New Roman" w:cs="Arial"/>
          <w:sz w:val="24"/>
          <w:szCs w:val="24"/>
          <w:lang w:eastAsia="ru-RU"/>
        </w:rPr>
        <w:t>Во время выполнения ПРР Исполнитель обеспечивает сохранность ПО и ТМЦ.</w:t>
      </w:r>
    </w:p>
    <w:p w14:paraId="5BA23F45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Исполнитель обеспечивает предоставляемые ТС пропусками на въезд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центральные районы городов и объекты транспортной инфраструктуры, находящихся на маршрутах, обеспечивает передвижение ТС по платным дорогам, по федеральным трассам и при паромных переправах.</w:t>
      </w:r>
    </w:p>
    <w:p w14:paraId="7A6233F9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Исполнитель осуществляет мониторинг движения ТС с применением навигационных систем, обеспечивает хранение вышеуказанной информации, представляет необходимые сведения в адрес Заказчика по его запросу.</w:t>
      </w:r>
    </w:p>
    <w:p w14:paraId="2470C59B" w14:textId="77777777" w:rsidR="007662B6" w:rsidRPr="007662B6" w:rsidRDefault="007662B6" w:rsidP="007662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662B6">
        <w:rPr>
          <w:rFonts w:ascii="Times New Roman" w:eastAsia="Times New Roman" w:hAnsi="Times New Roman" w:cs="Arial"/>
          <w:sz w:val="24"/>
          <w:szCs w:val="24"/>
          <w:lang w:eastAsia="ru-RU"/>
        </w:rPr>
        <w:t>При необходимости перевозки ГМ, водители Исполнителей должны соблюдать требования, предусмотренные Приложением № 3 к ТЗ, требование о перевозке ГМ указывается в Заявке Заказчика.</w:t>
      </w:r>
    </w:p>
    <w:p w14:paraId="15597F63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2B6">
        <w:rPr>
          <w:rFonts w:ascii="Times New Roman" w:hAnsi="Times New Roman"/>
          <w:sz w:val="24"/>
          <w:szCs w:val="24"/>
        </w:rPr>
        <w:t>Исполнитель дополнительно обязуется предоставлять автотранспорт по Заявкам Заказчика не более чем на 20% от указанного в приложении № 1 к ТЗ планируемого количества Заявок в сутки.</w:t>
      </w:r>
    </w:p>
    <w:p w14:paraId="2578B5A9" w14:textId="77777777" w:rsidR="007662B6" w:rsidRPr="007662B6" w:rsidRDefault="007662B6" w:rsidP="007662B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>6.2.3.</w:t>
      </w:r>
      <w:r w:rsidRPr="007662B6">
        <w:rPr>
          <w:rFonts w:ascii="Times New Roman" w:eastAsia="Times New Roman" w:hAnsi="Times New Roman"/>
          <w:sz w:val="24"/>
          <w:szCs w:val="28"/>
          <w:lang w:eastAsia="ru-RU"/>
        </w:rPr>
        <w:tab/>
        <w:t>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(двенадцать) часов до запланированного времени подачи ТС.</w:t>
      </w:r>
    </w:p>
    <w:p w14:paraId="22DDCCD1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Отсутствие ответа на Заявку Заказчика в течение 10 (десяти) часов или отказа в предоставлении ТС с момента подачи Заявки Заказчиком, является неподачей ТС. Исполнитель несет ответственность за неподачу ТС в размере 70 % от базовой стоимости маршрута, указанной в Заявке. </w:t>
      </w:r>
    </w:p>
    <w:p w14:paraId="32073F26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Корректировка и (или) отмена Заявки Заказчиком осуществляется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следующие сроки:</w:t>
      </w:r>
    </w:p>
    <w:p w14:paraId="5B0E6ABF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корректировка – не менее чем за 6 (шесть) часов до подачи ТС,</w:t>
      </w:r>
    </w:p>
    <w:p w14:paraId="53220856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отмена –  не менее чем за 6 (шесть) часов до подачи ТС.</w:t>
      </w:r>
    </w:p>
    <w:p w14:paraId="5BA6BB1C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Базовая стоимость услуги по перевозке ПО и ТМЦ одним ТС определяется договором (не подлежит увеличению) и включает в себя все расходы Исполнителя, связанные с исполнением договора, в том числе: </w:t>
      </w:r>
    </w:p>
    <w:p w14:paraId="26650248" w14:textId="77777777" w:rsidR="007662B6" w:rsidRPr="007662B6" w:rsidRDefault="007662B6" w:rsidP="007662B6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обеспечение пропусков на въезд в центральные районы городов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и объекты транспортной инфраструктуры, находящихся на маршруте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(при необходимости);</w:t>
      </w:r>
    </w:p>
    <w:p w14:paraId="0C154738" w14:textId="77777777" w:rsidR="007662B6" w:rsidRPr="007662B6" w:rsidRDefault="007662B6" w:rsidP="007662B6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передвижения ТС по платным дорогам;</w:t>
      </w:r>
    </w:p>
    <w:p w14:paraId="2759F8A0" w14:textId="77777777" w:rsidR="007662B6" w:rsidRPr="007662B6" w:rsidRDefault="007662B6" w:rsidP="007662B6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мониторинг движения ТС с применением навигационных систем;</w:t>
      </w:r>
    </w:p>
    <w:p w14:paraId="41A3DE54" w14:textId="77777777" w:rsidR="007662B6" w:rsidRPr="007662B6" w:rsidRDefault="007662B6" w:rsidP="007662B6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налоги и сборы, включенные в стоимость маршрута, а также все затраты, издержки и иные расходы Исполнителя, связанные с исполнением договора, а также вознаграждение Исполнителя за оказанные услуги.</w:t>
      </w:r>
    </w:p>
    <w:p w14:paraId="46950BF1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t xml:space="preserve">- погрузку и разгрузку Исполнителем ПО и ТМЦ в местах начала </w:t>
      </w: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br/>
        <w:t>и окончания маршрута и в пунктах обмена до/из люкового окна или входной группы объекта, в случае установления соответствующих требований в Заявке;</w:t>
      </w:r>
    </w:p>
    <w:p w14:paraId="5EF7E4B5" w14:textId="77777777" w:rsidR="007662B6" w:rsidRPr="007662B6" w:rsidRDefault="007662B6" w:rsidP="007662B6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662B6">
        <w:rPr>
          <w:rFonts w:ascii="Times New Roman" w:hAnsi="Times New Roman" w:cs="Times New Roman"/>
          <w:b/>
          <w:sz w:val="24"/>
          <w:szCs w:val="28"/>
        </w:rPr>
        <w:t>6.3.</w:t>
      </w:r>
      <w:r w:rsidRPr="007662B6">
        <w:rPr>
          <w:rFonts w:ascii="Times New Roman" w:hAnsi="Times New Roman" w:cs="Times New Roman"/>
          <w:b/>
          <w:sz w:val="24"/>
          <w:szCs w:val="28"/>
        </w:rPr>
        <w:tab/>
        <w:t>Требования к безопасности</w:t>
      </w:r>
    </w:p>
    <w:p w14:paraId="670DCA85" w14:textId="77777777" w:rsidR="007662B6" w:rsidRPr="007662B6" w:rsidRDefault="007662B6" w:rsidP="007662B6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662B6">
        <w:rPr>
          <w:rFonts w:ascii="Times New Roman" w:hAnsi="Times New Roman" w:cs="Times New Roman"/>
          <w:sz w:val="24"/>
          <w:szCs w:val="28"/>
        </w:rPr>
        <w:t>При оказании услуг по перевозке ПО и прочих ТМЦ Исполнитель должен соблюдать требования пожарной безопасности, охраны труда, природоохранного законодательства, санитарных норм.</w:t>
      </w:r>
    </w:p>
    <w:p w14:paraId="171F3732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Исполнитель должен обеспечить надлежащую укладку, крепление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и распределение ПО и ТМЦ в ТС таким образом, чтобы при транспортировке соблюдались условия сохранности и безопасности ПО и ТМЦ, а также весовые нормы и ограничения, установленные законодательством Российской Федерации.</w:t>
      </w:r>
    </w:p>
    <w:p w14:paraId="23953BB4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6.4.</w:t>
      </w: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Условия сдачи-приемки услуг</w:t>
      </w:r>
    </w:p>
    <w:p w14:paraId="2F202742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Приемка оказанных Исполнителем услуг на соответствие требованиям договора и технического задания осуществляется Заказчиком в течение </w:t>
      </w: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15 (пятнадцати) рабочих дней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момента получения корректного комплекта документов, в том числе акта сдачи-приемки оказанных услуг и комплекта документов, предусмотренного п. 6.6 ТЗ.</w:t>
      </w:r>
    </w:p>
    <w:p w14:paraId="7F8ED1A9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6.5.</w:t>
      </w: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Требования к передаче Заказчику технических и иных документов (оформление результатов оказанных услуг)</w:t>
      </w:r>
    </w:p>
    <w:p w14:paraId="250E3390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Исполнитель не позднее </w:t>
      </w: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 (пяти) рабочих дней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 окончания отчетного периода (декада) (с 1-го по 10-е число месяца, с 11-го по 20-е число месяца, с 21-го по последний день месяца) обязан направить Заказчику акт сдачи-приемки оказанных услуг и надлежащим образом оформленные первичные документы в составе: </w:t>
      </w:r>
    </w:p>
    <w:p w14:paraId="2CDCD5D5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заявки Заказчика;</w:t>
      </w:r>
    </w:p>
    <w:p w14:paraId="2F0420E6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счет на оплату;</w:t>
      </w:r>
    </w:p>
    <w:p w14:paraId="4C6EED33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счет-фактура;</w:t>
      </w:r>
    </w:p>
    <w:p w14:paraId="568E889B" w14:textId="77777777" w:rsidR="007662B6" w:rsidRPr="007662B6" w:rsidRDefault="007662B6" w:rsidP="007662B6">
      <w:pPr>
        <w:widowControl w:val="0"/>
        <w:shd w:val="clear" w:color="auto" w:fill="FFFFFF" w:themeFill="background1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маршрутные накладные форм ф. 24 или ф. 23-а, или товарно-транспортная накладная, или транспортная накладная (только в случае, если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к перевозке по пути следования маршрута принимались ТМЦ); </w:t>
      </w:r>
    </w:p>
    <w:p w14:paraId="351B7C4C" w14:textId="77777777" w:rsidR="007662B6" w:rsidRPr="007662B6" w:rsidRDefault="007662B6" w:rsidP="007662B6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отрывной талон путевого листа;</w:t>
      </w:r>
    </w:p>
    <w:p w14:paraId="7A7C4F37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реестр прибытия и убытия транспорта.</w:t>
      </w:r>
    </w:p>
    <w:p w14:paraId="0DF7E87F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случае выявления замечаний (недостатков) в комплекте документов, предоставляемом Исполнителем, Заказчиком оформляется перечень выявленных замечаний и (или) недостатков и направляется на электронную почту Исполнителя, а также указывается перечень необходимых доработок. Устранение замечаний и (или) недостатков осуществляется Исполнителем в течение 10 (десяти) рабочих дней с момента получения от Заказчика перечня выявленных замечаний и (или) недостатков.</w:t>
      </w:r>
    </w:p>
    <w:p w14:paraId="7A9EF8D2" w14:textId="77777777" w:rsidR="007662B6" w:rsidRPr="007662B6" w:rsidRDefault="007662B6" w:rsidP="007662B6">
      <w:pPr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>ТРЕБОВАНИЯ К СРОКУ И (ИЛИ) ОБЪЕМУ ПРЕДОСТАВЛЕНИЯ ГАРАНТИЙНЫХ ОБЯЗАТЕЛЬСТВ</w:t>
      </w:r>
    </w:p>
    <w:p w14:paraId="3FBC8255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t xml:space="preserve">Исполнитель гарантирует качество оказания услуг в соответствии </w:t>
      </w:r>
      <w:r w:rsidRPr="007662B6">
        <w:rPr>
          <w:rFonts w:ascii="Times New Roman" w:eastAsia="Times New Roman" w:hAnsi="Times New Roman" w:cs="Arial"/>
          <w:sz w:val="24"/>
          <w:szCs w:val="28"/>
          <w:lang w:eastAsia="ru-RU"/>
        </w:rPr>
        <w:br/>
        <w:t>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</w:t>
      </w:r>
    </w:p>
    <w:p w14:paraId="3DE0BC0A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Исполнитель гарантирует безвозмездное устранение выявленных недостатков оказания услуг в течение </w:t>
      </w:r>
      <w:r w:rsidRPr="007662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 (трех) часов с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даты их обнаружения. </w:t>
      </w:r>
    </w:p>
    <w:p w14:paraId="719A9835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Исполнитель гарантирует сохранность ПО и ТМЦ при перевозке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по маршруту.</w:t>
      </w:r>
    </w:p>
    <w:p w14:paraId="52CE1B85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В случае некачественного оказания услуг, предусмотренных настоящим ТЗ, в том числе 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случаях недостачи и повреждения ПО и ТМЦ или их вложений,</w:t>
      </w:r>
      <w:r w:rsidRPr="007662B6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Исполнитель несет ответственность в соответствии с условиями договора.</w:t>
      </w:r>
    </w:p>
    <w:p w14:paraId="4802974E" w14:textId="77777777" w:rsidR="007662B6" w:rsidRPr="007662B6" w:rsidRDefault="007662B6" w:rsidP="007662B6">
      <w:pPr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/>
          <w:b/>
          <w:sz w:val="24"/>
          <w:szCs w:val="28"/>
          <w:lang w:eastAsia="ru-RU"/>
        </w:rPr>
        <w:t>СПЕЦИАЛЬНЫЕ ТРЕБОВАНИЯ</w:t>
      </w:r>
    </w:p>
    <w:p w14:paraId="26736AF2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Исполнитель направляет на следующий день после даты заключения договора запрос на получение учетной записи для работы в программе на электронный адрес Заказчика с указанием фамилии, имени, отчества, должности, электронного адреса, телефона ответственного лица.</w:t>
      </w:r>
    </w:p>
    <w:p w14:paraId="34DA9710" w14:textId="77777777" w:rsidR="007662B6" w:rsidRPr="007662B6" w:rsidRDefault="007662B6" w:rsidP="007662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Заказчик в течение 2 (двух) рабочих дней с момента получения запроса на получение учетной записи для работы в программе связывается с ответственным лицом Исполнителя и проводит инструктаж в удаленном режиме.</w:t>
      </w:r>
    </w:p>
    <w:p w14:paraId="40E20FCA" w14:textId="77777777" w:rsidR="007662B6" w:rsidRPr="007662B6" w:rsidRDefault="007662B6" w:rsidP="007662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B847D18" w14:textId="77777777" w:rsidR="007662B6" w:rsidRPr="007662B6" w:rsidRDefault="007662B6" w:rsidP="007662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4BFCAD9" w14:textId="77777777" w:rsidR="007662B6" w:rsidRPr="007662B6" w:rsidRDefault="007662B6" w:rsidP="007662B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ПРИЛОЖЕНИЙ</w:t>
      </w:r>
    </w:p>
    <w:p w14:paraId="2CD5CB76" w14:textId="77777777" w:rsidR="007662B6" w:rsidRPr="007662B6" w:rsidRDefault="007662B6" w:rsidP="007662B6">
      <w:pPr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953"/>
        <w:gridCol w:w="1843"/>
      </w:tblGrid>
      <w:tr w:rsidR="007662B6" w:rsidRPr="007662B6" w14:paraId="0154F442" w14:textId="77777777" w:rsidTr="006F56DE">
        <w:trPr>
          <w:tblHeader/>
        </w:trPr>
        <w:tc>
          <w:tcPr>
            <w:tcW w:w="1418" w:type="dxa"/>
            <w:vAlign w:val="center"/>
          </w:tcPr>
          <w:p w14:paraId="20EB458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953" w:type="dxa"/>
            <w:vAlign w:val="center"/>
          </w:tcPr>
          <w:p w14:paraId="7CD7602C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6D917C28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7662B6" w:rsidRPr="007662B6" w14:paraId="041CDFD7" w14:textId="77777777" w:rsidTr="006F56DE">
        <w:trPr>
          <w:trHeight w:val="308"/>
        </w:trPr>
        <w:tc>
          <w:tcPr>
            <w:tcW w:w="1418" w:type="dxa"/>
            <w:vAlign w:val="center"/>
          </w:tcPr>
          <w:p w14:paraId="332B46D8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vAlign w:val="center"/>
          </w:tcPr>
          <w:p w14:paraId="1E498F2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Характеристики оказываемых услуг</w:t>
            </w:r>
          </w:p>
        </w:tc>
        <w:tc>
          <w:tcPr>
            <w:tcW w:w="1843" w:type="dxa"/>
            <w:vAlign w:val="center"/>
          </w:tcPr>
          <w:p w14:paraId="0705C9D7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662B6" w:rsidRPr="007662B6" w14:paraId="2C733470" w14:textId="77777777" w:rsidTr="006F56DE">
        <w:trPr>
          <w:trHeight w:val="308"/>
        </w:trPr>
        <w:tc>
          <w:tcPr>
            <w:tcW w:w="1418" w:type="dxa"/>
            <w:vAlign w:val="center"/>
          </w:tcPr>
          <w:p w14:paraId="62C3E2B4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vAlign w:val="center"/>
          </w:tcPr>
          <w:p w14:paraId="0FDD004D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вместимости ТС и нормативное время ПРР</w:t>
            </w:r>
          </w:p>
        </w:tc>
        <w:tc>
          <w:tcPr>
            <w:tcW w:w="1843" w:type="dxa"/>
            <w:vAlign w:val="center"/>
          </w:tcPr>
          <w:p w14:paraId="2C615128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662B6" w:rsidRPr="007662B6" w14:paraId="34BB08DD" w14:textId="77777777" w:rsidTr="006F56DE">
        <w:trPr>
          <w:trHeight w:val="343"/>
        </w:trPr>
        <w:tc>
          <w:tcPr>
            <w:tcW w:w="1418" w:type="dxa"/>
            <w:vAlign w:val="center"/>
          </w:tcPr>
          <w:p w14:paraId="5AAF7C69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vAlign w:val="center"/>
          </w:tcPr>
          <w:p w14:paraId="1944AC2D" w14:textId="77777777" w:rsidR="007662B6" w:rsidRPr="007662B6" w:rsidRDefault="007662B6" w:rsidP="007662B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работы водителей по доставке в ОПС ГМ</w:t>
            </w:r>
          </w:p>
        </w:tc>
        <w:tc>
          <w:tcPr>
            <w:tcW w:w="1843" w:type="dxa"/>
            <w:vAlign w:val="center"/>
          </w:tcPr>
          <w:p w14:paraId="7A8E00A1" w14:textId="77777777" w:rsidR="007662B6" w:rsidRPr="007662B6" w:rsidRDefault="007662B6" w:rsidP="007662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14:paraId="064FE12D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417E3B7D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2BCF078" w14:textId="77777777" w:rsidR="007662B6" w:rsidRPr="007662B6" w:rsidRDefault="007662B6" w:rsidP="007662B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561FF10" w14:textId="77777777" w:rsidR="007662B6" w:rsidRPr="007662B6" w:rsidRDefault="007662B6" w:rsidP="007662B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B82EFFD" w14:textId="77777777" w:rsidR="007662B6" w:rsidRPr="007662B6" w:rsidRDefault="007662B6" w:rsidP="007662B6">
      <w:pPr>
        <w:tabs>
          <w:tab w:val="left" w:pos="1134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827"/>
      </w:tblGrid>
      <w:tr w:rsidR="007F7A22" w:rsidRPr="007F7A22" w14:paraId="0241F1E1" w14:textId="77777777" w:rsidTr="00DA5A8D">
        <w:trPr>
          <w:jc w:val="center"/>
        </w:trPr>
        <w:tc>
          <w:tcPr>
            <w:tcW w:w="4390" w:type="dxa"/>
          </w:tcPr>
          <w:p w14:paraId="3BC197A3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3827" w:type="dxa"/>
          </w:tcPr>
          <w:p w14:paraId="0CE32CFF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7F7A22" w:rsidRPr="007F7A22" w14:paraId="43394E99" w14:textId="77777777" w:rsidTr="00DA5A8D">
        <w:trPr>
          <w:jc w:val="center"/>
        </w:trPr>
        <w:tc>
          <w:tcPr>
            <w:tcW w:w="4390" w:type="dxa"/>
          </w:tcPr>
          <w:p w14:paraId="36E903E7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14:paraId="2447937B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3827" w:type="dxa"/>
          </w:tcPr>
          <w:p w14:paraId="68F1A900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14:paraId="19ED649B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</w:tr>
      <w:tr w:rsidR="007F7A22" w:rsidRPr="007F7A22" w14:paraId="419A2917" w14:textId="77777777" w:rsidTr="00DA5A8D">
        <w:trPr>
          <w:jc w:val="center"/>
        </w:trPr>
        <w:tc>
          <w:tcPr>
            <w:tcW w:w="4390" w:type="dxa"/>
          </w:tcPr>
          <w:p w14:paraId="08891795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14:paraId="0E5A53FF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(подпись, фамилия и инициалы)</w:t>
            </w:r>
          </w:p>
        </w:tc>
        <w:tc>
          <w:tcPr>
            <w:tcW w:w="3827" w:type="dxa"/>
          </w:tcPr>
          <w:p w14:paraId="3A551F33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14:paraId="6E9ABEE4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(подпись, фамилия и инициалы)</w:t>
            </w:r>
          </w:p>
        </w:tc>
      </w:tr>
      <w:tr w:rsidR="007F7A22" w:rsidRPr="007F7A22" w14:paraId="3978EFBA" w14:textId="77777777" w:rsidTr="00DA5A8D">
        <w:trPr>
          <w:jc w:val="center"/>
        </w:trPr>
        <w:tc>
          <w:tcPr>
            <w:tcW w:w="4390" w:type="dxa"/>
          </w:tcPr>
          <w:p w14:paraId="52271F5C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 20_ г.</w:t>
            </w:r>
          </w:p>
          <w:p w14:paraId="41EAFB9E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C3A527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A3B151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827" w:type="dxa"/>
          </w:tcPr>
          <w:p w14:paraId="3CD65CD9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 20_ г.</w:t>
            </w:r>
          </w:p>
          <w:p w14:paraId="06B4C44E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«МП (при наличии печати)»</w:t>
            </w:r>
          </w:p>
          <w:p w14:paraId="5FDBA526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F7A2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14:paraId="085B8138" w14:textId="77777777" w:rsidR="007F7A22" w:rsidRPr="007F7A22" w:rsidRDefault="007F7A22" w:rsidP="007F7A22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493D9B52" w14:textId="77777777" w:rsidR="007662B6" w:rsidRPr="007662B6" w:rsidRDefault="007662B6" w:rsidP="007662B6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B7C6D88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4F82E4F4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6B9649B7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7F96F2F4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5CF3760C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03048A7F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6041DF56" w14:textId="77777777" w:rsidR="007662B6" w:rsidRPr="007662B6" w:rsidRDefault="007662B6" w:rsidP="007662B6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7662B6" w:rsidRPr="007662B6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21BEBC" w14:textId="77777777" w:rsidR="007662B6" w:rsidRPr="007662B6" w:rsidRDefault="007662B6" w:rsidP="007662B6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662B6">
        <w:rPr>
          <w:rFonts w:ascii="Times New Roman" w:hAnsi="Times New Roman"/>
          <w:sz w:val="28"/>
          <w:szCs w:val="28"/>
        </w:rPr>
        <w:t>Приложение № 1 к ТЗ</w:t>
      </w:r>
    </w:p>
    <w:p w14:paraId="5B9F10A1" w14:textId="77777777" w:rsidR="007662B6" w:rsidRPr="007662B6" w:rsidRDefault="007662B6" w:rsidP="007662B6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04DE4A2" w14:textId="77777777" w:rsidR="007662B6" w:rsidRPr="007662B6" w:rsidRDefault="007662B6" w:rsidP="007662B6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62B6">
        <w:rPr>
          <w:rFonts w:ascii="Times New Roman" w:hAnsi="Times New Roman"/>
          <w:b/>
          <w:bCs/>
          <w:sz w:val="28"/>
          <w:szCs w:val="28"/>
        </w:rPr>
        <w:t xml:space="preserve">Характеристики оказываемых услуг </w:t>
      </w:r>
    </w:p>
    <w:p w14:paraId="4748BCCB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"/>
        <w:gridCol w:w="1326"/>
        <w:gridCol w:w="1792"/>
        <w:gridCol w:w="992"/>
        <w:gridCol w:w="987"/>
        <w:gridCol w:w="1091"/>
        <w:gridCol w:w="1091"/>
        <w:gridCol w:w="1091"/>
        <w:gridCol w:w="1428"/>
        <w:gridCol w:w="1734"/>
        <w:gridCol w:w="994"/>
        <w:gridCol w:w="1274"/>
      </w:tblGrid>
      <w:tr w:rsidR="007662B6" w:rsidRPr="007662B6" w14:paraId="622ED1C6" w14:textId="77777777" w:rsidTr="006F56DE">
        <w:trPr>
          <w:cantSplit/>
          <w:trHeight w:val="2674"/>
          <w:jc w:val="center"/>
        </w:trPr>
        <w:tc>
          <w:tcPr>
            <w:tcW w:w="427" w:type="dxa"/>
            <w:shd w:val="clear" w:color="auto" w:fill="auto"/>
            <w:textDirection w:val="btLr"/>
            <w:vAlign w:val="center"/>
            <w:hideMark/>
          </w:tcPr>
          <w:p w14:paraId="4C7F9C73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  <w:textDirection w:val="btLr"/>
            <w:vAlign w:val="center"/>
            <w:hideMark/>
          </w:tcPr>
          <w:p w14:paraId="56A1D4CC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Город/ область подачи ТС*</w:t>
            </w:r>
          </w:p>
        </w:tc>
        <w:tc>
          <w:tcPr>
            <w:tcW w:w="1792" w:type="dxa"/>
            <w:shd w:val="clear" w:color="auto" w:fill="auto"/>
            <w:textDirection w:val="btLr"/>
            <w:vAlign w:val="center"/>
            <w:hideMark/>
          </w:tcPr>
          <w:p w14:paraId="196D7AF7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Вид обмена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8131BF1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Грузоподъемность, т</w:t>
            </w:r>
          </w:p>
        </w:tc>
        <w:tc>
          <w:tcPr>
            <w:tcW w:w="987" w:type="dxa"/>
            <w:shd w:val="clear" w:color="auto" w:fill="auto"/>
            <w:textDirection w:val="btLr"/>
            <w:vAlign w:val="center"/>
            <w:hideMark/>
          </w:tcPr>
          <w:p w14:paraId="3023A798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Объем грузового кузова,  м</w:t>
            </w: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91" w:type="dxa"/>
            <w:textDirection w:val="btLr"/>
          </w:tcPr>
          <w:p w14:paraId="62E15127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Планируемый пробег </w:t>
            </w: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br/>
              <w:t>на маршруте по одной Заявке, км</w:t>
            </w:r>
          </w:p>
        </w:tc>
        <w:tc>
          <w:tcPr>
            <w:tcW w:w="1091" w:type="dxa"/>
            <w:textDirection w:val="btLr"/>
          </w:tcPr>
          <w:p w14:paraId="78F32453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highlight w:val="yellow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Планируемое время ПРР по одной Заявке, час</w:t>
            </w:r>
          </w:p>
        </w:tc>
        <w:tc>
          <w:tcPr>
            <w:tcW w:w="1091" w:type="dxa"/>
            <w:shd w:val="clear" w:color="auto" w:fill="auto"/>
            <w:textDirection w:val="btLr"/>
            <w:vAlign w:val="center"/>
            <w:hideMark/>
          </w:tcPr>
          <w:p w14:paraId="22C57838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Планируемое количество заявок в сутки </w:t>
            </w:r>
          </w:p>
        </w:tc>
        <w:tc>
          <w:tcPr>
            <w:tcW w:w="1428" w:type="dxa"/>
            <w:shd w:val="clear" w:color="auto" w:fill="auto"/>
            <w:textDirection w:val="btLr"/>
            <w:vAlign w:val="center"/>
            <w:hideMark/>
          </w:tcPr>
          <w:p w14:paraId="0CA1BDC2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Планируемое количество заявок в неделю </w:t>
            </w:r>
          </w:p>
        </w:tc>
        <w:tc>
          <w:tcPr>
            <w:tcW w:w="1734" w:type="dxa"/>
            <w:shd w:val="clear" w:color="auto" w:fill="auto"/>
            <w:textDirection w:val="btLr"/>
            <w:vAlign w:val="center"/>
            <w:hideMark/>
          </w:tcPr>
          <w:p w14:paraId="33F984E8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highlight w:val="yellow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Планируемый пробег </w:t>
            </w: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br/>
              <w:t xml:space="preserve">на период действия договора, </w:t>
            </w: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br/>
              <w:t>км</w:t>
            </w:r>
          </w:p>
        </w:tc>
        <w:tc>
          <w:tcPr>
            <w:tcW w:w="994" w:type="dxa"/>
            <w:shd w:val="clear" w:color="auto" w:fill="auto"/>
            <w:textDirection w:val="btLr"/>
            <w:vAlign w:val="center"/>
            <w:hideMark/>
          </w:tcPr>
          <w:p w14:paraId="066C926C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Необходимость гидроборта</w:t>
            </w:r>
          </w:p>
        </w:tc>
        <w:tc>
          <w:tcPr>
            <w:tcW w:w="1274" w:type="dxa"/>
            <w:shd w:val="clear" w:color="auto" w:fill="auto"/>
            <w:textDirection w:val="btLr"/>
            <w:vAlign w:val="center"/>
            <w:hideMark/>
          </w:tcPr>
          <w:p w14:paraId="0E3A006B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Сцепка</w:t>
            </w:r>
          </w:p>
        </w:tc>
      </w:tr>
      <w:tr w:rsidR="007662B6" w:rsidRPr="007662B6" w14:paraId="2152F69F" w14:textId="77777777" w:rsidTr="006F56DE">
        <w:trPr>
          <w:trHeight w:val="211"/>
          <w:jc w:val="center"/>
        </w:trPr>
        <w:tc>
          <w:tcPr>
            <w:tcW w:w="427" w:type="dxa"/>
            <w:shd w:val="clear" w:color="auto" w:fill="auto"/>
            <w:vAlign w:val="center"/>
            <w:hideMark/>
          </w:tcPr>
          <w:p w14:paraId="39328F04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63A5707B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  <w:hideMark/>
          </w:tcPr>
          <w:p w14:paraId="5CD90B54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947DE5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4AE6EA5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dxa"/>
          </w:tcPr>
          <w:p w14:paraId="02D7691E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" w:type="dxa"/>
          </w:tcPr>
          <w:p w14:paraId="1CE847B7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6140A95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9E6AB1B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14:paraId="413EEE65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64C6C63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CE6E7AE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662B6" w:rsidRPr="007662B6" w14:paraId="77B15EE1" w14:textId="77777777" w:rsidTr="006F56DE">
        <w:trPr>
          <w:trHeight w:val="211"/>
          <w:jc w:val="center"/>
        </w:trPr>
        <w:tc>
          <w:tcPr>
            <w:tcW w:w="427" w:type="dxa"/>
            <w:shd w:val="clear" w:color="auto" w:fill="auto"/>
            <w:vAlign w:val="center"/>
          </w:tcPr>
          <w:p w14:paraId="06CC07A2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5C4D8B78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Московская обл., г. Москва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5EC6E96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Россыпь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5B2ADC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2,5-3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68826DF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16-22</w:t>
            </w:r>
          </w:p>
        </w:tc>
        <w:tc>
          <w:tcPr>
            <w:tcW w:w="1091" w:type="dxa"/>
          </w:tcPr>
          <w:p w14:paraId="0047F0B0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62E941D7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140 до 215</w:t>
            </w:r>
          </w:p>
        </w:tc>
        <w:tc>
          <w:tcPr>
            <w:tcW w:w="1091" w:type="dxa"/>
          </w:tcPr>
          <w:p w14:paraId="298FADE6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более </w:t>
            </w:r>
          </w:p>
          <w:p w14:paraId="080F1BC9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6A9AF95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6C1BE7E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1B5E00A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39 999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9608147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64C49A0" w14:textId="77777777" w:rsidR="007662B6" w:rsidRPr="007662B6" w:rsidRDefault="007662B6" w:rsidP="007662B6">
            <w:pPr>
              <w:suppressAutoHyphens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14:paraId="6A91E32F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color w:val="1E0E01"/>
          <w:sz w:val="28"/>
          <w:szCs w:val="28"/>
        </w:rPr>
      </w:pPr>
    </w:p>
    <w:p w14:paraId="79C56F3E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color w:val="1E0E01"/>
          <w:sz w:val="24"/>
          <w:szCs w:val="24"/>
        </w:rPr>
      </w:pPr>
      <w:r w:rsidRPr="007662B6">
        <w:rPr>
          <w:rFonts w:ascii="Times New Roman" w:hAnsi="Times New Roman"/>
          <w:color w:val="1E0E01"/>
          <w:sz w:val="24"/>
          <w:szCs w:val="24"/>
        </w:rPr>
        <w:t xml:space="preserve">          *Москва - территория Москвы и Московской области до Большого Московского кольца (А-108).</w:t>
      </w:r>
    </w:p>
    <w:p w14:paraId="26499051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color w:val="1E0E01"/>
          <w:sz w:val="28"/>
          <w:szCs w:val="28"/>
        </w:rPr>
      </w:pPr>
    </w:p>
    <w:p w14:paraId="6F323164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color w:val="1E0E01"/>
          <w:sz w:val="28"/>
          <w:szCs w:val="28"/>
        </w:rPr>
      </w:pPr>
    </w:p>
    <w:p w14:paraId="739DAB7B" w14:textId="77777777" w:rsidR="007662B6" w:rsidRPr="007662B6" w:rsidRDefault="007662B6" w:rsidP="007662B6">
      <w:pPr>
        <w:rPr>
          <w:rFonts w:ascii="Times New Roman" w:hAnsi="Times New Roman"/>
          <w:sz w:val="28"/>
          <w:szCs w:val="28"/>
        </w:rPr>
      </w:pPr>
    </w:p>
    <w:p w14:paraId="02C88C17" w14:textId="77777777" w:rsidR="007662B6" w:rsidRPr="007662B6" w:rsidRDefault="007662B6" w:rsidP="007662B6">
      <w:pPr>
        <w:rPr>
          <w:rFonts w:ascii="Times New Roman" w:hAnsi="Times New Roman"/>
          <w:sz w:val="28"/>
          <w:szCs w:val="28"/>
        </w:rPr>
      </w:pPr>
    </w:p>
    <w:p w14:paraId="62B31250" w14:textId="77777777" w:rsidR="007662B6" w:rsidRPr="007662B6" w:rsidRDefault="007662B6" w:rsidP="007662B6">
      <w:pPr>
        <w:rPr>
          <w:rFonts w:ascii="Times New Roman" w:hAnsi="Times New Roman"/>
          <w:sz w:val="28"/>
          <w:szCs w:val="28"/>
        </w:rPr>
      </w:pPr>
    </w:p>
    <w:p w14:paraId="0AD27D9B" w14:textId="77777777" w:rsidR="007662B6" w:rsidRPr="007662B6" w:rsidRDefault="007662B6" w:rsidP="007662B6">
      <w:pPr>
        <w:rPr>
          <w:rFonts w:ascii="Times New Roman" w:hAnsi="Times New Roman"/>
          <w:sz w:val="28"/>
          <w:szCs w:val="28"/>
        </w:rPr>
      </w:pPr>
    </w:p>
    <w:p w14:paraId="48295510" w14:textId="77777777" w:rsidR="007662B6" w:rsidRPr="007662B6" w:rsidRDefault="007662B6" w:rsidP="007662B6">
      <w:pPr>
        <w:rPr>
          <w:rFonts w:ascii="Times New Roman" w:hAnsi="Times New Roman"/>
          <w:sz w:val="28"/>
          <w:szCs w:val="28"/>
        </w:rPr>
      </w:pPr>
    </w:p>
    <w:p w14:paraId="74B111AA" w14:textId="77777777" w:rsidR="007662B6" w:rsidRPr="007662B6" w:rsidRDefault="007662B6" w:rsidP="007662B6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662B6">
        <w:rPr>
          <w:rFonts w:ascii="Times New Roman" w:hAnsi="Times New Roman"/>
          <w:sz w:val="28"/>
          <w:szCs w:val="28"/>
        </w:rPr>
        <w:t>Приложение № 2 к ТЗ</w:t>
      </w:r>
    </w:p>
    <w:p w14:paraId="47FF9234" w14:textId="77777777" w:rsidR="007662B6" w:rsidRPr="007662B6" w:rsidRDefault="007662B6" w:rsidP="007662B6">
      <w:pPr>
        <w:suppressAutoHyphens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8C103" w14:textId="77777777" w:rsidR="007662B6" w:rsidRPr="007662B6" w:rsidRDefault="007662B6" w:rsidP="007662B6">
      <w:pPr>
        <w:suppressAutoHyphens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2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 вместимости ТС и нормативное время ПРР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92"/>
        <w:gridCol w:w="1276"/>
        <w:gridCol w:w="927"/>
        <w:gridCol w:w="1223"/>
        <w:gridCol w:w="1631"/>
        <w:gridCol w:w="1180"/>
        <w:gridCol w:w="1122"/>
        <w:gridCol w:w="1375"/>
        <w:gridCol w:w="1630"/>
        <w:gridCol w:w="1224"/>
      </w:tblGrid>
      <w:tr w:rsidR="007662B6" w:rsidRPr="007662B6" w14:paraId="79D8C8B9" w14:textId="77777777" w:rsidTr="006F56DE">
        <w:trPr>
          <w:trHeight w:val="20"/>
          <w:tblHeader/>
          <w:jc w:val="center"/>
        </w:trPr>
        <w:tc>
          <w:tcPr>
            <w:tcW w:w="198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9316E0D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Грузоподъемность ТС, т </w:t>
            </w:r>
          </w:p>
          <w:p w14:paraId="6857BA05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8882EBB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грузового кузова ТС, м³ </w:t>
            </w:r>
          </w:p>
          <w:p w14:paraId="6B757866" w14:textId="77777777" w:rsidR="007662B6" w:rsidRPr="007662B6" w:rsidRDefault="007662B6" w:rsidP="007662B6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gridSpan w:val="4"/>
            <w:shd w:val="clear" w:color="auto" w:fill="auto"/>
            <w:vAlign w:val="center"/>
          </w:tcPr>
          <w:p w14:paraId="1498D14D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Условие вместимости контейнеров, палет в кузове ТС в зависимости от типа использования</w:t>
            </w:r>
          </w:p>
        </w:tc>
        <w:tc>
          <w:tcPr>
            <w:tcW w:w="6531" w:type="dxa"/>
            <w:gridSpan w:val="5"/>
            <w:shd w:val="clear" w:color="auto" w:fill="auto"/>
            <w:vAlign w:val="center"/>
          </w:tcPr>
          <w:p w14:paraId="45A22E58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время на осуществление операции ПРР (время заложено на одну операцию, либо разгрузка, либо погрузка), не более, час</w:t>
            </w:r>
          </w:p>
        </w:tc>
      </w:tr>
      <w:tr w:rsidR="007662B6" w:rsidRPr="007662B6" w14:paraId="3C675264" w14:textId="77777777" w:rsidTr="006F56DE">
        <w:trPr>
          <w:trHeight w:val="1506"/>
          <w:tblHeader/>
          <w:jc w:val="center"/>
        </w:trPr>
        <w:tc>
          <w:tcPr>
            <w:tcW w:w="1980" w:type="dxa"/>
            <w:vMerge/>
            <w:shd w:val="clear" w:color="auto" w:fill="auto"/>
            <w:vAlign w:val="center"/>
            <w:hideMark/>
          </w:tcPr>
          <w:p w14:paraId="0C994A7C" w14:textId="77777777" w:rsidR="007662B6" w:rsidRPr="007662B6" w:rsidRDefault="007662B6" w:rsidP="007662B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FCB3276" w14:textId="77777777" w:rsidR="007662B6" w:rsidRPr="007662B6" w:rsidRDefault="007662B6" w:rsidP="007662B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BDAA4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1  </w:t>
            </w:r>
          </w:p>
          <w:p w14:paraId="1BDFB67F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КСРП-П, шт.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068F5B5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2 </w:t>
            </w:r>
          </w:p>
          <w:p w14:paraId="05A71D37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КПШ, шт.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86F37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Тип 3 КПС-5, шт.</w:t>
            </w:r>
          </w:p>
        </w:tc>
        <w:tc>
          <w:tcPr>
            <w:tcW w:w="1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F7F92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4  </w:t>
            </w:r>
          </w:p>
          <w:p w14:paraId="737E0823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Европалеты</w:t>
            </w:r>
            <w:proofErr w:type="spellEnd"/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1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B098C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1  </w:t>
            </w:r>
          </w:p>
          <w:p w14:paraId="537A09D0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КСРП-П</w:t>
            </w:r>
          </w:p>
        </w:tc>
        <w:tc>
          <w:tcPr>
            <w:tcW w:w="1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7551F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Тип 2 КПШ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EE93098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Тип 3 </w:t>
            </w:r>
          </w:p>
          <w:p w14:paraId="32FA291C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sz w:val="24"/>
                <w:szCs w:val="24"/>
                <w:lang w:eastAsia="ru-RU"/>
              </w:rPr>
              <w:t>КПС-5</w:t>
            </w:r>
          </w:p>
        </w:tc>
        <w:tc>
          <w:tcPr>
            <w:tcW w:w="1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7F49C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Тип 4  </w:t>
            </w:r>
          </w:p>
          <w:p w14:paraId="463FCB8E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6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Европалеты</w:t>
            </w:r>
            <w:proofErr w:type="spellEnd"/>
          </w:p>
        </w:tc>
        <w:tc>
          <w:tcPr>
            <w:tcW w:w="12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0D9FC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Россыпь</w:t>
            </w:r>
          </w:p>
        </w:tc>
      </w:tr>
      <w:tr w:rsidR="007662B6" w:rsidRPr="007662B6" w14:paraId="662B392A" w14:textId="77777777" w:rsidTr="006F56DE">
        <w:trPr>
          <w:trHeight w:val="20"/>
          <w:tblHeader/>
          <w:jc w:val="center"/>
        </w:trPr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0A8DB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2,5-3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D44A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16-22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08F4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7674C09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CD57A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68BDB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FE91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C862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0D52AEC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78FA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9CF1C" w14:textId="77777777" w:rsidR="007662B6" w:rsidRPr="007662B6" w:rsidRDefault="007662B6" w:rsidP="007662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0:30</w:t>
            </w:r>
          </w:p>
        </w:tc>
      </w:tr>
    </w:tbl>
    <w:p w14:paraId="233CF1DA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</w:p>
    <w:p w14:paraId="7416F9C1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</w:p>
    <w:p w14:paraId="30785ED8" w14:textId="77777777" w:rsidR="007662B6" w:rsidRPr="007662B6" w:rsidRDefault="007662B6" w:rsidP="007662B6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</w:p>
    <w:p w14:paraId="14DB5685" w14:textId="77777777" w:rsidR="007662B6" w:rsidRPr="007662B6" w:rsidRDefault="007662B6" w:rsidP="007662B6">
      <w:pPr>
        <w:suppressAutoHyphens/>
        <w:spacing w:after="0" w:line="240" w:lineRule="auto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3D92DBD2" w14:textId="77777777" w:rsidR="007662B6" w:rsidRPr="007662B6" w:rsidRDefault="007662B6" w:rsidP="007662B6">
      <w:pPr>
        <w:suppressAutoHyphens/>
        <w:spacing w:after="0" w:line="240" w:lineRule="auto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4607E746" w14:textId="77777777" w:rsidR="007662B6" w:rsidRPr="007662B6" w:rsidRDefault="007662B6" w:rsidP="007662B6">
      <w:pPr>
        <w:suppressAutoHyphens/>
        <w:spacing w:after="0" w:line="240" w:lineRule="auto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3840360E" w14:textId="77777777" w:rsidR="007662B6" w:rsidRPr="007662B6" w:rsidRDefault="007662B6" w:rsidP="007662B6">
      <w:pPr>
        <w:suppressAutoHyphens/>
        <w:spacing w:after="0" w:line="240" w:lineRule="auto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126697D2" w14:textId="77777777" w:rsidR="007662B6" w:rsidRPr="007662B6" w:rsidRDefault="007662B6" w:rsidP="007662B6">
      <w:pPr>
        <w:suppressAutoHyphens/>
        <w:spacing w:after="0" w:line="240" w:lineRule="auto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04DB19E0" w14:textId="77777777" w:rsidR="007662B6" w:rsidRPr="007662B6" w:rsidRDefault="007662B6" w:rsidP="007662B6">
      <w:pPr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7C5DE5" w14:textId="77777777" w:rsidR="007662B6" w:rsidRPr="007662B6" w:rsidRDefault="007662B6" w:rsidP="007662B6">
      <w:pPr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2B0AE3" w14:textId="77777777" w:rsidR="007662B6" w:rsidRPr="007662B6" w:rsidRDefault="007662B6" w:rsidP="007662B6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  <w:sectPr w:rsidR="007662B6" w:rsidRPr="007662B6" w:rsidSect="0092294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84D6123" w14:textId="77777777" w:rsidR="007662B6" w:rsidRPr="007662B6" w:rsidRDefault="007662B6" w:rsidP="007662B6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62B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 </w:t>
      </w:r>
      <w:r w:rsidRPr="007662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7662B6">
        <w:rPr>
          <w:rFonts w:ascii="Times New Roman" w:eastAsia="Times New Roman" w:hAnsi="Times New Roman" w:cs="Times New Roman"/>
          <w:bCs/>
          <w:sz w:val="24"/>
          <w:szCs w:val="24"/>
        </w:rPr>
        <w:t xml:space="preserve"> к ТЗ </w:t>
      </w:r>
    </w:p>
    <w:p w14:paraId="6B9437CE" w14:textId="77777777" w:rsidR="007662B6" w:rsidRPr="007662B6" w:rsidRDefault="007662B6" w:rsidP="007662B6">
      <w:pPr>
        <w:jc w:val="center"/>
        <w:rPr>
          <w:rFonts w:ascii="Times New Roman" w:hAnsi="Times New Roman"/>
          <w:b/>
        </w:rPr>
      </w:pPr>
    </w:p>
    <w:p w14:paraId="302DCD9A" w14:textId="77777777" w:rsidR="007662B6" w:rsidRPr="007662B6" w:rsidRDefault="007662B6" w:rsidP="007662B6">
      <w:pPr>
        <w:jc w:val="center"/>
        <w:rPr>
          <w:rFonts w:ascii="Times New Roman" w:hAnsi="Times New Roman"/>
          <w:b/>
        </w:rPr>
      </w:pPr>
      <w:r w:rsidRPr="007662B6">
        <w:rPr>
          <w:rFonts w:ascii="Times New Roman" w:hAnsi="Times New Roman"/>
          <w:b/>
        </w:rPr>
        <w:t xml:space="preserve">Порядок работы водителей по доставке в ОПС ГМ </w:t>
      </w:r>
    </w:p>
    <w:p w14:paraId="683558D8" w14:textId="77777777" w:rsidR="007662B6" w:rsidRPr="007662B6" w:rsidRDefault="007662B6" w:rsidP="007662B6">
      <w:pPr>
        <w:jc w:val="center"/>
        <w:rPr>
          <w:rFonts w:ascii="Times New Roman" w:hAnsi="Times New Roman"/>
          <w:b/>
        </w:rPr>
      </w:pPr>
      <w:r w:rsidRPr="007662B6">
        <w:rPr>
          <w:rFonts w:ascii="Times New Roman" w:hAnsi="Times New Roman"/>
          <w:b/>
        </w:rPr>
        <w:t>1.Отгрузка ГМ на обменный маршрут</w:t>
      </w:r>
    </w:p>
    <w:p w14:paraId="619E56BF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  <w:b/>
        </w:rPr>
      </w:pPr>
      <w:r w:rsidRPr="007662B6">
        <w:rPr>
          <w:rFonts w:ascii="Times New Roman" w:hAnsi="Times New Roman"/>
        </w:rPr>
        <w:t xml:space="preserve">Передача ГМ водителю осуществляется счетом со сличением индекса ОПС, указанного на ярлыке или стикере, с данными МН/ф.24. </w:t>
      </w:r>
    </w:p>
    <w:p w14:paraId="1272B608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Оформленные МН/ф. 24 заверяются подписью сортировщика и водителя.</w:t>
      </w:r>
    </w:p>
    <w:p w14:paraId="55BDFFCF" w14:textId="77777777" w:rsidR="007662B6" w:rsidRPr="007662B6" w:rsidRDefault="007662B6" w:rsidP="007662B6">
      <w:pPr>
        <w:ind w:firstLine="708"/>
        <w:jc w:val="center"/>
        <w:rPr>
          <w:rFonts w:ascii="Times New Roman" w:hAnsi="Times New Roman"/>
          <w:b/>
        </w:rPr>
      </w:pPr>
      <w:r w:rsidRPr="007662B6">
        <w:rPr>
          <w:rFonts w:ascii="Times New Roman" w:hAnsi="Times New Roman"/>
          <w:b/>
        </w:rPr>
        <w:t xml:space="preserve">2. Передача ГМ в ОПС и получение возвратного потока </w:t>
      </w:r>
    </w:p>
    <w:p w14:paraId="750B9D29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2.1. Передача ГМ в ОПС</w:t>
      </w:r>
    </w:p>
    <w:p w14:paraId="59991C7D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2.1.1. Водитель прибывает к ОПС в соответствии с расписанием маршрута.</w:t>
      </w:r>
    </w:p>
    <w:p w14:paraId="61E6C525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2.1.2. Водитель:</w:t>
      </w:r>
    </w:p>
    <w:p w14:paraId="6D25FF32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- передает оператору зоны обмена почтой МН/ф.24;</w:t>
      </w:r>
    </w:p>
    <w:p w14:paraId="65BC0A70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- выгружает ГМ и почту: размещает их на транспортерной ленте или в тележке ОПС;</w:t>
      </w:r>
    </w:p>
    <w:p w14:paraId="79E94C77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- уведомляет оператора (скрипт для водителя): «Сделайте приемку коробов в программе в моем присутствии, согласно инструкции».</w:t>
      </w:r>
    </w:p>
    <w:p w14:paraId="06277303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При наличии в ОПС камер в зоне обмена почтой прием/сдача ГМ осуществляется строго под камерами видеонаблюдения.</w:t>
      </w:r>
    </w:p>
    <w:p w14:paraId="3273DE48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При отсутствии расхождений оператор выдает расписку в получении ГМ в МН/ф.24: проставляет подпись и Ф.И.О. (отчество при наличии).</w:t>
      </w:r>
    </w:p>
    <w:p w14:paraId="22233FBB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При выявлении расхождений оператор проставляет в столбце «Комментарии» МН/в графе «Расписка в получении почты» ф. 24 количество фактически полученных ГМ, в том числе количество полученных поврежденных ГМ.</w:t>
      </w:r>
    </w:p>
    <w:p w14:paraId="3D50BF07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 xml:space="preserve">2.2.Получение водителем возвратного потока </w:t>
      </w:r>
    </w:p>
    <w:p w14:paraId="5DBD3E11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Загрузка в ТС возвратного потока осуществляется вместе с почтой.</w:t>
      </w:r>
    </w:p>
    <w:p w14:paraId="4002F9CD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ГМ возвратного потока должны соответствовать требованиям: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62B6" w:rsidRPr="007662B6" w14:paraId="35C765DC" w14:textId="77777777" w:rsidTr="006F56DE">
        <w:tc>
          <w:tcPr>
            <w:tcW w:w="3115" w:type="dxa"/>
          </w:tcPr>
          <w:p w14:paraId="4D360F54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Наименование измеряемого параметра ГМ</w:t>
            </w:r>
          </w:p>
        </w:tc>
        <w:tc>
          <w:tcPr>
            <w:tcW w:w="3115" w:type="dxa"/>
          </w:tcPr>
          <w:p w14:paraId="2DF6EBE6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Короб</w:t>
            </w:r>
          </w:p>
        </w:tc>
        <w:tc>
          <w:tcPr>
            <w:tcW w:w="3115" w:type="dxa"/>
          </w:tcPr>
          <w:p w14:paraId="74C49CFC" w14:textId="77777777" w:rsidR="007662B6" w:rsidRPr="007662B6" w:rsidRDefault="007662B6" w:rsidP="007662B6">
            <w:pPr>
              <w:jc w:val="both"/>
              <w:rPr>
                <w:rFonts w:ascii="Times New Roman" w:hAnsi="Times New Roman"/>
              </w:rPr>
            </w:pPr>
          </w:p>
        </w:tc>
      </w:tr>
      <w:tr w:rsidR="007662B6" w:rsidRPr="007662B6" w14:paraId="367A0DF2" w14:textId="77777777" w:rsidTr="006F56DE">
        <w:tc>
          <w:tcPr>
            <w:tcW w:w="3115" w:type="dxa"/>
          </w:tcPr>
          <w:p w14:paraId="3D9B7B91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1</w:t>
            </w:r>
          </w:p>
        </w:tc>
        <w:tc>
          <w:tcPr>
            <w:tcW w:w="3115" w:type="dxa"/>
          </w:tcPr>
          <w:p w14:paraId="10E050EE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2</w:t>
            </w:r>
          </w:p>
        </w:tc>
        <w:tc>
          <w:tcPr>
            <w:tcW w:w="3115" w:type="dxa"/>
          </w:tcPr>
          <w:p w14:paraId="088D797B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3</w:t>
            </w:r>
          </w:p>
        </w:tc>
      </w:tr>
      <w:tr w:rsidR="007662B6" w:rsidRPr="007662B6" w14:paraId="5BAB3BC8" w14:textId="77777777" w:rsidTr="006F56DE">
        <w:tc>
          <w:tcPr>
            <w:tcW w:w="3115" w:type="dxa"/>
          </w:tcPr>
          <w:p w14:paraId="0375C17A" w14:textId="77777777" w:rsidR="007662B6" w:rsidRPr="007662B6" w:rsidRDefault="007662B6" w:rsidP="007662B6">
            <w:pPr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Масса не более, кг</w:t>
            </w:r>
          </w:p>
        </w:tc>
        <w:tc>
          <w:tcPr>
            <w:tcW w:w="3115" w:type="dxa"/>
          </w:tcPr>
          <w:p w14:paraId="578C2083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25</w:t>
            </w:r>
          </w:p>
        </w:tc>
        <w:tc>
          <w:tcPr>
            <w:tcW w:w="3115" w:type="dxa"/>
          </w:tcPr>
          <w:p w14:paraId="35C82E76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25</w:t>
            </w:r>
          </w:p>
        </w:tc>
      </w:tr>
      <w:tr w:rsidR="007662B6" w:rsidRPr="007662B6" w14:paraId="03FC8415" w14:textId="77777777" w:rsidTr="006F56DE">
        <w:tc>
          <w:tcPr>
            <w:tcW w:w="3115" w:type="dxa"/>
          </w:tcPr>
          <w:p w14:paraId="53215C78" w14:textId="77777777" w:rsidR="007662B6" w:rsidRPr="007662B6" w:rsidRDefault="007662B6" w:rsidP="00766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Минимальные габариты, см</w:t>
            </w:r>
          </w:p>
        </w:tc>
        <w:tc>
          <w:tcPr>
            <w:tcW w:w="3115" w:type="dxa"/>
          </w:tcPr>
          <w:p w14:paraId="41E54840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40*37*38</w:t>
            </w:r>
          </w:p>
        </w:tc>
        <w:tc>
          <w:tcPr>
            <w:tcW w:w="3115" w:type="dxa"/>
          </w:tcPr>
          <w:p w14:paraId="1411A53B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-</w:t>
            </w:r>
          </w:p>
        </w:tc>
      </w:tr>
      <w:tr w:rsidR="007662B6" w:rsidRPr="007662B6" w14:paraId="136BEA25" w14:textId="77777777" w:rsidTr="006F56DE">
        <w:tc>
          <w:tcPr>
            <w:tcW w:w="3115" w:type="dxa"/>
          </w:tcPr>
          <w:p w14:paraId="0963BD39" w14:textId="77777777" w:rsidR="007662B6" w:rsidRPr="007662B6" w:rsidRDefault="007662B6" w:rsidP="00766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Максимальные габариты, см</w:t>
            </w:r>
          </w:p>
        </w:tc>
        <w:tc>
          <w:tcPr>
            <w:tcW w:w="3115" w:type="dxa"/>
          </w:tcPr>
          <w:p w14:paraId="525EF1E6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60*40*40</w:t>
            </w:r>
          </w:p>
        </w:tc>
        <w:tc>
          <w:tcPr>
            <w:tcW w:w="3115" w:type="dxa"/>
          </w:tcPr>
          <w:p w14:paraId="1F72D541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до 120</w:t>
            </w:r>
          </w:p>
        </w:tc>
      </w:tr>
      <w:tr w:rsidR="007662B6" w:rsidRPr="007662B6" w14:paraId="7B052E12" w14:textId="77777777" w:rsidTr="006F56DE">
        <w:tc>
          <w:tcPr>
            <w:tcW w:w="3115" w:type="dxa"/>
          </w:tcPr>
          <w:p w14:paraId="2E024484" w14:textId="77777777" w:rsidR="007662B6" w:rsidRPr="007662B6" w:rsidRDefault="007662B6" w:rsidP="00766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662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Максимальные габариты: сумма трех измерений не более, см</w:t>
            </w:r>
          </w:p>
        </w:tc>
        <w:tc>
          <w:tcPr>
            <w:tcW w:w="3115" w:type="dxa"/>
          </w:tcPr>
          <w:p w14:paraId="280B42D6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</w:p>
          <w:p w14:paraId="530FDF23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140</w:t>
            </w:r>
          </w:p>
        </w:tc>
        <w:tc>
          <w:tcPr>
            <w:tcW w:w="3115" w:type="dxa"/>
          </w:tcPr>
          <w:p w14:paraId="22F021ED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</w:p>
          <w:p w14:paraId="71523D43" w14:textId="77777777" w:rsidR="007662B6" w:rsidRPr="007662B6" w:rsidRDefault="007662B6" w:rsidP="007662B6">
            <w:pPr>
              <w:jc w:val="center"/>
              <w:rPr>
                <w:rFonts w:ascii="Times New Roman" w:hAnsi="Times New Roman"/>
              </w:rPr>
            </w:pPr>
            <w:r w:rsidRPr="007662B6">
              <w:rPr>
                <w:rFonts w:ascii="Times New Roman" w:hAnsi="Times New Roman"/>
              </w:rPr>
              <w:t>до 200</w:t>
            </w:r>
          </w:p>
        </w:tc>
      </w:tr>
    </w:tbl>
    <w:p w14:paraId="10C556C3" w14:textId="77777777" w:rsidR="007662B6" w:rsidRPr="007662B6" w:rsidRDefault="007662B6" w:rsidP="007662B6">
      <w:pPr>
        <w:jc w:val="both"/>
        <w:rPr>
          <w:rFonts w:ascii="Times New Roman" w:hAnsi="Times New Roman"/>
        </w:rPr>
      </w:pPr>
    </w:p>
    <w:p w14:paraId="7D9E31CE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На оболочке ГМ возвратного потока должен быть наклеен только один QR/ШК.(рисунок 1)</w:t>
      </w:r>
    </w:p>
    <w:p w14:paraId="38E9AA2A" w14:textId="77777777" w:rsidR="007662B6" w:rsidRPr="007662B6" w:rsidRDefault="007662B6" w:rsidP="007662B6">
      <w:pPr>
        <w:ind w:firstLine="708"/>
        <w:jc w:val="center"/>
        <w:rPr>
          <w:rFonts w:ascii="Times New Roman" w:hAnsi="Times New Roman"/>
        </w:rPr>
      </w:pPr>
      <w:r w:rsidRPr="007662B6">
        <w:rPr>
          <w:rFonts w:ascii="Times New Roman" w:hAnsi="Times New Roman"/>
          <w:noProof/>
          <w:lang w:eastAsia="ru-RU"/>
        </w:rPr>
        <w:drawing>
          <wp:inline distT="0" distB="0" distL="0" distR="0" wp14:anchorId="3FD1314C" wp14:editId="575D19A8">
            <wp:extent cx="2980055" cy="14395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2B6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AE3533" wp14:editId="1B3B9FF9">
            <wp:simplePos x="1532467" y="719667"/>
            <wp:positionH relativeFrom="column">
              <wp:align>left</wp:align>
            </wp:positionH>
            <wp:positionV relativeFrom="paragraph">
              <wp:align>top</wp:align>
            </wp:positionV>
            <wp:extent cx="1795145" cy="21761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62B6">
        <w:rPr>
          <w:rFonts w:ascii="Times New Roman" w:hAnsi="Times New Roman"/>
        </w:rPr>
        <w:br w:type="textWrapping" w:clear="all"/>
        <w:t>(рис.1)</w:t>
      </w:r>
    </w:p>
    <w:p w14:paraId="7731F0AF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Если в ОПС отсутствует поступление ГМ из транзитного объекта почтовой связи, но к выдаче имеются ГМ возвратного потока, то их сдача осуществляется под расписку в ф. 24. В этом случае маршрутная накладная в ОПС не оформляется.</w:t>
      </w:r>
    </w:p>
    <w:p w14:paraId="51EB6B33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Водитель получает от оператора ГМ возвратного потока счетом с осмотром целостности оболочки и контролем их оформления.</w:t>
      </w:r>
    </w:p>
    <w:p w14:paraId="4F7C66A8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При выявлении нарушений (ГМ возвратного потока с повреждениями или с нарушением оформления (без QR/ШК, с несколькими QR/ШК на оболочке) водитель отказывает в получении и возвращает отбракованное ГМ возвратного потока оператору для переупаковки или переоформления.</w:t>
      </w:r>
    </w:p>
    <w:p w14:paraId="727B20C8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По окончании передачи всех ГМ оператор проставляет в МН/ф. 24 фактическое количество переданных ГМ.</w:t>
      </w:r>
    </w:p>
    <w:p w14:paraId="78A58C1E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Водитель выдает расписку в получении почты и ГМ, приобщает оформленные МН/ф. 24 к документам маршрута и убывает из ОПС.</w:t>
      </w:r>
    </w:p>
    <w:p w14:paraId="01FD57A8" w14:textId="77777777" w:rsidR="007662B6" w:rsidRPr="007662B6" w:rsidRDefault="007662B6" w:rsidP="007662B6">
      <w:pPr>
        <w:ind w:firstLine="708"/>
        <w:jc w:val="center"/>
        <w:rPr>
          <w:rFonts w:ascii="Times New Roman" w:hAnsi="Times New Roman"/>
        </w:rPr>
      </w:pPr>
      <w:r w:rsidRPr="007662B6">
        <w:rPr>
          <w:rFonts w:ascii="Times New Roman" w:hAnsi="Times New Roman"/>
          <w:b/>
        </w:rPr>
        <w:t>3. Сдача в транзитный объект почтовой связи ГМ возвратного потока</w:t>
      </w:r>
    </w:p>
    <w:p w14:paraId="6F188C23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3.1.По окончании рабочей смены водитель:</w:t>
      </w:r>
    </w:p>
    <w:p w14:paraId="1BC51F31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- прибывает на транзитный объект почтовой связи;</w:t>
      </w:r>
    </w:p>
    <w:p w14:paraId="744A6ABF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- передает сортировщику оформленные МН/ф. 24, ГМ возвратного потока.</w:t>
      </w:r>
    </w:p>
    <w:p w14:paraId="65EE1A52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3.2. Сортировщик принимает ГМ возвратного счетом со сличением количества фактически полученных ГМ с данными МН/ф. 24.</w:t>
      </w:r>
    </w:p>
    <w:p w14:paraId="7A749C38" w14:textId="77777777" w:rsidR="007662B6" w:rsidRPr="007662B6" w:rsidRDefault="007662B6" w:rsidP="007662B6">
      <w:pPr>
        <w:ind w:firstLine="708"/>
        <w:jc w:val="center"/>
        <w:rPr>
          <w:rFonts w:ascii="Times New Roman" w:hAnsi="Times New Roman"/>
          <w:b/>
        </w:rPr>
      </w:pPr>
      <w:r w:rsidRPr="007662B6">
        <w:rPr>
          <w:rFonts w:ascii="Times New Roman" w:hAnsi="Times New Roman"/>
          <w:b/>
        </w:rPr>
        <w:t>4. Ответственность</w:t>
      </w:r>
    </w:p>
    <w:p w14:paraId="669A07C7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На водителя возлагается ответственность за:</w:t>
      </w:r>
    </w:p>
    <w:p w14:paraId="3E294BD0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</w:rPr>
      </w:pPr>
      <w:r w:rsidRPr="007662B6">
        <w:rPr>
          <w:rFonts w:ascii="Times New Roman" w:hAnsi="Times New Roman"/>
        </w:rPr>
        <w:t>- сохранность полученных от сортировщика ГМ в т. ч. поврежденных, до момента их сдачи в ОПС;</w:t>
      </w:r>
    </w:p>
    <w:p w14:paraId="514E4154" w14:textId="77777777" w:rsidR="007662B6" w:rsidRPr="007662B6" w:rsidRDefault="007662B6" w:rsidP="007662B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662B6">
        <w:rPr>
          <w:rFonts w:ascii="Times New Roman" w:hAnsi="Times New Roman"/>
        </w:rPr>
        <w:t>- прием от оператора повреждённых ГМ, не оформленных должным образом (при поступлении обращения на утрату одного или нескольких ШК).</w:t>
      </w:r>
    </w:p>
    <w:p w14:paraId="422D1A64" w14:textId="77777777" w:rsidR="007662B6" w:rsidRPr="007662B6" w:rsidRDefault="007662B6" w:rsidP="007662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E0E01"/>
          <w:sz w:val="28"/>
          <w:szCs w:val="28"/>
        </w:rPr>
      </w:pPr>
    </w:p>
    <w:p w14:paraId="575A573A" w14:textId="77777777" w:rsidR="001462A5" w:rsidRDefault="001462A5"/>
    <w:sectPr w:rsidR="00146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7F4D7" w14:textId="77777777" w:rsidR="00000000" w:rsidRDefault="007F7A22">
      <w:pPr>
        <w:spacing w:after="0" w:line="240" w:lineRule="auto"/>
      </w:pPr>
      <w:r>
        <w:separator/>
      </w:r>
    </w:p>
  </w:endnote>
  <w:endnote w:type="continuationSeparator" w:id="0">
    <w:p w14:paraId="30B9214E" w14:textId="77777777" w:rsidR="00000000" w:rsidRDefault="007F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019A" w14:textId="77777777" w:rsidR="00000000" w:rsidRDefault="007F7A22">
      <w:pPr>
        <w:spacing w:after="0" w:line="240" w:lineRule="auto"/>
      </w:pPr>
      <w:r>
        <w:separator/>
      </w:r>
    </w:p>
  </w:footnote>
  <w:footnote w:type="continuationSeparator" w:id="0">
    <w:p w14:paraId="085828A0" w14:textId="77777777" w:rsidR="00000000" w:rsidRDefault="007F7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405773"/>
      <w:docPartObj>
        <w:docPartGallery w:val="Page Numbers (Top of Page)"/>
        <w:docPartUnique/>
      </w:docPartObj>
    </w:sdtPr>
    <w:sdtEndPr/>
    <w:sdtContent>
      <w:p w14:paraId="23A4ECDE" w14:textId="77777777" w:rsidR="00EA12F4" w:rsidRDefault="007662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91FD34C" w14:textId="77777777" w:rsidR="00EA12F4" w:rsidRDefault="007F7A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151E"/>
    <w:multiLevelType w:val="hybridMultilevel"/>
    <w:tmpl w:val="F8684994"/>
    <w:lvl w:ilvl="0" w:tplc="F1FAC0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F2A11F4"/>
    <w:multiLevelType w:val="hybridMultilevel"/>
    <w:tmpl w:val="F80C73FA"/>
    <w:lvl w:ilvl="0" w:tplc="F1FAC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7CBE491A"/>
    <w:multiLevelType w:val="hybridMultilevel"/>
    <w:tmpl w:val="47168738"/>
    <w:lvl w:ilvl="0" w:tplc="F9DE3EB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B6"/>
    <w:rsid w:val="001462A5"/>
    <w:rsid w:val="007662B6"/>
    <w:rsid w:val="007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3654"/>
  <w15:chartTrackingRefBased/>
  <w15:docId w15:val="{3917A207-94CD-4798-B21F-AB7F4879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62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7662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3238</Words>
  <Characters>18460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Оксана Геннадьевна</dc:creator>
  <cp:keywords/>
  <dc:description/>
  <cp:lastModifiedBy>Чуракова Валентина Александровна</cp:lastModifiedBy>
  <cp:revision>2</cp:revision>
  <dcterms:created xsi:type="dcterms:W3CDTF">2026-08-04T13:03:00Z</dcterms:created>
  <dcterms:modified xsi:type="dcterms:W3CDTF">2026-08-04T13:40:00Z</dcterms:modified>
</cp:coreProperties>
</file>