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п. Талакан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w:t>
      </w:r>
      <w:r>
        <w:rPr>
          <w:rFonts w:cs="Times New Roman"/>
          <w:sz w:val="24"/>
          <w:szCs w:val="24"/>
          <w:lang w:val="ru-RU"/>
        </w:rPr>
        <w:t xml:space="preserve">, </w:t>
      </w:r>
      <w:r>
        <w:rPr>
          <w:rFonts w:eastAsia="Times New Roman" w:cs="Times New Roman"/>
          <w:sz w:val="24"/>
          <w:szCs w:val="24"/>
          <w:lang w:val="ru-RU" w:eastAsia="ru-RU"/>
        </w:rPr>
        <w:t>с одной стороны,</w:t>
      </w:r>
      <w:r>
        <w:rPr>
          <w:rFonts w:cs="Times New Roman"/>
          <w:sz w:val="24"/>
          <w:szCs w:val="24"/>
          <w:lang w:val="ru-RU"/>
        </w:rPr>
        <w:t xml:space="preserve"> и ______________(______), именуемое в дальнейшем «Исполнитель», в лице _______ , действующего на основании Устава</w:t>
      </w:r>
      <w:r>
        <w:rPr>
          <w:rFonts w:eastAsia="Times New Roman" w:cs="Times New Roman"/>
          <w:sz w:val="24"/>
          <w:szCs w:val="24"/>
          <w:lang w:val="ru-RU" w:eastAsia="ru-RU"/>
        </w:rPr>
        <w:t>,</w:t>
      </w:r>
      <w:r>
        <w:rPr>
          <w:rFonts w:cs="Times New Roman"/>
          <w:sz w:val="24"/>
          <w:szCs w:val="24"/>
          <w:lang w:val="ru-RU"/>
        </w:rPr>
        <w:t xml:space="preserve"> с другой стороны, </w:t>
      </w:r>
      <w:r>
        <w:rPr>
          <w:sz w:val="24"/>
          <w:szCs w:val="24"/>
          <w:lang w:val="ru-RU"/>
        </w:rPr>
        <w:t>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rFonts w:ascii="Times New Roman" w:hAnsi="Times New Roman"/>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обязуется в соответствии с Заданием на оказание Услуг (Приложение № 1 к Договору) оказать Заказчику услуги по </w:t>
      </w:r>
      <w:r>
        <w:rPr>
          <w:shd w:fill="auto" w:val="clear"/>
        </w:rPr>
        <w:t xml:space="preserve">организации и проведению спортивно-оздоровительного мероприятия для сотрудников и членов их семей «День здоровья» </w:t>
      </w:r>
      <w:r>
        <w:rPr>
          <w:shd w:fill="auto" w:val="clear"/>
        </w:rPr>
        <w:t>(</w:t>
      </w:r>
      <w:r>
        <w:rPr>
          <w:bCs/>
          <w:shd w:fill="auto" w:val="clear"/>
        </w:rPr>
        <w:t>далее – «Услуги»)</w:t>
      </w:r>
      <w:r>
        <w:rPr>
          <w:shd w:fill="auto" w:val="clea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ф</w:t>
      </w:r>
      <w:r>
        <w:rPr>
          <w:bCs/>
          <w:lang w:val="ru-RU"/>
        </w:rPr>
        <w:t>илиала ПАО «РусГидро» - «Бурейская ГЭС».</w:t>
      </w:r>
    </w:p>
    <w:p>
      <w:pPr>
        <w:pStyle w:val="Normal"/>
        <w:widowControl w:val="false"/>
        <w:numPr>
          <w:ilvl w:val="1"/>
          <w:numId w:val="3"/>
        </w:numPr>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color w:val="auto"/>
        </w:rPr>
        <w:t>пгт. Талакан</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rPr>
        <w:t>01 сентября</w:t>
      </w:r>
      <w:r>
        <w:rPr>
          <w:bCs/>
        </w:rPr>
        <w:t xml:space="preserve"> 2026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 </w:t>
      </w:r>
      <w:r>
        <w:rPr>
          <w:bCs/>
          <w:lang w:val="ru-RU"/>
        </w:rPr>
        <w:t>25 сентября</w:t>
      </w:r>
      <w:r>
        <w:rPr>
          <w:bCs/>
          <w:lang w:val="ru-RU"/>
        </w:rPr>
        <w:t xml:space="preserve"> 2026 г. </w:t>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bookmarkStart w:id="2" w:name="_Ref361320734"/>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bookmarkEnd w:id="2"/>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3"/>
        </w:numPr>
        <w:shd w:val="clear" w:color="auto" w:fill="FFFFFF"/>
        <w:tabs>
          <w:tab w:val="clear" w:pos="709"/>
          <w:tab w:val="left" w:pos="1418" w:leader="none"/>
        </w:tabs>
        <w:ind w:left="0" w:firstLine="709"/>
        <w:jc w:val="both"/>
        <w:rPr>
          <w:bCs/>
        </w:rPr>
      </w:pPr>
      <w:bookmarkStart w:id="3"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bookmarkEnd w:id="4"/>
    </w:p>
    <w:p>
      <w:pPr>
        <w:pStyle w:val="ListParagraph"/>
        <w:numPr>
          <w:ilvl w:val="2"/>
          <w:numId w:val="13"/>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3"/>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widowControl/>
        <w:numPr>
          <w:ilvl w:val="0"/>
          <w:numId w:val="0"/>
        </w:numPr>
        <w:shd w:val="clear" w:color="auto" w:fill="FFFFFF"/>
        <w:tabs>
          <w:tab w:val="clear" w:pos="709"/>
          <w:tab w:val="left" w:pos="851" w:leader="none"/>
          <w:tab w:val="left" w:pos="1418" w:leader="none"/>
        </w:tabs>
        <w:bidi w:val="0"/>
        <w:spacing w:before="0" w:after="0"/>
        <w:ind w:left="57" w:right="0" w:hanging="0"/>
        <w:contextualSpacing/>
        <w:jc w:val="both"/>
        <w:rPr/>
      </w:pPr>
      <w:r>
        <w:rPr/>
        <w:t xml:space="preserve">   </w:t>
      </w:r>
      <w:r>
        <w:rPr/>
        <w:t>2.3.10. 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0"/>
          <w:numId w:val="0"/>
        </w:numPr>
        <w:shd w:val="clear" w:color="auto" w:fill="FFFFFF"/>
        <w:tabs>
          <w:tab w:val="clear" w:pos="709"/>
          <w:tab w:val="left" w:pos="1418" w:leader="none"/>
        </w:tabs>
        <w:ind w:left="0" w:hanging="0"/>
        <w:jc w:val="both"/>
        <w:rPr/>
      </w:pPr>
      <w:r>
        <w:rPr/>
        <w:t xml:space="preserve">        </w:t>
      </w:r>
      <w:r>
        <w:rPr/>
        <w:t>2.3.11.Письменно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0"/>
          <w:numId w:val="0"/>
        </w:numPr>
        <w:shd w:val="clear" w:color="auto" w:fill="FFFFFF"/>
        <w:tabs>
          <w:tab w:val="clear" w:pos="709"/>
          <w:tab w:val="left" w:pos="1418" w:leader="none"/>
        </w:tabs>
        <w:ind w:left="0" w:hanging="0"/>
        <w:jc w:val="both"/>
        <w:rPr/>
      </w:pPr>
      <w:r>
        <w:rPr/>
        <w:t xml:space="preserve">         </w:t>
      </w:r>
      <w:r>
        <w:rPr/>
        <w:t>2.3.12.Подписать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0"/>
          <w:numId w:val="0"/>
        </w:numPr>
        <w:shd w:val="clear" w:color="auto" w:fill="FFFFFF"/>
        <w:tabs>
          <w:tab w:val="clear" w:pos="709"/>
          <w:tab w:val="left" w:pos="1418" w:leader="none"/>
        </w:tabs>
        <w:ind w:left="0" w:hanging="0"/>
        <w:jc w:val="both"/>
        <w:rPr/>
      </w:pPr>
      <w:r>
        <w:rPr/>
        <w:t xml:space="preserve">         </w:t>
      </w:r>
      <w:r>
        <w:rPr/>
        <w:t xml:space="preserve">2.3.13. 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8"/>
        </w:numPr>
        <w:shd w:val="clear" w:color="auto" w:fill="FFFFFF"/>
        <w:tabs>
          <w:tab w:val="clear" w:pos="709"/>
          <w:tab w:val="left" w:pos="1134" w:leader="none"/>
          <w:tab w:val="left" w:pos="1418" w:leader="none"/>
        </w:tabs>
        <w:ind w:left="0" w:firstLine="709"/>
        <w:jc w:val="both"/>
        <w:rPr/>
      </w:pPr>
      <w:r>
        <w:rPr>
          <w:u w:val="single"/>
        </w:rPr>
        <w:t>Исполнитель имеет право</w:t>
      </w:r>
      <w:r>
        <w:rPr/>
        <w:t>:</w:t>
      </w:r>
    </w:p>
    <w:p>
      <w:pPr>
        <w:pStyle w:val="ListParagraph"/>
        <w:numPr>
          <w:ilvl w:val="2"/>
          <w:numId w:val="19"/>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9"/>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9"/>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0"/>
          <w:numId w:val="0"/>
        </w:numPr>
        <w:shd w:val="clear" w:color="auto" w:fill="FFFFFF"/>
        <w:tabs>
          <w:tab w:val="clear" w:pos="709"/>
          <w:tab w:val="left" w:pos="1418" w:leader="none"/>
        </w:tabs>
        <w:ind w:left="0" w:hanging="0"/>
        <w:jc w:val="both"/>
        <w:rPr/>
      </w:pPr>
      <w:r>
        <w:rPr/>
      </w:r>
    </w:p>
    <w:p>
      <w:pPr>
        <w:pStyle w:val="ListParagraph"/>
        <w:numPr>
          <w:ilvl w:val="0"/>
          <w:numId w:val="0"/>
        </w:numPr>
        <w:shd w:val="clear" w:color="auto" w:fill="FFFFFF"/>
        <w:tabs>
          <w:tab w:val="clear" w:pos="709"/>
          <w:tab w:val="left" w:pos="1134" w:leader="none"/>
        </w:tabs>
        <w:ind w:left="0" w:hanging="0"/>
        <w:jc w:val="both"/>
        <w:rPr>
          <w:highlight w:val="lightGray"/>
        </w:rPr>
      </w:pPr>
      <w:r>
        <w:rPr>
          <w:highlight w:val="lightGray"/>
        </w:rPr>
      </w:r>
    </w:p>
    <w:p>
      <w:pPr>
        <w:pStyle w:val="ListParagraph"/>
        <w:numPr>
          <w:ilvl w:val="0"/>
          <w:numId w:val="19"/>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 расчетом стоимости Услуг (Приложение №2 к Договору) составляет __________ (_____________) рублей ____ копеек без учета НДС, при этом НДС исчисляется дополнительно по ставке, установленной статьей 164 Налогового кодекса РФ. </w:t>
      </w:r>
    </w:p>
    <w:p>
      <w:pPr>
        <w:pStyle w:val="ListParagraph"/>
        <w:numPr>
          <w:ilvl w:val="0"/>
          <w:numId w:val="0"/>
        </w:numPr>
        <w:shd w:val="clear" w:color="auto" w:fill="FFFFFF"/>
        <w:tabs>
          <w:tab w:val="clear" w:pos="709"/>
          <w:tab w:val="left" w:pos="355" w:leader="none"/>
          <w:tab w:val="left" w:pos="1134" w:leader="none"/>
        </w:tabs>
        <w:ind w:left="1015" w:hanging="0"/>
        <w:jc w:val="both"/>
        <w:rPr>
          <w:i/>
          <w:i/>
          <w:sz w:val="22"/>
          <w:szCs w:val="22"/>
        </w:rPr>
      </w:pPr>
      <w:r>
        <w:rPr>
          <w:i/>
          <w:sz w:val="22"/>
          <w:szCs w:val="22"/>
        </w:rPr>
        <w:t>Либо</w:t>
      </w:r>
    </w:p>
    <w:p>
      <w:pPr>
        <w:pStyle w:val="ListParagraph"/>
        <w:numPr>
          <w:ilvl w:val="0"/>
          <w:numId w:val="0"/>
        </w:numPr>
        <w:shd w:val="clear" w:color="auto" w:fill="FFFFFF"/>
        <w:tabs>
          <w:tab w:val="clear" w:pos="709"/>
          <w:tab w:val="left" w:pos="355" w:leader="none"/>
          <w:tab w:val="left" w:pos="1134" w:leader="none"/>
        </w:tabs>
        <w:ind w:left="0" w:hanging="0"/>
        <w:jc w:val="both"/>
        <w:rPr>
          <w:i/>
          <w:i/>
          <w:sz w:val="22"/>
          <w:szCs w:val="22"/>
        </w:rPr>
      </w:pPr>
      <w:r>
        <w:rPr>
          <w:sz w:val="22"/>
          <w:szCs w:val="22"/>
          <w:lang w:val="ru-RU"/>
        </w:rPr>
        <w:t>Цена Договора в соответствии со расчетом стоимости Услуг (Приложение № 2 к Договору) является твердой и составляет  ________ (_________________) рублей ___копеек  без учета НДС, при этом НДС исчисляется дополнительно по ставке, установленной пп 1 п.8 статьи 164 Налогового кодекса РФ.</w:t>
      </w:r>
    </w:p>
    <w:p>
      <w:pPr>
        <w:pStyle w:val="ListParagraph"/>
        <w:numPr>
          <w:ilvl w:val="0"/>
          <w:numId w:val="0"/>
        </w:numPr>
        <w:shd w:val="clear" w:color="auto" w:fill="FFFFFF"/>
        <w:tabs>
          <w:tab w:val="clear" w:pos="709"/>
          <w:tab w:val="left" w:pos="355" w:leader="none"/>
          <w:tab w:val="left" w:pos="1134" w:leader="none"/>
        </w:tabs>
        <w:ind w:left="0" w:hanging="0"/>
        <w:jc w:val="both"/>
        <w:rPr>
          <w:i/>
          <w:i/>
          <w:sz w:val="22"/>
          <w:szCs w:val="22"/>
        </w:rPr>
      </w:pPr>
      <w:r>
        <w:rPr>
          <w:i/>
          <w:sz w:val="22"/>
          <w:szCs w:val="22"/>
        </w:rPr>
        <w:t xml:space="preserve">                  </w:t>
      </w:r>
      <w:r>
        <w:rPr>
          <w:i/>
          <w:sz w:val="22"/>
          <w:szCs w:val="22"/>
        </w:rPr>
        <w:t>Либо</w:t>
      </w:r>
    </w:p>
    <w:p>
      <w:pPr>
        <w:pStyle w:val="ListParagraph"/>
        <w:numPr>
          <w:ilvl w:val="0"/>
          <w:numId w:val="0"/>
        </w:numPr>
        <w:shd w:val="clear" w:color="auto" w:fill="FFFFFF"/>
        <w:tabs>
          <w:tab w:val="clear" w:pos="709"/>
          <w:tab w:val="left" w:pos="355" w:leader="none"/>
          <w:tab w:val="left" w:pos="1134" w:leader="none"/>
        </w:tabs>
        <w:ind w:left="0" w:hanging="0"/>
        <w:jc w:val="both"/>
        <w:rPr>
          <w:i/>
          <w:i/>
          <w:sz w:val="22"/>
          <w:szCs w:val="22"/>
        </w:rPr>
      </w:pPr>
      <w:r>
        <w:rPr>
          <w:sz w:val="22"/>
          <w:szCs w:val="22"/>
          <w:lang w:val="ru-RU"/>
        </w:rPr>
        <w:t>Цена Договора в соответствии со расчетом стоимости Услуг (Приложение № 2 к Договору) является твердой и составляет  ________ (_________________) рублей ___копеек без учета НДС, при этом НДС исчисляется дополнительно по ставке, установленной пп 2 п.8 статьи 164 Налогового кодекса РФ.</w:t>
      </w:r>
    </w:p>
    <w:p>
      <w:pPr>
        <w:pStyle w:val="ListParagraph"/>
        <w:numPr>
          <w:ilvl w:val="0"/>
          <w:numId w:val="0"/>
        </w:numPr>
        <w:shd w:val="clear" w:color="auto" w:fill="FFFFFF"/>
        <w:tabs>
          <w:tab w:val="clear" w:pos="709"/>
          <w:tab w:val="left" w:pos="355" w:leader="none"/>
          <w:tab w:val="left" w:pos="1134" w:leader="none"/>
        </w:tabs>
        <w:ind w:left="1015" w:hanging="0"/>
        <w:jc w:val="both"/>
        <w:rPr>
          <w:i/>
          <w:i/>
          <w:sz w:val="22"/>
          <w:szCs w:val="22"/>
        </w:rPr>
      </w:pPr>
      <w:r>
        <w:rPr>
          <w:i/>
          <w:sz w:val="22"/>
          <w:szCs w:val="22"/>
        </w:rPr>
        <w:t>Либо</w:t>
      </w:r>
    </w:p>
    <w:p>
      <w:pPr>
        <w:pStyle w:val="ListParagraph"/>
        <w:numPr>
          <w:ilvl w:val="0"/>
          <w:numId w:val="0"/>
        </w:numPr>
        <w:shd w:val="clear" w:color="auto" w:fill="FFFFFF"/>
        <w:tabs>
          <w:tab w:val="clear" w:pos="709"/>
          <w:tab w:val="left" w:pos="355" w:leader="none"/>
          <w:tab w:val="left" w:pos="1134" w:leader="none"/>
        </w:tabs>
        <w:ind w:left="0" w:hanging="0"/>
        <w:jc w:val="both"/>
        <w:rPr>
          <w:i/>
          <w:i/>
          <w:sz w:val="22"/>
          <w:szCs w:val="22"/>
        </w:rPr>
      </w:pPr>
      <w:r>
        <w:rPr>
          <w:sz w:val="22"/>
          <w:szCs w:val="22"/>
          <w:lang w:val="ru-RU"/>
        </w:rPr>
        <w:t xml:space="preserve">Цена Договора в соответствии со расчетом стоимости Услуг (Приложение № 2 к Договору) является твердой и составляет  ________ (_________________) рублей ___копеек НДС не облагается на основании п. 1 статьи 145 Налогового кодекса РФ. </w:t>
      </w:r>
    </w:p>
    <w:p>
      <w:pPr>
        <w:pStyle w:val="ListParagraph"/>
        <w:numPr>
          <w:ilvl w:val="0"/>
          <w:numId w:val="0"/>
        </w:numPr>
        <w:shd w:val="clear" w:color="auto" w:fill="FFFFFF"/>
        <w:tabs>
          <w:tab w:val="clear" w:pos="709"/>
          <w:tab w:val="left" w:pos="284" w:leader="none"/>
          <w:tab w:val="left" w:pos="1134" w:leader="none"/>
        </w:tabs>
        <w:ind w:left="0" w:hanging="0"/>
        <w:jc w:val="both"/>
        <w:rPr>
          <w:b/>
        </w:rPr>
      </w:pPr>
      <w:r>
        <w:rPr>
          <w:b/>
        </w:rPr>
      </w:r>
    </w:p>
    <w:p>
      <w:pPr>
        <w:pStyle w:val="ListParagraph"/>
        <w:numPr>
          <w:ilvl w:val="1"/>
          <w:numId w:val="22"/>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bookmarkStart w:id="9" w:name="_Ref361858588"/>
      <w:r>
        <w:rPr/>
        <w:t>Оплата по Договору осуществляется Заказчиком в следующем порядке:</w:t>
      </w:r>
      <w:bookmarkEnd w:id="9"/>
      <w:r>
        <w:rPr/>
        <w:t xml:space="preserve"> </w:t>
      </w:r>
      <w:r>
        <w:rPr>
          <w:sz w:val="24"/>
          <w:szCs w:val="24"/>
        </w:rPr>
        <w:t xml:space="preserve"> производится 100% предоплата всей суммы в течение 10 календарных дней с даты подписания настоящего Договора на основании счета, выставленного Исполнителем. (При этом в случае получения Заказчиком счета Исполнителя позднее, чем за 10 календарных дней до истечения указанного срока на оплату, окончательная оплата по Договору осуществляется в течение 10 календарных дней с даты получения Заказчиком счета Исполнителя.)</w:t>
      </w:r>
      <w:bookmarkStart w:id="10" w:name="_Ref372549497"/>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rPr/>
        <w:t xml:space="preserve"> </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709"/>
        <w:jc w:val="both"/>
        <w:rPr/>
      </w:pPr>
      <w:r>
        <w:rPr/>
      </w:r>
    </w:p>
    <w:p>
      <w:pPr>
        <w:pStyle w:val="ListParagraph"/>
        <w:numPr>
          <w:ilvl w:val="0"/>
          <w:numId w:val="17"/>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2 к Договору.</w:t>
      </w:r>
    </w:p>
    <w:p>
      <w:pPr>
        <w:pStyle w:val="ListParagraph"/>
        <w:numPr>
          <w:ilvl w:val="1"/>
          <w:numId w:val="20"/>
        </w:numPr>
        <w:shd w:val="clear" w:color="auto" w:fill="FFFFFF"/>
        <w:tabs>
          <w:tab w:val="clear" w:pos="709"/>
          <w:tab w:val="left" w:pos="284" w:leader="none"/>
          <w:tab w:val="left" w:pos="1134" w:leader="none"/>
        </w:tabs>
        <w:ind w:left="0" w:firstLine="709"/>
        <w:jc w:val="both"/>
        <w:rPr/>
      </w:pPr>
      <w:bookmarkStart w:id="11" w:name="_Ref372745126"/>
      <w:r>
        <w:rPr/>
        <w:t>В течение 5 (пяти)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pPr>
      <w:bookmarkStart w:id="12"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pPr>
        <w:pStyle w:val="ListParagraph"/>
        <w:shd w:val="clear" w:color="auto" w:fill="FFFFFF"/>
        <w:tabs>
          <w:tab w:val="clear" w:pos="709"/>
          <w:tab w:val="left" w:pos="1134" w:leader="none"/>
        </w:tabs>
        <w:ind w:left="0" w:firstLine="709"/>
        <w:jc w:val="both"/>
        <w:rPr/>
      </w:pPr>
      <w:r>
        <w:rPr/>
      </w:r>
    </w:p>
    <w:p>
      <w:pPr>
        <w:pStyle w:val="ListParagraph"/>
        <w:numPr>
          <w:ilvl w:val="0"/>
          <w:numId w:val="20"/>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0"/>
        </w:numPr>
        <w:shd w:val="clear" w:color="auto" w:fill="FFFFFF"/>
        <w:tabs>
          <w:tab w:val="left" w:pos="709" w:leader="none"/>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20"/>
        </w:numPr>
        <w:tabs>
          <w:tab w:val="left" w:pos="496" w:leader="none"/>
          <w:tab w:val="left" w:pos="709" w:leader="none"/>
          <w:tab w:val="left" w:pos="1134" w:leader="none"/>
        </w:tabs>
        <w:ind w:left="0" w:firstLine="709"/>
        <w:jc w:val="both"/>
        <w:rPr>
          <w:lang w:val="ru-RU"/>
        </w:rPr>
      </w:pPr>
      <w:r>
        <w:rP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0"/>
        </w:numPr>
        <w:tabs>
          <w:tab w:val="left" w:pos="709" w:leader="none"/>
          <w:tab w:val="left" w:pos="1134" w:leader="none"/>
        </w:tabs>
        <w:ind w:left="0" w:firstLine="709"/>
        <w:jc w:val="both"/>
        <w:rPr>
          <w:lang w:val="ru-RU"/>
        </w:rPr>
      </w:pPr>
      <w:r>
        <w:rPr>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0"/>
        </w:numPr>
        <w:shd w:val="clear" w:color="auto" w:fill="FFFFFF"/>
        <w:tabs>
          <w:tab w:val="clear" w:pos="709"/>
          <w:tab w:val="left" w:pos="355" w:leader="none"/>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0"/>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0"/>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0"/>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0"/>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496" w:leader="none"/>
          <w:tab w:val="left" w:pos="1276" w:leader="none"/>
        </w:tabs>
        <w:ind w:left="496" w:hanging="0"/>
        <w:jc w:val="both"/>
        <w:rPr>
          <w:lang w:val="ru-RU"/>
        </w:rPr>
      </w:pPr>
      <w:r>
        <w:rPr>
          <w:lang w:val="ru-RU"/>
        </w:rPr>
      </w:r>
    </w:p>
    <w:p>
      <w:pPr>
        <w:pStyle w:val="ListParagraph"/>
        <w:numPr>
          <w:ilvl w:val="0"/>
          <w:numId w:val="12"/>
        </w:numPr>
        <w:shd w:val="clear" w:color="auto" w:fill="FFFFFF"/>
        <w:tabs>
          <w:tab w:val="clear" w:pos="709"/>
          <w:tab w:val="left" w:pos="284" w:leader="none"/>
        </w:tabs>
        <w:ind w:left="0" w:hanging="360"/>
        <w:jc w:val="center"/>
        <w:rPr>
          <w:b/>
        </w:rPr>
      </w:pPr>
      <w:r>
        <w:rPr>
          <w:b/>
        </w:rPr>
        <w:t>Исключительные права и патенты</w:t>
      </w:r>
    </w:p>
    <w:p>
      <w:pPr>
        <w:pStyle w:val="ListParagraph"/>
        <w:numPr>
          <w:ilvl w:val="1"/>
          <w:numId w:val="12"/>
        </w:numPr>
        <w:shd w:val="clear" w:color="auto" w:fill="FFFFFF"/>
        <w:tabs>
          <w:tab w:val="clear" w:pos="709"/>
          <w:tab w:val="left" w:pos="355" w:leader="none"/>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2"/>
        </w:numPr>
        <w:shd w:val="clear" w:color="auto" w:fill="FFFFFF"/>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2"/>
        </w:numPr>
        <w:shd w:val="clear" w:color="auto" w:fill="FFFFFF"/>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2"/>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2"/>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2"/>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2"/>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2"/>
        </w:numPr>
        <w:shd w:val="clear" w:color="auto" w:fill="FFFFFF"/>
        <w:tabs>
          <w:tab w:val="clear" w:pos="709"/>
          <w:tab w:val="left" w:pos="0" w:leader="none"/>
          <w:tab w:val="left" w:pos="284" w:leader="none"/>
        </w:tabs>
        <w:ind w:left="0" w:hanging="0"/>
        <w:jc w:val="center"/>
        <w:rPr>
          <w:b/>
          <w:bCs/>
        </w:rPr>
      </w:pPr>
      <w:r>
        <w:rPr>
          <w:b/>
          <w:bCs/>
        </w:rPr>
        <w:t>Конфиденциальность</w:t>
      </w:r>
    </w:p>
    <w:p>
      <w:pPr>
        <w:pStyle w:val="ListParagraph"/>
        <w:numPr>
          <w:ilvl w:val="1"/>
          <w:numId w:val="12"/>
        </w:numPr>
        <w:shd w:val="clear" w:color="auto" w:fill="FFFFFF"/>
        <w:tabs>
          <w:tab w:val="clear" w:pos="709"/>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9"/>
          <w:tab w:val="left" w:pos="1134" w:leader="none"/>
        </w:tabs>
        <w:ind w:left="0" w:firstLine="709"/>
        <w:jc w:val="both"/>
        <w:rPr>
          <w:bCs/>
        </w:rPr>
      </w:pPr>
      <w:bookmarkStart w:id="14"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4"/>
      <w:r>
        <w:rPr>
          <w:bCs/>
        </w:rPr>
        <w:t xml:space="preserve"> </w:t>
      </w:r>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shd w:val="clear" w:color="auto" w:fill="FFFFFF"/>
        <w:tabs>
          <w:tab w:val="clear" w:pos="709"/>
          <w:tab w:val="left" w:pos="1134" w:leader="none"/>
        </w:tabs>
        <w:ind w:left="0" w:firstLine="709"/>
        <w:jc w:val="both"/>
        <w:rPr>
          <w:bCs/>
        </w:rPr>
      </w:pPr>
      <w:bookmarkStart w:id="15"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shd w:val="clear" w:color="auto" w:fill="FFFFFF"/>
        <w:tabs>
          <w:tab w:val="left" w:pos="709" w:leader="none"/>
          <w:tab w:val="left" w:pos="1134" w:leader="none"/>
        </w:tabs>
        <w:ind w:left="0" w:firstLine="709"/>
        <w:jc w:val="both"/>
        <w:rPr>
          <w:bCs/>
        </w:rPr>
      </w:pPr>
      <w:bookmarkStart w:id="16"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pPr>
        <w:pStyle w:val="ListParagraph"/>
        <w:numPr>
          <w:ilvl w:val="1"/>
          <w:numId w:val="12"/>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12"/>
        </w:numPr>
        <w:shd w:val="clear" w:color="auto" w:fill="FFFFFF"/>
        <w:tabs>
          <w:tab w:val="clear" w:pos="709"/>
          <w:tab w:val="left" w:pos="284" w:leader="none"/>
          <w:tab w:val="left" w:pos="426" w:leader="none"/>
        </w:tabs>
        <w:ind w:left="0" w:hanging="0"/>
        <w:jc w:val="center"/>
        <w:rPr>
          <w:bCs/>
        </w:rPr>
      </w:pPr>
      <w:r>
        <w:rPr>
          <w:b/>
          <w:bCs/>
        </w:rPr>
        <w:t>Разрешение споров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w:t>
      </w:r>
      <w:r>
        <w:rPr>
          <w:bCs/>
          <w:color w:val="auto"/>
        </w:rPr>
        <w:t xml:space="preserve"> </w:t>
      </w:r>
      <w:r>
        <w:rPr>
          <w:bCs/>
        </w:rPr>
        <w:t>Договора.</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2"/>
        </w:numPr>
        <w:shd w:val="clear" w:color="auto" w:fill="FFFFFF"/>
        <w:tabs>
          <w:tab w:val="clear" w:pos="709"/>
          <w:tab w:val="left" w:pos="284" w:leader="none"/>
        </w:tabs>
        <w:ind w:left="0" w:hanging="0"/>
        <w:jc w:val="center"/>
        <w:rPr>
          <w:b/>
        </w:rPr>
      </w:pPr>
      <w:r>
        <w:rPr>
          <w:b/>
          <w:bCs/>
        </w:rPr>
        <w:t>Антикоррупционная оговорка</w:t>
      </w:r>
    </w:p>
    <w:p>
      <w:pPr>
        <w:pStyle w:val="ListParagraph"/>
        <w:widowControl w:val="false"/>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1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2"/>
        </w:numPr>
        <w:shd w:val="clear" w:color="auto" w:fill="FFFFFF"/>
        <w:tabs>
          <w:tab w:val="clear" w:pos="709"/>
          <w:tab w:val="left" w:pos="355"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2"/>
        </w:numPr>
        <w:shd w:val="clear" w:color="auto" w:fill="FFFFFF"/>
        <w:tabs>
          <w:tab w:val="clear" w:pos="709"/>
          <w:tab w:val="left" w:pos="1134" w:leader="none"/>
        </w:tabs>
        <w:ind w:left="0" w:firstLine="709"/>
        <w:jc w:val="both"/>
        <w:rPr>
          <w:bCs/>
        </w:rPr>
      </w:pPr>
      <w:bookmarkStart w:id="17"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7"/>
    </w:p>
    <w:p>
      <w:pPr>
        <w:pStyle w:val="ListParagraph"/>
        <w:numPr>
          <w:ilvl w:val="1"/>
          <w:numId w:val="1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1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1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shd w:fill="auto" w:val="clear"/>
        </w:rPr>
        <w:t xml:space="preserve">14.8 </w:t>
      </w:r>
      <w:r>
        <w:rPr/>
        <w:t>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9"/>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2"/>
        </w:numPr>
        <w:shd w:val="clear" w:color="auto" w:fill="FFFFFF"/>
        <w:tabs>
          <w:tab w:val="clear" w:pos="709"/>
          <w:tab w:val="left" w:pos="355"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2"/>
        </w:numPr>
        <w:shd w:val="clear" w:color="auto" w:fill="FFFFFF"/>
        <w:tabs>
          <w:tab w:val="clear" w:pos="709"/>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1"/>
          <w:numId w:val="12"/>
        </w:numPr>
        <w:shd w:val="clear" w:color="auto" w:fill="FFFFFF"/>
        <w:tabs>
          <w:tab w:val="clear" w:pos="709"/>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1"/>
        </w:numPr>
        <w:shd w:val="clear" w:color="auto" w:fill="FFFFFF"/>
        <w:tabs>
          <w:tab w:val="clear" w:pos="709"/>
          <w:tab w:val="left" w:pos="426" w:leader="none"/>
        </w:tabs>
        <w:jc w:val="center"/>
        <w:rPr>
          <w:b/>
          <w:bCs/>
        </w:rPr>
      </w:pPr>
      <w:r>
        <w:rPr>
          <w:b/>
          <w:bCs/>
        </w:rPr>
        <w:t>Заключительные положения</w:t>
      </w:r>
    </w:p>
    <w:p>
      <w:pPr>
        <w:pStyle w:val="ListParagraph"/>
        <w:numPr>
          <w:ilvl w:val="1"/>
          <w:numId w:val="21"/>
        </w:numPr>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1"/>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1"/>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1"/>
        </w:numPr>
        <w:shd w:val="clear" w:color="auto" w:fill="FFFFFF"/>
        <w:tabs>
          <w:tab w:val="clear" w:pos="709"/>
          <w:tab w:val="left" w:pos="0" w:leader="none"/>
          <w:tab w:val="left" w:pos="1418" w:leader="none"/>
        </w:tabs>
        <w:ind w:left="0" w:firstLine="709"/>
        <w:jc w:val="both"/>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14.7.2.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w:t>
      </w:r>
    </w:p>
    <w:p>
      <w:pPr>
        <w:pStyle w:val="ListParagraph"/>
        <w:numPr>
          <w:ilvl w:val="1"/>
          <w:numId w:val="21"/>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1"/>
        </w:numPr>
        <w:shd w:val="clear" w:color="auto" w:fill="FFFFFF"/>
        <w:tabs>
          <w:tab w:val="clear" w:pos="709"/>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2"/>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1"/>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Приложение № 2 — Расчет стоимости Услуг;</w:t>
      </w:r>
    </w:p>
    <w:p>
      <w:pPr>
        <w:pStyle w:val="Normal"/>
        <w:tabs>
          <w:tab w:val="clear" w:pos="709"/>
          <w:tab w:val="left" w:pos="2127" w:leader="none"/>
          <w:tab w:val="left" w:pos="2410" w:leader="none"/>
        </w:tabs>
        <w:jc w:val="both"/>
        <w:rPr>
          <w:lang w:val="ru-RU" w:eastAsia="en-US"/>
        </w:rPr>
      </w:pPr>
      <w:r>
        <w:rPr>
          <w:lang w:val="ru-RU"/>
        </w:rPr>
        <w:t>Приложение №3 -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eastAsia="en-US"/>
        </w:rPr>
      </w:r>
    </w:p>
    <w:p>
      <w:pPr>
        <w:pStyle w:val="Normal"/>
        <w:tabs>
          <w:tab w:val="clear" w:pos="709"/>
          <w:tab w:val="left" w:pos="2127" w:leader="none"/>
          <w:tab w:val="left" w:pos="2410" w:leader="none"/>
        </w:tabs>
        <w:jc w:val="both"/>
        <w:rPr>
          <w:lang w:val="ru-RU" w:eastAsia="en-US"/>
        </w:rPr>
      </w:pPr>
      <w:r>
        <w:rPr>
          <w:lang w:val="ru-RU"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ПАО «РусГидро»</w:t>
            </w:r>
          </w:p>
          <w:p>
            <w:pPr>
              <w:pStyle w:val="Normal"/>
              <w:widowControl w:val="false"/>
              <w:spacing w:lineRule="auto" w:line="240" w:before="0" w:after="0"/>
              <w:rPr/>
            </w:pPr>
            <w:r>
              <w:rPr>
                <w:rFonts w:eastAsia="Times New Roman" w:cs="Times New Roman"/>
                <w:sz w:val="24"/>
                <w:szCs w:val="24"/>
                <w:lang w:eastAsia="ru-RU"/>
              </w:rPr>
              <w:t>Юр. адрес: 660017, Россия, Красноярский край, г. Красноярск, ул. Дубровинского, д.43, строение 1</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Филиал ПАО «РусГидро» – «Бурейская ГЭС»</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Адрес: п. Талакан, Бурейский район, Амурская обл., 676730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 xml:space="preserve">ИНН 2460066195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КПП 246601001</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ОГРН 1042401810494</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ОКПО 97994970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 xml:space="preserve">Филиал ПАО ВТБ в г. Хабаровске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 xml:space="preserve">ИНН 7702070139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ОГРН 1027739609391</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р/с 40702810709020001302</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к/с 30101810400000000727</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sz w:val="24"/>
                <w:szCs w:val="24"/>
                <w:lang w:eastAsia="ru-RU"/>
              </w:rPr>
              <w:t>БИК 040813727</w:t>
            </w:r>
          </w:p>
          <w:p>
            <w:pPr>
              <w:pStyle w:val="Normal"/>
              <w:widowControl w:val="false"/>
              <w:spacing w:lineRule="auto" w:line="240" w:before="0" w:after="0"/>
              <w:jc w:val="both"/>
              <w:rPr>
                <w:b/>
                <w:lang w:val="ru-RU"/>
              </w:rPr>
            </w:pPr>
            <w:r>
              <w:rPr>
                <w:rFonts w:eastAsia="Times New Roman" w:cs="Times New Roman"/>
                <w:b/>
                <w:sz w:val="24"/>
                <w:szCs w:val="24"/>
                <w:lang w:val="ru-RU" w:eastAsia="ru-RU"/>
              </w:rPr>
              <w:t>Факс 8(41634)5-27-05</w:t>
            </w:r>
          </w:p>
        </w:tc>
        <w:tc>
          <w:tcPr>
            <w:tcW w:w="4643" w:type="dxa"/>
            <w:tcBorders/>
            <w:shd w:color="auto" w:fill="auto" w:val="clear"/>
          </w:tcPr>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(наименование юридического лица)</w:t>
            </w:r>
          </w:p>
          <w:p>
            <w:pPr>
              <w:pStyle w:val="Normal"/>
              <w:widowControl w:val="false"/>
              <w:rPr>
                <w:color w:val="auto"/>
                <w:sz w:val="22"/>
                <w:szCs w:val="22"/>
                <w:highlight w:val="none"/>
                <w:shd w:fill="auto" w:val="clear"/>
                <w:lang w:val="ru-RU"/>
              </w:rPr>
            </w:pPr>
            <w:r>
              <w:rPr>
                <w:color w:val="000000"/>
                <w:sz w:val="22"/>
                <w:szCs w:val="22"/>
                <w:shd w:fill="auto" w:val="clear"/>
                <w:lang w:val="ru-RU"/>
              </w:rPr>
            </w:r>
          </w:p>
          <w:p>
            <w:pPr>
              <w:pStyle w:val="Normal"/>
              <w:widowControl w:val="false"/>
              <w:rPr>
                <w:color w:val="auto"/>
                <w:highlight w:val="none"/>
                <w:shd w:fill="auto" w:val="clear"/>
              </w:rPr>
            </w:pPr>
            <w:r>
              <w:rPr>
                <w:color w:val="000000"/>
                <w:sz w:val="22"/>
                <w:szCs w:val="22"/>
                <w:shd w:fill="auto" w:val="clear"/>
                <w:lang w:val="ru-RU"/>
              </w:rPr>
              <w:t>Место нахождения:</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sz w:val="22"/>
                <w:szCs w:val="22"/>
                <w:highlight w:val="none"/>
                <w:shd w:fill="auto" w:val="clear"/>
                <w:lang w:val="ru-RU"/>
              </w:rPr>
            </w:pPr>
            <w:r>
              <w:rPr>
                <w:color w:val="000000"/>
                <w:sz w:val="22"/>
                <w:szCs w:val="22"/>
                <w:shd w:fill="auto" w:val="clear"/>
                <w:lang w:val="ru-RU"/>
              </w:rPr>
            </w:r>
          </w:p>
          <w:p>
            <w:pPr>
              <w:pStyle w:val="Normal"/>
              <w:widowControl w:val="false"/>
              <w:rPr>
                <w:color w:val="auto"/>
                <w:highlight w:val="none"/>
                <w:shd w:fill="auto" w:val="clear"/>
              </w:rPr>
            </w:pPr>
            <w:r>
              <w:rPr>
                <w:color w:val="000000"/>
                <w:sz w:val="22"/>
                <w:szCs w:val="22"/>
                <w:shd w:fill="auto" w:val="clear"/>
                <w:lang w:val="ru-RU"/>
              </w:rPr>
              <w:t>Почтовый адрес:</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ОГРН: ___________________________</w:t>
            </w:r>
          </w:p>
          <w:p>
            <w:pPr>
              <w:pStyle w:val="Normal"/>
              <w:widowControl w:val="false"/>
              <w:rPr>
                <w:color w:val="auto"/>
                <w:highlight w:val="none"/>
                <w:shd w:fill="auto" w:val="clear"/>
              </w:rPr>
            </w:pPr>
            <w:r>
              <w:rPr>
                <w:color w:val="000000"/>
                <w:sz w:val="22"/>
                <w:szCs w:val="22"/>
                <w:shd w:fill="auto" w:val="clear"/>
                <w:lang w:val="ru-RU"/>
              </w:rPr>
              <w:t>ИНН / КПП: _______________________</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(номер расчетного счета)</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(наименование банка)</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(номер корреспондентского счета банка)</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color w:val="auto"/>
                <w:highlight w:val="none"/>
                <w:shd w:fill="auto" w:val="clear"/>
              </w:rPr>
            </w:pPr>
            <w:r>
              <w:rPr>
                <w:color w:val="000000"/>
                <w:sz w:val="22"/>
                <w:szCs w:val="22"/>
                <w:shd w:fill="auto" w:val="clear"/>
                <w:lang w:val="ru-RU"/>
              </w:rPr>
              <w:t>(БИК банка)</w:t>
            </w:r>
          </w:p>
          <w:p>
            <w:pPr>
              <w:pStyle w:val="Normal"/>
              <w:widowControl w:val="false"/>
              <w:rPr>
                <w:color w:val="auto"/>
                <w:highlight w:val="none"/>
                <w:shd w:fill="auto" w:val="clear"/>
              </w:rPr>
            </w:pPr>
            <w:r>
              <w:rPr>
                <w:color w:val="000000"/>
                <w:sz w:val="22"/>
                <w:szCs w:val="22"/>
                <w:shd w:fill="auto" w:val="clear"/>
                <w:lang w:val="ru-RU"/>
              </w:rPr>
              <w:t>_________________________________</w:t>
            </w:r>
          </w:p>
          <w:p>
            <w:pPr>
              <w:pStyle w:val="Normal"/>
              <w:widowControl w:val="false"/>
              <w:rPr>
                <w:sz w:val="22"/>
                <w:szCs w:val="22"/>
                <w:highlight w:val="lightGray"/>
                <w:lang w:val="ru-RU"/>
              </w:rPr>
            </w:pPr>
            <w:r>
              <w:rPr>
                <w:sz w:val="22"/>
                <w:szCs w:val="22"/>
                <w:highlight w:val="lightGray"/>
                <w:lang w:val="ru-RU"/>
              </w:rPr>
            </w:r>
          </w:p>
        </w:tc>
      </w:tr>
      <w:tr>
        <w:trPr/>
        <w:tc>
          <w:tcPr>
            <w:tcW w:w="4643" w:type="dxa"/>
            <w:tcBorders/>
            <w:shd w:color="auto" w:fill="auto" w:val="clear"/>
          </w:tcPr>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tc>
      </w:tr>
    </w:tbl>
    <w:p>
      <w:pPr>
        <w:pStyle w:val="Normal"/>
        <w:spacing w:lineRule="auto" w:line="240" w:before="0" w:after="0"/>
        <w:ind w:left="0" w:right="0" w:firstLine="709"/>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spacing w:lineRule="auto" w:line="240" w:before="0" w:after="0"/>
        <w:jc w:val="right"/>
        <w:rPr>
          <w:rFonts w:ascii="Times New Roman" w:hAnsi="Times New Roman" w:eastAsia="Times New Roman" w:cs="Times New Roman"/>
          <w:b/>
          <w:bCs/>
          <w:sz w:val="24"/>
          <w:szCs w:val="24"/>
          <w:lang w:val="ru-RU" w:eastAsia="ru-RU"/>
        </w:rPr>
      </w:pPr>
      <w:r>
        <w:rPr>
          <w:rFonts w:eastAsia="Times New Roman" w:cs="Times New Roman"/>
          <w:b/>
          <w:bCs/>
          <w:sz w:val="24"/>
          <w:szCs w:val="24"/>
          <w:lang w:val="ru-RU" w:eastAsia="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BodyTextIndent"/>
        <w:numPr>
          <w:ilvl w:val="0"/>
          <w:numId w:val="0"/>
        </w:numPr>
        <w:tabs>
          <w:tab w:val="clear" w:pos="709"/>
          <w:tab w:val="left" w:pos="284" w:leader="none"/>
        </w:tabs>
        <w:spacing w:lineRule="auto" w:line="276" w:before="0" w:after="57"/>
        <w:ind w:left="0" w:hanging="0"/>
        <w:jc w:val="both"/>
        <w:rPr>
          <w:sz w:val="24"/>
          <w:szCs w:val="24"/>
        </w:rPr>
      </w:pPr>
      <w:r>
        <w:rPr>
          <w:sz w:val="24"/>
          <w:szCs w:val="24"/>
        </w:rPr>
        <w:t xml:space="preserve">1. Заказчик поручает, а Исполнитель принимает на себя обязательства оказать услуги по </w:t>
      </w:r>
      <w:r>
        <w:rPr>
          <w:sz w:val="24"/>
          <w:szCs w:val="24"/>
        </w:rPr>
        <w:t>организации и проведению спортивно-оздоровительного мероприятия для сотрудников и членов их семей «День здоровья», в том числе:</w:t>
      </w:r>
    </w:p>
    <w:p>
      <w:pPr>
        <w:pStyle w:val="Normal"/>
        <w:spacing w:lineRule="auto" w:line="240" w:before="0" w:after="0"/>
        <w:ind w:left="0" w:right="0" w:hanging="0"/>
        <w:jc w:val="both"/>
        <w:rPr>
          <w:b/>
          <w:bCs/>
          <w:sz w:val="24"/>
          <w:szCs w:val="24"/>
        </w:rPr>
      </w:pPr>
      <w:r>
        <w:rPr/>
      </w:r>
    </w:p>
    <w:tbl>
      <w:tblPr>
        <w:tblW w:w="5000" w:type="pct"/>
        <w:jc w:val="left"/>
        <w:tblInd w:w="-5" w:type="dxa"/>
        <w:tblLayout w:type="fixed"/>
        <w:tblCellMar>
          <w:top w:w="55" w:type="dxa"/>
          <w:left w:w="55" w:type="dxa"/>
          <w:bottom w:w="55" w:type="dxa"/>
          <w:right w:w="55" w:type="dxa"/>
        </w:tblCellMar>
      </w:tblPr>
      <w:tblGrid>
        <w:gridCol w:w="296"/>
        <w:gridCol w:w="2087"/>
        <w:gridCol w:w="5911"/>
        <w:gridCol w:w="1342"/>
      </w:tblGrid>
      <w:tr>
        <w:trPr/>
        <w:tc>
          <w:tcPr>
            <w:tcW w:w="296" w:type="dxa"/>
            <w:tcBorders>
              <w:top w:val="single" w:sz="4" w:space="0" w:color="000000"/>
              <w:left w:val="single" w:sz="4" w:space="0" w:color="000000"/>
              <w:bottom w:val="single" w:sz="4" w:space="0" w:color="000000"/>
            </w:tcBorders>
          </w:tcPr>
          <w:p>
            <w:pPr>
              <w:pStyle w:val="Normal"/>
              <w:widowControl w:val="false"/>
              <w:bidi w:val="0"/>
              <w:spacing w:lineRule="atLeast" w:line="23"/>
              <w:ind w:left="-113" w:right="0" w:hanging="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eastAsia="Calibri"/>
                <w:b/>
                <w:bCs/>
                <w:i w:val="false"/>
                <w:iCs w:val="false"/>
                <w:strike w:val="false"/>
                <w:dstrike w:val="false"/>
                <w:outline w:val="false"/>
                <w:shadow w:val="false"/>
                <w:color w:val="000000"/>
                <w:sz w:val="24"/>
                <w:szCs w:val="24"/>
                <w:u w:val="none" w:color="000000"/>
                <w:lang w:eastAsia="en-US"/>
              </w:rPr>
              <w:t>№</w:t>
            </w:r>
          </w:p>
        </w:tc>
        <w:tc>
          <w:tcPr>
            <w:tcW w:w="2087" w:type="dxa"/>
            <w:tcBorders>
              <w:top w:val="single" w:sz="4" w:space="0" w:color="000000"/>
              <w:left w:val="single" w:sz="4" w:space="0" w:color="000000"/>
              <w:bottom w:val="single" w:sz="4" w:space="0" w:color="000000"/>
            </w:tcBorders>
          </w:tcPr>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 xml:space="preserve">Наименование </w:t>
            </w:r>
          </w:p>
        </w:tc>
        <w:tc>
          <w:tcPr>
            <w:tcW w:w="5911" w:type="dxa"/>
            <w:tcBorders>
              <w:top w:val="single" w:sz="4" w:space="0" w:color="000000"/>
              <w:left w:val="single" w:sz="4" w:space="0" w:color="000000"/>
              <w:bottom w:val="single" w:sz="4" w:space="0" w:color="000000"/>
            </w:tcBorders>
          </w:tcPr>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 xml:space="preserve">Описание </w:t>
            </w:r>
          </w:p>
        </w:tc>
        <w:tc>
          <w:tcPr>
            <w:tcW w:w="1342" w:type="dxa"/>
            <w:tcBorders>
              <w:top w:val="single" w:sz="4" w:space="0" w:color="000000"/>
              <w:left w:val="single" w:sz="4" w:space="0" w:color="000000"/>
              <w:bottom w:val="single" w:sz="4" w:space="0" w:color="000000"/>
              <w:right w:val="single" w:sz="4" w:space="0" w:color="000000"/>
            </w:tcBorders>
          </w:tcPr>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Сроки, локация</w:t>
            </w:r>
          </w:p>
        </w:tc>
      </w:tr>
      <w:tr>
        <w:trPr/>
        <w:tc>
          <w:tcPr>
            <w:tcW w:w="296" w:type="dxa"/>
            <w:tcBorders>
              <w:left w:val="single" w:sz="4" w:space="0" w:color="000000"/>
              <w:bottom w:val="single" w:sz="4" w:space="0" w:color="000000"/>
            </w:tcBorders>
          </w:tcPr>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1</w:t>
            </w:r>
          </w:p>
        </w:tc>
        <w:tc>
          <w:tcPr>
            <w:tcW w:w="2087" w:type="dxa"/>
            <w:tcBorders>
              <w:left w:val="single" w:sz="4" w:space="0" w:color="000000"/>
              <w:bottom w:val="single" w:sz="4" w:space="0" w:color="000000"/>
            </w:tcBorders>
          </w:tcPr>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bCs/>
                <w:i w:val="false"/>
                <w:iCs w:val="false"/>
                <w:strike w:val="false"/>
                <w:dstrike w:val="false"/>
                <w:outline w:val="false"/>
                <w:shadow w:val="false"/>
                <w:color w:val="000000"/>
                <w:sz w:val="24"/>
                <w:szCs w:val="24"/>
                <w:u w:val="none" w:color="000000"/>
              </w:rPr>
              <w:t xml:space="preserve">Спортивно-оздоровительное мероприятие для сотрудников и членов их семей «День здоровья» </w:t>
            </w:r>
          </w:p>
        </w:tc>
        <w:tc>
          <w:tcPr>
            <w:tcW w:w="5911" w:type="dxa"/>
            <w:tcBorders>
              <w:left w:val="single" w:sz="4" w:space="0" w:color="000000"/>
              <w:bottom w:val="single" w:sz="4" w:space="0" w:color="000000"/>
            </w:tcBorders>
          </w:tcPr>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bCs/>
                <w:i w:val="false"/>
                <w:iCs w:val="false"/>
                <w:strike w:val="false"/>
                <w:dstrike w:val="false"/>
                <w:outline w:val="false"/>
                <w:shadow w:val="false"/>
                <w:color w:val="000000"/>
                <w:sz w:val="24"/>
                <w:szCs w:val="24"/>
                <w:u w:val="none" w:color="000000"/>
              </w:rPr>
              <w:t>Цель:</w:t>
            </w:r>
            <w:r>
              <w:rPr>
                <w:rFonts w:cs="Times New Roman"/>
                <w:b w:val="false"/>
                <w:bCs w:val="false"/>
                <w:i w:val="false"/>
                <w:iCs w:val="false"/>
                <w:strike w:val="false"/>
                <w:dstrike w:val="false"/>
                <w:outline w:val="false"/>
                <w:shadow w:val="false"/>
                <w:color w:val="000000"/>
                <w:sz w:val="24"/>
                <w:szCs w:val="24"/>
                <w:u w:val="none" w:color="000000"/>
              </w:rPr>
              <w:t xml:space="preserve"> популяризация здорового образа жизни, развитие корпоративной культуры, укрепление командного взаимодействия  и семейных ценностей, создание условий для активного отдыха. </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bCs/>
                <w:i w:val="false"/>
                <w:iCs w:val="false"/>
                <w:strike w:val="false"/>
                <w:dstrike w:val="false"/>
                <w:outline w:val="false"/>
                <w:shadow w:val="false"/>
                <w:color w:val="000000"/>
                <w:sz w:val="24"/>
                <w:szCs w:val="24"/>
                <w:u w:val="none" w:color="000000"/>
              </w:rPr>
              <w:t xml:space="preserve">Задачи: </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разработать и реализовать программу мероприятия, включающую спортивные, игровые, развлекательные и семейные активности для участников различных возрастных категорий;</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обеспечить проведение командных соревнований, эстафет и спортивных испытаний, предусматривающих участие работников предприятия совместно с членами их семей;</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организовать работу тематических площадок, обеспечивающих разнообразные форматы активного досуга, отдыха и вовлечения участников в программу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обеспечить участие квалифицированных ведущих, инструкторов, судей и аниматоров для сопровождения всех этапов проведения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создать условия для вовлечения максимального количества работников предприятия и членов их семей в активное участие в спортивных и досуговых мероприятиях, независимо от возраста и уровня физической подготовки;</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организовать безопасное проведение мероприятия с соблюдением требований охраны труда, пожарной безопасности, санитарно-эпидемиологических требований и общественного порядка;</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обеспечить материально-техническое сопровождение мероприятия, включая спортивный инвентарь, оборудование, оформление площадок, звуковое сопровождение;</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обеспечить участников памятной и наградной продукцией, предусмотренной программой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обеспечить фото-видео сопровождение мероприятия для последующего использования материалов во внутренних корпоративных коммуникациях предприятия;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организовать проведение мероприятия в соответствии с утвержденным сценарием, таймингом, программой без нарушения производственных и организационных требований Заказчика;</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xml:space="preserve">- обеспечить высокий уровень организации мероприятия, направленный на формирование положительной атмосферы в коллективе. </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bCs/>
                <w:i w:val="false"/>
                <w:iCs w:val="false"/>
                <w:strike w:val="false"/>
                <w:dstrike w:val="false"/>
                <w:outline w:val="false"/>
                <w:shadow w:val="false"/>
                <w:color w:val="000000"/>
                <w:sz w:val="24"/>
                <w:szCs w:val="24"/>
                <w:u w:val="none" w:color="000000"/>
              </w:rPr>
              <w:t>Перечень услуг</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xml:space="preserve">Исполнитель обязуется оказать комплекс услуг по организации и проведению спортивно-оздоровительного мероприятия «День здоровья» для сотрудников Бурейской ГЭС и членов их семей, включая: </w:t>
            </w:r>
          </w:p>
          <w:p>
            <w:pPr>
              <w:pStyle w:val="Normal"/>
              <w:widowControl w:val="false"/>
              <w:spacing w:lineRule="auto" w:line="240" w:before="0" w:after="0"/>
              <w:jc w:val="left"/>
              <w:rPr>
                <w:rFonts w:ascii="Times New Roman" w:hAnsi="Times New Roman"/>
                <w:b w:val="false"/>
                <w:bCs w:val="false"/>
                <w:i/>
                <w:i/>
                <w:iCs/>
                <w:strike w:val="false"/>
                <w:dstrike w:val="false"/>
                <w:outline w:val="false"/>
                <w:shadow w:val="false"/>
                <w:color w:val="000000"/>
                <w:sz w:val="24"/>
                <w:szCs w:val="24"/>
                <w:u w:val="none"/>
              </w:rPr>
            </w:pPr>
            <w:r>
              <w:rPr>
                <w:rFonts w:cs="Times New Roman"/>
                <w:b w:val="false"/>
                <w:bCs w:val="false"/>
                <w:i/>
                <w:iCs/>
                <w:strike w:val="false"/>
                <w:dstrike w:val="false"/>
                <w:outline w:val="false"/>
                <w:shadow w:val="false"/>
                <w:color w:val="000000"/>
                <w:sz w:val="24"/>
                <w:szCs w:val="24"/>
                <w:u w:val="none" w:color="000000"/>
              </w:rPr>
              <w:t xml:space="preserve">1. </w:t>
            </w:r>
            <w:r>
              <w:rPr>
                <w:rFonts w:cs="Times New Roman"/>
                <w:b/>
                <w:bCs/>
                <w:i/>
                <w:iCs/>
                <w:strike w:val="false"/>
                <w:dstrike w:val="false"/>
                <w:outline w:val="false"/>
                <w:shadow w:val="false"/>
                <w:color w:val="000000"/>
                <w:sz w:val="24"/>
                <w:szCs w:val="24"/>
                <w:u w:val="none" w:color="000000"/>
              </w:rPr>
              <w:t>Разработка концепции и сценария мероприятия</w:t>
            </w:r>
          </w:p>
          <w:p>
            <w:pPr>
              <w:pStyle w:val="Normal"/>
              <w:widowControl w:val="false"/>
              <w:numPr>
                <w:ilvl w:val="0"/>
                <w:numId w:val="2"/>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разработка общей концепции мероприятия;</w:t>
            </w:r>
          </w:p>
          <w:p>
            <w:pPr>
              <w:pStyle w:val="Normal"/>
              <w:widowControl w:val="false"/>
              <w:numPr>
                <w:ilvl w:val="0"/>
                <w:numId w:val="2"/>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подготовка сценарного плана и тайминга;</w:t>
            </w:r>
          </w:p>
          <w:p>
            <w:pPr>
              <w:pStyle w:val="Normal"/>
              <w:widowControl w:val="false"/>
              <w:numPr>
                <w:ilvl w:val="0"/>
                <w:numId w:val="2"/>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разработка механики командной игры;</w:t>
            </w:r>
          </w:p>
          <w:p>
            <w:pPr>
              <w:pStyle w:val="Normal"/>
              <w:widowControl w:val="false"/>
              <w:numPr>
                <w:ilvl w:val="0"/>
                <w:numId w:val="2"/>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разработка правил прохождения этапов, системы подсчета результатов и определения победителей;</w:t>
            </w:r>
          </w:p>
          <w:p>
            <w:pPr>
              <w:pStyle w:val="Normal"/>
              <w:widowControl w:val="false"/>
              <w:numPr>
                <w:ilvl w:val="0"/>
                <w:numId w:val="2"/>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координация проведения мероприятия в течение всего времени его проведения</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2. Организация командно-спортивной развлекательной программы</w:t>
            </w:r>
          </w:p>
          <w:p>
            <w:pPr>
              <w:pStyle w:val="Normal"/>
              <w:widowControl w:val="false"/>
              <w:numPr>
                <w:ilvl w:val="0"/>
                <w:numId w:val="3"/>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разработка и организация командного квеста (полосы препятствий), состоящего из нескольких тематических этапов (площадок);</w:t>
            </w:r>
          </w:p>
          <w:p>
            <w:pPr>
              <w:pStyle w:val="Normal"/>
              <w:widowControl w:val="false"/>
              <w:numPr>
                <w:ilvl w:val="0"/>
                <w:numId w:val="3"/>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xml:space="preserve">формирование маршрута прохождения этапов </w:t>
            </w:r>
          </w:p>
          <w:p>
            <w:pPr>
              <w:pStyle w:val="Normal"/>
              <w:widowControl w:val="false"/>
              <w:numPr>
                <w:ilvl w:val="0"/>
                <w:numId w:val="3"/>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обеспечение одновременной работы всех площадок</w:t>
            </w:r>
          </w:p>
          <w:p>
            <w:pPr>
              <w:pStyle w:val="Normal"/>
              <w:widowControl w:val="false"/>
              <w:numPr>
                <w:ilvl w:val="0"/>
                <w:numId w:val="3"/>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организация судейства на каждом этапе;</w:t>
            </w:r>
          </w:p>
          <w:p>
            <w:pPr>
              <w:pStyle w:val="Normal"/>
              <w:widowControl w:val="false"/>
              <w:numPr>
                <w:ilvl w:val="0"/>
                <w:numId w:val="3"/>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xml:space="preserve">обеспечение необходимым спортивным, игровым и иным инвентарем. </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Испытания должны включать разнообразные задания, направленные на:</w:t>
            </w:r>
          </w:p>
          <w:p>
            <w:pPr>
              <w:pStyle w:val="Normal"/>
              <w:widowControl w:val="false"/>
              <w:numPr>
                <w:ilvl w:val="0"/>
                <w:numId w:val="4"/>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развитие командного взаимодействия;</w:t>
            </w:r>
          </w:p>
          <w:p>
            <w:pPr>
              <w:pStyle w:val="Normal"/>
              <w:widowControl w:val="false"/>
              <w:numPr>
                <w:ilvl w:val="0"/>
                <w:numId w:val="4"/>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проверку ловкости, координации, выносливости;</w:t>
            </w:r>
          </w:p>
          <w:p>
            <w:pPr>
              <w:pStyle w:val="Normal"/>
              <w:widowControl w:val="false"/>
              <w:numPr>
                <w:ilvl w:val="0"/>
                <w:numId w:val="4"/>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решение интеллектуальных задач;</w:t>
            </w:r>
          </w:p>
          <w:p>
            <w:pPr>
              <w:pStyle w:val="Normal"/>
              <w:widowControl w:val="false"/>
              <w:numPr>
                <w:ilvl w:val="0"/>
                <w:numId w:val="4"/>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выполнение логических и творческих заданий;</w:t>
            </w:r>
          </w:p>
          <w:p>
            <w:pPr>
              <w:pStyle w:val="Normal"/>
              <w:widowControl w:val="false"/>
              <w:numPr>
                <w:ilvl w:val="0"/>
                <w:numId w:val="4"/>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развитие навыков коммуникации, взаимопомощи и коллективного принятия решений.</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 xml:space="preserve">Количество и содержание этапов определяется Исполнителем по согласованию с Заказчиком. </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3. Организация работы ведущего</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предоставление профессионального ведущего</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проведение церемонии открытия мероприятиях;</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сопровождение всей программы мероприятия;</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объявление этапов соревнований;</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взаимодействие с участниками;</w:t>
            </w:r>
          </w:p>
          <w:p>
            <w:pPr>
              <w:pStyle w:val="Normal"/>
              <w:widowControl w:val="false"/>
              <w:numPr>
                <w:ilvl w:val="0"/>
                <w:numId w:val="5"/>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проведение церемонии награждения и закрытия мероприятия.</w:t>
            </w:r>
          </w:p>
          <w:p>
            <w:pPr>
              <w:pStyle w:val="Normal"/>
              <w:widowControl w:val="false"/>
              <w:spacing w:lineRule="auto" w:line="240" w:before="0" w:after="0"/>
              <w:jc w:val="left"/>
              <w:rPr>
                <w:rFonts w:cs="Times New Roman"/>
                <w:sz w:val="24"/>
                <w:szCs w:val="24"/>
              </w:rPr>
            </w:pPr>
            <w:r>
              <w:rPr>
                <w:rFonts w:cs="Times New Roman"/>
                <w:sz w:val="24"/>
                <w:szCs w:val="24"/>
              </w:rPr>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4. Техническое обеспечение мероприятия</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предоставление профессионального комплекта звукового оборудования;</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монтаж и демонтаж оборудования;</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работа звукорежиссера;</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музыкальное сопровождение мероприятия;</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обеспечение работы микрофонов и звукового оборудования в течение всего мероприятия</w:t>
            </w:r>
          </w:p>
          <w:p>
            <w:pPr>
              <w:pStyle w:val="Normal"/>
              <w:widowControl w:val="false"/>
              <w:numPr>
                <w:ilvl w:val="0"/>
                <w:numId w:val="6"/>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доставка оборудования и задействованного персонала на площадку проведения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5. Оформление площадки проведения мероприяти</w:t>
            </w:r>
            <w:r>
              <w:rPr>
                <w:rFonts w:cs="Times New Roman"/>
                <w:b w:val="false"/>
                <w:bCs w:val="false"/>
                <w:i w:val="false"/>
                <w:iCs w:val="false"/>
                <w:strike w:val="false"/>
                <w:dstrike w:val="false"/>
                <w:outline w:val="false"/>
                <w:shadow w:val="false"/>
                <w:color w:val="000000"/>
                <w:sz w:val="24"/>
                <w:szCs w:val="24"/>
                <w:u w:val="none" w:color="000000"/>
              </w:rPr>
              <w:t>я</w:t>
            </w:r>
          </w:p>
          <w:p>
            <w:pPr>
              <w:pStyle w:val="Normal"/>
              <w:widowControl w:val="false"/>
              <w:numPr>
                <w:ilvl w:val="0"/>
                <w:numId w:val="7"/>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оформление стартовой и финишной зон;</w:t>
            </w:r>
          </w:p>
          <w:p>
            <w:pPr>
              <w:pStyle w:val="Normal"/>
              <w:widowControl w:val="false"/>
              <w:numPr>
                <w:ilvl w:val="0"/>
                <w:numId w:val="7"/>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оформление тематических игровых площадок</w:t>
            </w:r>
          </w:p>
          <w:p>
            <w:pPr>
              <w:pStyle w:val="Normal"/>
              <w:widowControl w:val="false"/>
              <w:numPr>
                <w:ilvl w:val="0"/>
                <w:numId w:val="7"/>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размещение брендированных элементов (при необходимости</w:t>
            </w:r>
          </w:p>
          <w:p>
            <w:pPr>
              <w:pStyle w:val="Normal"/>
              <w:widowControl w:val="false"/>
              <w:numPr>
                <w:ilvl w:val="0"/>
                <w:numId w:val="7"/>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установка фотозоны (по согласованию с Заказчиком)</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6. Организация детской зоны</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Исполнитель организует отдельную детскую площадку для детей младшего возраста:</w:t>
            </w:r>
          </w:p>
          <w:p>
            <w:pPr>
              <w:pStyle w:val="Normal"/>
              <w:widowControl w:val="false"/>
              <w:numPr>
                <w:ilvl w:val="0"/>
                <w:numId w:val="8"/>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rFonts w:cs="Times New Roman"/>
                <w:b w:val="false"/>
                <w:bCs w:val="false"/>
                <w:i w:val="false"/>
                <w:iCs w:val="false"/>
                <w:strike w:val="false"/>
                <w:dstrike w:val="false"/>
                <w:outline w:val="false"/>
                <w:shadow w:val="false"/>
                <w:color w:val="000000"/>
                <w:sz w:val="24"/>
                <w:szCs w:val="24"/>
                <w:u w:val="none" w:color="000000"/>
              </w:rPr>
              <w:t>организация безопасной игровой зоны;</w:t>
            </w:r>
          </w:p>
          <w:p>
            <w:pPr>
              <w:pStyle w:val="Normal"/>
              <w:widowControl w:val="false"/>
              <w:numPr>
                <w:ilvl w:val="0"/>
                <w:numId w:val="8"/>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предоставление не менее двух профессиональных аниматоров;</w:t>
            </w:r>
          </w:p>
          <w:p>
            <w:pPr>
              <w:pStyle w:val="Normal"/>
              <w:widowControl w:val="false"/>
              <w:numPr>
                <w:ilvl w:val="0"/>
                <w:numId w:val="8"/>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проведение развлекательной программы, продолжительностью не менее 2 часов;</w:t>
            </w:r>
          </w:p>
          <w:p>
            <w:pPr>
              <w:pStyle w:val="Normal"/>
              <w:widowControl w:val="false"/>
              <w:numPr>
                <w:ilvl w:val="0"/>
                <w:numId w:val="8"/>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проведение подвижных игр, конкурсов, творческих и интерактивных занятий;</w:t>
            </w:r>
          </w:p>
          <w:p>
            <w:pPr>
              <w:pStyle w:val="Normal"/>
              <w:widowControl w:val="false"/>
              <w:numPr>
                <w:ilvl w:val="0"/>
                <w:numId w:val="8"/>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обеспечение площадок необходимым игровым реквизитом. </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rFonts w:cs="Times New Roman"/>
                <w:b/>
                <w:bCs/>
                <w:i/>
                <w:iCs/>
                <w:strike w:val="false"/>
                <w:dstrike w:val="false"/>
                <w:outline w:val="false"/>
                <w:shadow w:val="false"/>
                <w:color w:val="000000"/>
                <w:sz w:val="24"/>
                <w:szCs w:val="24"/>
                <w:u w:val="none" w:color="000000"/>
              </w:rPr>
              <w:t>7. Организация зоны питания (фуд-корта)</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Исполнитель организует работу зоны питания участников мероприятия, включая: </w:t>
            </w:r>
          </w:p>
          <w:p>
            <w:pPr>
              <w:pStyle w:val="Normal"/>
              <w:widowControl w:val="false"/>
              <w:numPr>
                <w:ilvl w:val="0"/>
                <w:numId w:val="9"/>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организацию полевой кухни либо зону приготовления пищи;</w:t>
            </w:r>
          </w:p>
          <w:p>
            <w:pPr>
              <w:pStyle w:val="Normal"/>
              <w:widowControl w:val="false"/>
              <w:numPr>
                <w:ilvl w:val="0"/>
                <w:numId w:val="9"/>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приготовление горячих блюд (в том числе шашлыка, плова и иных блюд по согласованному меню);</w:t>
            </w:r>
          </w:p>
          <w:p>
            <w:pPr>
              <w:pStyle w:val="Normal"/>
              <w:widowControl w:val="false"/>
              <w:numPr>
                <w:ilvl w:val="0"/>
                <w:numId w:val="9"/>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организация выдачи готовых блюд;</w:t>
            </w:r>
          </w:p>
          <w:p>
            <w:pPr>
              <w:pStyle w:val="Normal"/>
              <w:widowControl w:val="false"/>
              <w:numPr>
                <w:ilvl w:val="0"/>
                <w:numId w:val="9"/>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обеспечение одноразовой посудой, столовыми приборами, салфетками;</w:t>
            </w:r>
          </w:p>
          <w:p>
            <w:pPr>
              <w:pStyle w:val="Normal"/>
              <w:widowControl w:val="false"/>
              <w:numPr>
                <w:ilvl w:val="0"/>
                <w:numId w:val="9"/>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соблюдение санитарно-эпидемиологических требований при приготовлении и раздачи пищи. </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Меню и количество порций согласовывается с Заказчиком отдельно. </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b/>
                <w:bCs/>
                <w:i/>
                <w:iCs/>
                <w:strike w:val="false"/>
                <w:dstrike w:val="false"/>
                <w:outline w:val="false"/>
                <w:shadow w:val="false"/>
                <w:color w:val="000000"/>
                <w:sz w:val="24"/>
                <w:szCs w:val="24"/>
                <w:u w:val="none" w:color="000000"/>
              </w:rPr>
              <w:t>8. Награждение участников</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Исполнитель обеспечивает:</w:t>
            </w:r>
          </w:p>
          <w:p>
            <w:pPr>
              <w:pStyle w:val="Normal"/>
              <w:widowControl w:val="false"/>
              <w:numPr>
                <w:ilvl w:val="0"/>
                <w:numId w:val="10"/>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организацию церемонии награждения;</w:t>
            </w:r>
          </w:p>
          <w:p>
            <w:pPr>
              <w:pStyle w:val="Normal"/>
              <w:widowControl w:val="false"/>
              <w:numPr>
                <w:ilvl w:val="0"/>
                <w:numId w:val="10"/>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подготовку дипломов, грамот либо иной наградной продукции (при необходимости);</w:t>
            </w:r>
          </w:p>
          <w:p>
            <w:pPr>
              <w:pStyle w:val="Normal"/>
              <w:widowControl w:val="false"/>
              <w:numPr>
                <w:ilvl w:val="0"/>
                <w:numId w:val="10"/>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подготовку призов и памятных подарков (по согласованию с Заказчиком);</w:t>
            </w:r>
          </w:p>
          <w:p>
            <w:pPr>
              <w:pStyle w:val="Normal"/>
              <w:widowControl w:val="false"/>
              <w:numPr>
                <w:ilvl w:val="0"/>
                <w:numId w:val="10"/>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музыкальное сопровождение церемонии награждения</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b/>
                <w:bCs/>
                <w:i/>
                <w:iCs/>
                <w:strike w:val="false"/>
                <w:dstrike w:val="false"/>
                <w:outline w:val="false"/>
                <w:shadow w:val="false"/>
                <w:color w:val="000000"/>
                <w:sz w:val="24"/>
                <w:szCs w:val="24"/>
                <w:u w:val="none" w:color="000000"/>
              </w:rPr>
              <w:t>9. Организационное сопровождение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Исполнитель обеспечивает:</w:t>
            </w:r>
          </w:p>
          <w:p>
            <w:pPr>
              <w:pStyle w:val="Normal"/>
              <w:widowControl w:val="false"/>
              <w:numPr>
                <w:ilvl w:val="0"/>
                <w:numId w:val="11"/>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работу координатора мероприятия;</w:t>
            </w:r>
          </w:p>
          <w:p>
            <w:pPr>
              <w:pStyle w:val="Normal"/>
              <w:widowControl w:val="false"/>
              <w:numPr>
                <w:ilvl w:val="0"/>
                <w:numId w:val="11"/>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распределение команд;</w:t>
            </w:r>
          </w:p>
          <w:p>
            <w:pPr>
              <w:pStyle w:val="Normal"/>
              <w:widowControl w:val="false"/>
              <w:numPr>
                <w:ilvl w:val="0"/>
                <w:numId w:val="11"/>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сопровождение команд по маршруту прохождения этапов;</w:t>
            </w:r>
          </w:p>
          <w:p>
            <w:pPr>
              <w:pStyle w:val="Normal"/>
              <w:widowControl w:val="false"/>
              <w:numPr>
                <w:ilvl w:val="0"/>
                <w:numId w:val="11"/>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контроль соблюдения графика проведения мероприятия;</w:t>
            </w:r>
          </w:p>
          <w:p>
            <w:pPr>
              <w:pStyle w:val="Normal"/>
              <w:widowControl w:val="false"/>
              <w:numPr>
                <w:ilvl w:val="0"/>
                <w:numId w:val="11"/>
              </w:numPr>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взаимодействие с представителями Заказчика на всех этапах подготовки и проведения мероприятия. </w:t>
            </w:r>
          </w:p>
          <w:p>
            <w:pPr>
              <w:pStyle w:val="Normal"/>
              <w:widowControl w:val="false"/>
              <w:spacing w:lineRule="auto" w:line="240" w:before="0" w:after="0"/>
              <w:jc w:val="left"/>
              <w:rPr>
                <w:rFonts w:ascii="Times New Roman" w:hAnsi="Times New Roman"/>
                <w:b/>
                <w:bCs/>
                <w:i/>
                <w:i/>
                <w:iCs/>
                <w:strike w:val="false"/>
                <w:dstrike w:val="false"/>
                <w:outline w:val="false"/>
                <w:shadow w:val="false"/>
                <w:color w:val="000000"/>
                <w:sz w:val="24"/>
                <w:szCs w:val="24"/>
                <w:u w:val="none"/>
              </w:rPr>
            </w:pPr>
            <w:r>
              <w:rPr>
                <w:b/>
                <w:bCs/>
                <w:i/>
                <w:iCs/>
                <w:strike w:val="false"/>
                <w:dstrike w:val="false"/>
                <w:outline w:val="false"/>
                <w:shadow w:val="false"/>
                <w:color w:val="000000"/>
                <w:sz w:val="24"/>
                <w:szCs w:val="24"/>
                <w:u w:val="none" w:color="000000"/>
              </w:rPr>
              <w:t>10. Обеспечение безопасности проведения мероприятия</w:t>
            </w:r>
          </w:p>
          <w:p>
            <w:pPr>
              <w:pStyle w:val="Normal"/>
              <w:widowControl w:val="false"/>
              <w:spacing w:lineRule="auto" w:line="240" w:before="0" w:after="0"/>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 xml:space="preserve">Исполнитель обязан обеспечить безопасную организацию всех активностей, исключающую необоснованные риски для участников, использовать исправный инвентарь и оборудование, провести инструктаж участников перед началом соревнований. </w:t>
            </w:r>
          </w:p>
        </w:tc>
        <w:tc>
          <w:tcPr>
            <w:tcW w:w="1342" w:type="dxa"/>
            <w:tcBorders>
              <w:left w:val="single" w:sz="4" w:space="0" w:color="000000"/>
              <w:bottom w:val="single" w:sz="4" w:space="0" w:color="000000"/>
              <w:right w:val="single" w:sz="4" w:space="0" w:color="000000"/>
            </w:tcBorders>
          </w:tcPr>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 xml:space="preserve">Место: </w:t>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t>База флота Бурейской ГЭС (пгт. Талакан)</w:t>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Дата:</w:t>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18.09.2026</w:t>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color="000000"/>
              </w:rPr>
              <w:t>Время:</w:t>
            </w:r>
            <w:r>
              <w:rPr>
                <w:b w:val="false"/>
                <w:bCs w:val="false"/>
                <w:i w:val="false"/>
                <w:iCs w:val="false"/>
                <w:strike w:val="false"/>
                <w:dstrike w:val="false"/>
                <w:outline w:val="false"/>
                <w:shadow w:val="false"/>
                <w:color w:val="000000"/>
                <w:sz w:val="24"/>
                <w:szCs w:val="24"/>
                <w:u w:val="none" w:color="000000"/>
              </w:rPr>
              <w:t xml:space="preserve"> 15:00 — 18:00</w:t>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r>
          </w:p>
          <w:p>
            <w:pPr>
              <w:pStyle w:val="Style31"/>
              <w:widowControl w:val="false"/>
              <w:jc w:val="left"/>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color="000000"/>
              </w:rPr>
            </w:r>
          </w:p>
        </w:tc>
      </w:tr>
    </w:tbl>
    <w:p>
      <w:pPr>
        <w:pStyle w:val="Normal"/>
        <w:spacing w:lineRule="auto" w:line="240" w:before="0" w:after="0"/>
        <w:ind w:left="0" w:right="0" w:hanging="0"/>
        <w:jc w:val="both"/>
        <w:rPr>
          <w:b/>
          <w:bCs/>
          <w:sz w:val="24"/>
          <w:szCs w:val="24"/>
        </w:rPr>
      </w:pPr>
      <w:r>
        <w:rPr/>
      </w:r>
    </w:p>
    <w:p>
      <w:pPr>
        <w:pStyle w:val="BodyTextIndent"/>
        <w:numPr>
          <w:ilvl w:val="0"/>
          <w:numId w:val="0"/>
        </w:numPr>
        <w:tabs>
          <w:tab w:val="clear" w:pos="709"/>
          <w:tab w:val="left" w:pos="284" w:leader="none"/>
        </w:tabs>
        <w:spacing w:lineRule="auto" w:line="276" w:before="0" w:after="57"/>
        <w:ind w:left="0" w:hanging="0"/>
        <w:jc w:val="both"/>
        <w:rPr>
          <w:sz w:val="24"/>
          <w:szCs w:val="24"/>
        </w:rPr>
      </w:pPr>
      <w:r>
        <w:rPr/>
      </w:r>
    </w:p>
    <w:p>
      <w:pPr>
        <w:pStyle w:val="BodyTextIndent"/>
        <w:numPr>
          <w:ilvl w:val="0"/>
          <w:numId w:val="0"/>
        </w:numPr>
        <w:tabs>
          <w:tab w:val="clear" w:pos="709"/>
          <w:tab w:val="left" w:pos="284" w:leader="none"/>
        </w:tabs>
        <w:spacing w:lineRule="auto" w:line="276" w:before="0" w:after="57"/>
        <w:ind w:left="0" w:hanging="0"/>
        <w:jc w:val="both"/>
        <w:rPr>
          <w:sz w:val="24"/>
          <w:szCs w:val="24"/>
        </w:rPr>
      </w:pPr>
      <w:r>
        <w:rPr/>
      </w:r>
    </w:p>
    <w:p>
      <w:pPr>
        <w:pStyle w:val="Normal"/>
        <w:spacing w:lineRule="auto" w:line="240" w:before="0" w:after="0"/>
        <w:ind w:left="0" w:right="0" w:hanging="0"/>
        <w:jc w:val="both"/>
        <w:rPr>
          <w:b/>
          <w:bCs/>
          <w:sz w:val="24"/>
          <w:szCs w:val="24"/>
        </w:rPr>
      </w:pPr>
      <w:r>
        <w:rPr>
          <w:b/>
          <w:bCs/>
          <w:sz w:val="24"/>
          <w:szCs w:val="24"/>
        </w:rPr>
      </w:r>
    </w:p>
    <w:tbl>
      <w:tblPr>
        <w:tblW w:w="9740" w:type="dxa"/>
        <w:jc w:val="left"/>
        <w:tblInd w:w="-108" w:type="dxa"/>
        <w:tblLayout w:type="fixed"/>
        <w:tblCellMar>
          <w:top w:w="0" w:type="dxa"/>
          <w:left w:w="108" w:type="dxa"/>
          <w:bottom w:w="0" w:type="dxa"/>
          <w:right w:w="108" w:type="dxa"/>
        </w:tblCellMar>
      </w:tblPr>
      <w:tblGrid>
        <w:gridCol w:w="4865"/>
        <w:gridCol w:w="4874"/>
      </w:tblGrid>
      <w:tr>
        <w:trPr>
          <w:trHeight w:val="24" w:hRule="atLeast"/>
        </w:trPr>
        <w:tc>
          <w:tcPr>
            <w:tcW w:w="9739" w:type="dxa"/>
            <w:gridSpan w:val="2"/>
            <w:tcBorders/>
          </w:tcPr>
          <w:p>
            <w:pPr>
              <w:pStyle w:val="Normal"/>
              <w:widowControl w:val="false"/>
              <w:spacing w:lineRule="auto" w:line="240" w:before="0" w:after="0"/>
              <w:jc w:val="center"/>
              <w:rPr>
                <w:rFonts w:ascii="Times New Roman" w:hAnsi="Times New Roman" w:eastAsia="Times New Roman" w:cs="Times New Roman"/>
                <w:b/>
                <w:sz w:val="24"/>
                <w:szCs w:val="24"/>
              </w:rPr>
            </w:pPr>
            <w:r>
              <w:rPr>
                <w:rFonts w:eastAsia="Times New Roman" w:cs="Times New Roman"/>
                <w:b/>
                <w:sz w:val="24"/>
                <w:szCs w:val="24"/>
              </w:rPr>
              <w:t>ПОДПИСИ СТОРОН:</w:t>
            </w:r>
          </w:p>
        </w:tc>
      </w:tr>
      <w:tr>
        <w:trPr>
          <w:trHeight w:val="361" w:hRule="atLeast"/>
        </w:trPr>
        <w:tc>
          <w:tcPr>
            <w:tcW w:w="4865" w:type="dxa"/>
            <w:tcBorders/>
          </w:tcPr>
          <w:p>
            <w:pPr>
              <w:pStyle w:val="Normal"/>
              <w:widowControl w:val="false"/>
              <w:snapToGrid w:val="false"/>
              <w:spacing w:lineRule="auto" w:line="240" w:before="0" w:after="0"/>
              <w:jc w:val="center"/>
              <w:rPr>
                <w:rFonts w:ascii="Times New Roman" w:hAnsi="Times New Roman" w:eastAsia="Times New Roman" w:cs="Times New Roman"/>
                <w:b/>
                <w:sz w:val="24"/>
                <w:szCs w:val="24"/>
              </w:rPr>
            </w:pPr>
            <w:r>
              <w:rPr>
                <w:rFonts w:eastAsia="Times New Roman" w:cs="Times New Roman"/>
                <w:b/>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От Заказчика:</w:t>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t xml:space="preserve">             </w:t>
            </w:r>
            <w:r>
              <w:rPr>
                <w:rFonts w:eastAsia="Times New Roman" w:cs="Times New Roman"/>
                <w:bCs/>
                <w:sz w:val="24"/>
                <w:szCs w:val="24"/>
              </w:rPr>
              <w:t>_______________________</w:t>
            </w:r>
          </w:p>
          <w:p>
            <w:pPr>
              <w:pStyle w:val="Normal"/>
              <w:widowControl w:val="false"/>
              <w:spacing w:lineRule="auto" w:line="240" w:before="0" w:after="0"/>
              <w:rPr/>
            </w:pPr>
            <w:r>
              <w:rPr>
                <w:rFonts w:eastAsia="Times New Roman" w:cs="Times New Roman"/>
                <w:bCs/>
                <w:sz w:val="24"/>
                <w:szCs w:val="24"/>
              </w:rPr>
              <w:t xml:space="preserve">                      </w:t>
            </w:r>
            <w:r>
              <w:rPr>
                <w:rFonts w:eastAsia="Times New Roman" w:cs="Times New Roman"/>
                <w:bCs/>
                <w:sz w:val="24"/>
                <w:szCs w:val="24"/>
              </w:rPr>
              <w:t>(подпись)</w:t>
            </w:r>
          </w:p>
          <w:p>
            <w:pPr>
              <w:pStyle w:val="Normal"/>
              <w:widowControl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t xml:space="preserve">                        </w:t>
            </w:r>
          </w:p>
        </w:tc>
        <w:tc>
          <w:tcPr>
            <w:tcW w:w="4874" w:type="dxa"/>
            <w:tcBorders/>
          </w:tcPr>
          <w:p>
            <w:pPr>
              <w:pStyle w:val="Normal"/>
              <w:widowControl w:val="false"/>
              <w:snapToGrid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От Исполнителя:</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__________________</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 xml:space="preserve">(подпись)  </w:t>
            </w:r>
          </w:p>
        </w:tc>
      </w:tr>
    </w:tbl>
    <w:p>
      <w:pPr>
        <w:pStyle w:val="Normal"/>
        <w:spacing w:lineRule="auto" w:line="240" w:before="0" w:after="0"/>
        <w:ind w:left="0" w:right="0" w:firstLine="709"/>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spacing w:lineRule="auto" w:line="240" w:before="0" w:after="0"/>
        <w:ind w:left="0" w:right="0" w:firstLine="709"/>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ind w:firstLine="425"/>
        <w:jc w:val="right"/>
        <w:rPr>
          <w:sz w:val="22"/>
          <w:szCs w:val="22"/>
          <w:lang w:val="ru-RU"/>
        </w:rPr>
      </w:pPr>
      <w:r>
        <w:rPr/>
      </w:r>
    </w:p>
    <w:p>
      <w:pPr>
        <w:pStyle w:val="Normal"/>
        <w:ind w:firstLine="425"/>
        <w:jc w:val="right"/>
        <w:rPr>
          <w:sz w:val="22"/>
          <w:szCs w:val="22"/>
          <w:lang w:val="ru-RU"/>
        </w:rPr>
      </w:pPr>
      <w:r>
        <w:rPr/>
      </w:r>
    </w:p>
    <w:p>
      <w:pPr>
        <w:pStyle w:val="Normal"/>
        <w:ind w:firstLine="425"/>
        <w:jc w:val="right"/>
        <w:rPr>
          <w:sz w:val="22"/>
          <w:szCs w:val="22"/>
          <w:lang w:val="ru-RU"/>
        </w:rPr>
      </w:pPr>
      <w:r>
        <w:rPr>
          <w:sz w:val="22"/>
          <w:szCs w:val="22"/>
          <w:lang w:val="ru-RU"/>
        </w:rPr>
        <w:t>Приложение № 2</w:t>
      </w:r>
    </w:p>
    <w:p>
      <w:pPr>
        <w:pStyle w:val="Normal"/>
        <w:ind w:left="4820" w:hanging="0"/>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rPr>
      </w:pPr>
      <w:r>
        <w:rPr>
          <w:sz w:val="22"/>
          <w:szCs w:val="22"/>
          <w:lang w:val="ru-RU"/>
        </w:rPr>
        <w:t xml:space="preserve">№   </w:t>
      </w:r>
      <w:r>
        <w:rPr>
          <w:sz w:val="22"/>
          <w:szCs w:val="22"/>
          <w:lang w:val="ru-RU"/>
        </w:rPr>
        <w:t xml:space="preserve">от «____» ________ 2026 г. </w:t>
      </w:r>
    </w:p>
    <w:p>
      <w:pPr>
        <w:pStyle w:val="Normal"/>
        <w:ind w:left="6379" w:hanging="0"/>
        <w:rPr>
          <w:sz w:val="22"/>
          <w:szCs w:val="22"/>
          <w:lang w:val="ru-RU"/>
        </w:rPr>
      </w:pPr>
      <w:r>
        <w:rPr>
          <w:sz w:val="22"/>
          <w:szCs w:val="22"/>
          <w:lang w:val="ru-RU"/>
        </w:rPr>
      </w:r>
    </w:p>
    <w:p>
      <w:pPr>
        <w:pStyle w:val="Normal"/>
        <w:ind w:left="6379" w:hanging="0"/>
        <w:rPr>
          <w:sz w:val="22"/>
          <w:szCs w:val="22"/>
          <w:lang w:val="ru-RU"/>
        </w:rPr>
      </w:pPr>
      <w:r>
        <w:rPr>
          <w:sz w:val="22"/>
          <w:szCs w:val="22"/>
          <w:lang w:val="ru-RU"/>
        </w:rPr>
      </w:r>
    </w:p>
    <w:p>
      <w:pPr>
        <w:pStyle w:val="Normal"/>
        <w:jc w:val="center"/>
        <w:rPr>
          <w:sz w:val="22"/>
          <w:szCs w:val="22"/>
        </w:rPr>
      </w:pPr>
      <w:r>
        <w:rPr>
          <w:b/>
          <w:sz w:val="22"/>
          <w:szCs w:val="22"/>
          <w:lang w:val="ru-RU"/>
        </w:rPr>
        <w:t>Расчет стоимости Услуг</w:t>
      </w:r>
    </w:p>
    <w:p>
      <w:pPr>
        <w:pStyle w:val="Normal"/>
        <w:jc w:val="center"/>
        <w:rPr>
          <w:sz w:val="22"/>
          <w:szCs w:val="22"/>
          <w:lang w:val="ru-RU"/>
        </w:rPr>
      </w:pPr>
      <w:r>
        <w:rPr>
          <w:sz w:val="22"/>
          <w:szCs w:val="22"/>
          <w:lang w:val="ru-RU"/>
        </w:rPr>
      </w:r>
    </w:p>
    <w:tbl>
      <w:tblPr>
        <w:tblW w:w="10140" w:type="dxa"/>
        <w:jc w:val="left"/>
        <w:tblInd w:w="-431" w:type="dxa"/>
        <w:tblLayout w:type="fixed"/>
        <w:tblCellMar>
          <w:top w:w="0" w:type="dxa"/>
          <w:left w:w="108" w:type="dxa"/>
          <w:bottom w:w="0" w:type="dxa"/>
          <w:right w:w="108" w:type="dxa"/>
        </w:tblCellMar>
        <w:tblLook w:noVBand="1" w:val="04a0" w:noHBand="0" w:lastColumn="0" w:firstColumn="1" w:lastRow="0" w:firstRow="1"/>
      </w:tblPr>
      <w:tblGrid>
        <w:gridCol w:w="539"/>
        <w:gridCol w:w="6308"/>
        <w:gridCol w:w="3293"/>
      </w:tblGrid>
      <w:tr>
        <w:trPr>
          <w:trHeight w:val="526" w:hRule="atLeast"/>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12" w:hanging="0"/>
              <w:jc w:val="center"/>
              <w:rPr>
                <w:sz w:val="22"/>
                <w:szCs w:val="22"/>
              </w:rPr>
            </w:pPr>
            <w:r>
              <w:rPr>
                <w:b/>
                <w:bCs/>
                <w:color w:val="000000"/>
                <w:sz w:val="22"/>
                <w:szCs w:val="22"/>
              </w:rPr>
              <w:t xml:space="preserve">№ </w:t>
            </w:r>
            <w:r>
              <w:rPr>
                <w:b/>
                <w:bCs/>
                <w:color w:val="000000"/>
                <w:sz w:val="22"/>
                <w:szCs w:val="22"/>
              </w:rPr>
              <w:t>поз.</w:t>
            </w:r>
          </w:p>
        </w:tc>
        <w:tc>
          <w:tcPr>
            <w:tcW w:w="63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color w:val="000000"/>
                <w:sz w:val="22"/>
                <w:szCs w:val="22"/>
              </w:rPr>
              <w:t xml:space="preserve">Наименование </w:t>
            </w:r>
            <w:r>
              <w:rPr>
                <w:b/>
                <w:bCs/>
                <w:color w:val="000000"/>
                <w:sz w:val="22"/>
                <w:szCs w:val="22"/>
                <w:lang w:val="ru-RU"/>
              </w:rPr>
              <w:t>Услуг</w:t>
            </w:r>
          </w:p>
        </w:tc>
        <w:tc>
          <w:tcPr>
            <w:tcW w:w="3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lang w:val="ru-RU"/>
              </w:rPr>
            </w:pPr>
            <w:r>
              <w:rPr>
                <w:b/>
                <w:bCs/>
                <w:color w:val="000000"/>
                <w:sz w:val="22"/>
                <w:szCs w:val="22"/>
                <w:lang w:val="ru-RU"/>
              </w:rPr>
              <w:t>Стоимость, в руб. без учета НДС</w:t>
            </w:r>
          </w:p>
        </w:tc>
      </w:tr>
      <w:tr>
        <w:trPr>
          <w:trHeight w:val="397" w:hRule="atLeast"/>
        </w:trPr>
        <w:tc>
          <w:tcPr>
            <w:tcW w:w="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color w:val="000000"/>
                <w:sz w:val="22"/>
                <w:szCs w:val="22"/>
              </w:rPr>
              <w:t>1</w:t>
            </w:r>
          </w:p>
        </w:tc>
        <w:tc>
          <w:tcPr>
            <w:tcW w:w="63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lang w:val="ru-RU"/>
              </w:rPr>
            </w:pPr>
            <w:r>
              <w:rPr>
                <w:sz w:val="22"/>
                <w:szCs w:val="22"/>
                <w:lang w:val="ru-RU"/>
              </w:rPr>
              <w:t>Услуги по изготовлению дизайн-макетов</w:t>
            </w:r>
          </w:p>
        </w:tc>
        <w:tc>
          <w:tcPr>
            <w:tcW w:w="3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22"/>
                <w:szCs w:val="22"/>
              </w:rPr>
            </w:pPr>
            <w:r>
              <w:rPr>
                <w:sz w:val="22"/>
                <w:szCs w:val="22"/>
              </w:rPr>
            </w:r>
          </w:p>
        </w:tc>
      </w:tr>
      <w:tr>
        <w:trPr>
          <w:trHeight w:val="397" w:hRule="atLeast"/>
        </w:trPr>
        <w:tc>
          <w:tcPr>
            <w:tcW w:w="6847" w:type="dxa"/>
            <w:gridSpan w:val="2"/>
            <w:tcBorders>
              <w:top w:val="single" w:sz="4" w:space="0" w:color="000000"/>
              <w:right w:val="single" w:sz="4" w:space="0" w:color="000000"/>
            </w:tcBorders>
            <w:vAlign w:val="center"/>
          </w:tcPr>
          <w:p>
            <w:pPr>
              <w:pStyle w:val="Normal"/>
              <w:widowControl w:val="false"/>
              <w:jc w:val="right"/>
              <w:rPr>
                <w:sz w:val="22"/>
                <w:szCs w:val="22"/>
              </w:rPr>
            </w:pPr>
            <w:r>
              <w:rPr>
                <w:b/>
                <w:sz w:val="22"/>
                <w:szCs w:val="22"/>
                <w:shd w:fill="FFFFFF" w:val="clear"/>
                <w:lang w:val="ru-RU"/>
              </w:rPr>
              <w:t xml:space="preserve">ИТОГО: </w:t>
            </w:r>
          </w:p>
        </w:tc>
        <w:tc>
          <w:tcPr>
            <w:tcW w:w="3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22"/>
                <w:szCs w:val="22"/>
              </w:rPr>
            </w:pPr>
            <w:r>
              <w:rPr>
                <w:sz w:val="22"/>
                <w:szCs w:val="22"/>
              </w:rPr>
            </w:r>
          </w:p>
        </w:tc>
      </w:tr>
    </w:tbl>
    <w:p>
      <w:pPr>
        <w:pStyle w:val="Normal"/>
        <w:spacing w:lineRule="atLeast" w:line="23"/>
        <w:jc w:val="both"/>
        <w:rPr>
          <w:sz w:val="22"/>
          <w:szCs w:val="22"/>
          <w:lang w:val="ru-RU"/>
        </w:rPr>
      </w:pPr>
      <w:r>
        <w:rPr>
          <w:sz w:val="22"/>
          <w:szCs w:val="22"/>
          <w:lang w:val="ru-RU"/>
        </w:rPr>
      </w:r>
    </w:p>
    <w:p>
      <w:pPr>
        <w:pStyle w:val="Normal"/>
        <w:shd w:val="clear" w:color="auto" w:fill="FFFFFF"/>
        <w:tabs>
          <w:tab w:val="clear" w:pos="709"/>
          <w:tab w:val="left" w:pos="355" w:leader="none"/>
          <w:tab w:val="left" w:pos="1134" w:leader="none"/>
        </w:tabs>
        <w:jc w:val="both"/>
        <w:rPr>
          <w:sz w:val="22"/>
          <w:szCs w:val="22"/>
          <w:lang w:val="ru-RU"/>
        </w:rPr>
      </w:pPr>
      <w:r>
        <w:rPr>
          <w:sz w:val="22"/>
          <w:szCs w:val="22"/>
          <w:lang w:val="ru-RU"/>
        </w:rPr>
        <w:t>Общая стоимость услуг составляет _______ (__________) рублей __ копеек без учета НДС, при этом НДС исчисляется дополнительно по ставке, установленной статьей 164 Налогового кодекса РФ.</w:t>
      </w:r>
    </w:p>
    <w:p>
      <w:pPr>
        <w:pStyle w:val="ListParagraph"/>
        <w:shd w:val="clear" w:color="auto" w:fill="FFFFFF"/>
        <w:tabs>
          <w:tab w:val="clear" w:pos="709"/>
          <w:tab w:val="left" w:pos="355" w:leader="none"/>
          <w:tab w:val="left" w:pos="1134" w:leader="none"/>
        </w:tabs>
        <w:ind w:left="1015" w:hanging="0"/>
        <w:jc w:val="both"/>
        <w:rPr>
          <w:i/>
          <w:i/>
          <w:sz w:val="22"/>
          <w:szCs w:val="22"/>
        </w:rPr>
      </w:pPr>
      <w:r>
        <w:rPr>
          <w:i/>
          <w:sz w:val="22"/>
          <w:szCs w:val="22"/>
        </w:rPr>
        <w:t>Либо</w:t>
      </w:r>
    </w:p>
    <w:p>
      <w:pPr>
        <w:pStyle w:val="Normal"/>
        <w:shd w:val="clear" w:color="auto" w:fill="FFFFFF"/>
        <w:tabs>
          <w:tab w:val="clear" w:pos="709"/>
          <w:tab w:val="left" w:pos="355" w:leader="none"/>
          <w:tab w:val="left" w:pos="1134" w:leader="none"/>
        </w:tabs>
        <w:jc w:val="both"/>
        <w:rPr>
          <w:sz w:val="22"/>
          <w:szCs w:val="22"/>
          <w:lang w:val="ru-RU"/>
        </w:rPr>
      </w:pPr>
      <w:r>
        <w:rPr>
          <w:sz w:val="22"/>
          <w:szCs w:val="22"/>
          <w:lang w:val="ru-RU"/>
        </w:rPr>
        <w:t>Цена Договора в соответствии со расчетом стоимости Услуг (Приложение № 2 к Договору) является твердой и составляет  ________ (_________________) рублей ___копеек  без учета НДС, при этом НДС исчисляется дополнительно по ставке, установленной пп 1 п.8 статьи 164 Налогового кодекса РФ.</w:t>
      </w:r>
    </w:p>
    <w:p>
      <w:pPr>
        <w:pStyle w:val="ListParagraph"/>
        <w:shd w:val="clear" w:color="auto" w:fill="FFFFFF"/>
        <w:tabs>
          <w:tab w:val="clear" w:pos="709"/>
          <w:tab w:val="left" w:pos="355" w:leader="none"/>
          <w:tab w:val="left" w:pos="1134" w:leader="none"/>
        </w:tabs>
        <w:ind w:left="1015" w:hanging="0"/>
        <w:jc w:val="both"/>
        <w:rPr>
          <w:i/>
          <w:i/>
          <w:sz w:val="22"/>
          <w:szCs w:val="22"/>
        </w:rPr>
      </w:pPr>
      <w:r>
        <w:rPr>
          <w:i/>
          <w:sz w:val="22"/>
          <w:szCs w:val="22"/>
        </w:rPr>
        <w:t>Либо</w:t>
      </w:r>
    </w:p>
    <w:p>
      <w:pPr>
        <w:pStyle w:val="Normal"/>
        <w:shd w:val="clear" w:color="auto" w:fill="FFFFFF"/>
        <w:tabs>
          <w:tab w:val="clear" w:pos="709"/>
          <w:tab w:val="left" w:pos="355" w:leader="none"/>
          <w:tab w:val="left" w:pos="1134" w:leader="none"/>
        </w:tabs>
        <w:jc w:val="both"/>
        <w:rPr>
          <w:sz w:val="22"/>
          <w:szCs w:val="22"/>
          <w:lang w:val="ru-RU"/>
        </w:rPr>
      </w:pPr>
      <w:r>
        <w:rPr>
          <w:sz w:val="22"/>
          <w:szCs w:val="22"/>
          <w:lang w:val="ru-RU"/>
        </w:rPr>
        <w:t>Цена Договора в соответствии со расчетом стоимости Услуг (Приложение № 2 к Договору) является твердой и составляет  ________ (_________________) рублей ___копеек без учета НДС, при этом НДС исчисляется дополнительно по ставке, установленной пп 2 п.8 статьи 164 Налогового кодекса РФ.</w:t>
      </w:r>
    </w:p>
    <w:p>
      <w:pPr>
        <w:pStyle w:val="ListParagraph"/>
        <w:shd w:val="clear" w:color="auto" w:fill="FFFFFF"/>
        <w:tabs>
          <w:tab w:val="clear" w:pos="709"/>
          <w:tab w:val="left" w:pos="355" w:leader="none"/>
          <w:tab w:val="left" w:pos="1134" w:leader="none"/>
        </w:tabs>
        <w:ind w:left="1015" w:hanging="0"/>
        <w:jc w:val="both"/>
        <w:rPr>
          <w:i/>
          <w:i/>
          <w:sz w:val="22"/>
          <w:szCs w:val="22"/>
        </w:rPr>
      </w:pPr>
      <w:r>
        <w:rPr>
          <w:i/>
          <w:sz w:val="22"/>
          <w:szCs w:val="22"/>
        </w:rPr>
        <w:t>Либо</w:t>
      </w:r>
    </w:p>
    <w:p>
      <w:pPr>
        <w:pStyle w:val="Normal"/>
        <w:shd w:val="clear" w:color="auto" w:fill="FFFFFF"/>
        <w:tabs>
          <w:tab w:val="clear" w:pos="709"/>
          <w:tab w:val="left" w:pos="355" w:leader="none"/>
          <w:tab w:val="left" w:pos="1134" w:leader="none"/>
        </w:tabs>
        <w:jc w:val="both"/>
        <w:rPr>
          <w:sz w:val="22"/>
          <w:szCs w:val="22"/>
          <w:lang w:val="ru-RU"/>
        </w:rPr>
      </w:pPr>
      <w:r>
        <w:rPr>
          <w:sz w:val="22"/>
          <w:szCs w:val="22"/>
          <w:lang w:val="ru-RU"/>
        </w:rPr>
        <w:t xml:space="preserve">Цена Договора в соответствии со расчетом стоимости Услуг (Приложение № 2 к Договору) является твердой и составляет  ________ (_________________) рублей ___копеек НДС не облагается на основании п. 1 статьи 145 Налогового кодекса РФ. </w:t>
      </w:r>
    </w:p>
    <w:p>
      <w:pPr>
        <w:pStyle w:val="Normal"/>
        <w:ind w:firstLine="425"/>
        <w:jc w:val="both"/>
        <w:rPr>
          <w:sz w:val="22"/>
          <w:szCs w:val="22"/>
          <w:lang w:val="ru-RU"/>
        </w:rPr>
      </w:pPr>
      <w:r>
        <w:rPr>
          <w:sz w:val="22"/>
          <w:szCs w:val="22"/>
          <w:lang w:val="ru-RU"/>
        </w:rPr>
      </w:r>
    </w:p>
    <w:tbl>
      <w:tblPr>
        <w:tblW w:w="9740" w:type="dxa"/>
        <w:jc w:val="left"/>
        <w:tblInd w:w="-108" w:type="dxa"/>
        <w:tblLayout w:type="fixed"/>
        <w:tblCellMar>
          <w:top w:w="0" w:type="dxa"/>
          <w:left w:w="108" w:type="dxa"/>
          <w:bottom w:w="0" w:type="dxa"/>
          <w:right w:w="108" w:type="dxa"/>
        </w:tblCellMar>
      </w:tblPr>
      <w:tblGrid>
        <w:gridCol w:w="4865"/>
        <w:gridCol w:w="4874"/>
      </w:tblGrid>
      <w:tr>
        <w:trPr>
          <w:trHeight w:val="24" w:hRule="atLeast"/>
        </w:trPr>
        <w:tc>
          <w:tcPr>
            <w:tcW w:w="9739" w:type="dxa"/>
            <w:gridSpan w:val="2"/>
            <w:tcBorders/>
          </w:tcPr>
          <w:p>
            <w:pPr>
              <w:pStyle w:val="Normal"/>
              <w:widowControl w:val="false"/>
              <w:spacing w:lineRule="auto" w:line="240" w:before="0" w:after="0"/>
              <w:jc w:val="center"/>
              <w:rPr>
                <w:rFonts w:ascii="Times New Roman" w:hAnsi="Times New Roman" w:eastAsia="Times New Roman" w:cs="Times New Roman"/>
                <w:b/>
                <w:sz w:val="24"/>
                <w:szCs w:val="24"/>
              </w:rPr>
            </w:pPr>
            <w:r>
              <w:rPr>
                <w:rFonts w:eastAsia="Times New Roman" w:cs="Times New Roman"/>
                <w:b/>
                <w:sz w:val="24"/>
                <w:szCs w:val="24"/>
              </w:rPr>
              <w:t>ПОДПИСИ СТОРОН:</w:t>
            </w:r>
          </w:p>
        </w:tc>
      </w:tr>
      <w:tr>
        <w:trPr>
          <w:trHeight w:val="361" w:hRule="atLeast"/>
        </w:trPr>
        <w:tc>
          <w:tcPr>
            <w:tcW w:w="4865" w:type="dxa"/>
            <w:tcBorders/>
          </w:tcPr>
          <w:p>
            <w:pPr>
              <w:pStyle w:val="Normal"/>
              <w:widowControl w:val="false"/>
              <w:snapToGrid w:val="false"/>
              <w:spacing w:lineRule="auto" w:line="240" w:before="0" w:after="0"/>
              <w:jc w:val="center"/>
              <w:rPr>
                <w:rFonts w:ascii="Times New Roman" w:hAnsi="Times New Roman" w:eastAsia="Times New Roman" w:cs="Times New Roman"/>
                <w:b/>
                <w:sz w:val="24"/>
                <w:szCs w:val="24"/>
              </w:rPr>
            </w:pPr>
            <w:r>
              <w:rPr>
                <w:rFonts w:eastAsia="Times New Roman" w:cs="Times New Roman"/>
                <w:b/>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От Заказчика:</w:t>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rPr>
                <w:rFonts w:ascii="Times New Roman" w:hAnsi="Times New Roman" w:eastAsia="Times New Roman" w:cs="Times New Roman"/>
                <w:bCs/>
                <w:sz w:val="24"/>
                <w:szCs w:val="24"/>
              </w:rPr>
            </w:pPr>
            <w:r>
              <w:rPr>
                <w:rFonts w:eastAsia="Times New Roman" w:cs="Times New Roman"/>
                <w:bCs/>
                <w:sz w:val="24"/>
                <w:szCs w:val="24"/>
              </w:rPr>
              <w:t xml:space="preserve">             </w:t>
            </w:r>
            <w:r>
              <w:rPr>
                <w:rFonts w:eastAsia="Times New Roman" w:cs="Times New Roman"/>
                <w:bCs/>
                <w:sz w:val="24"/>
                <w:szCs w:val="24"/>
              </w:rPr>
              <w:t>_______________________</w:t>
            </w:r>
          </w:p>
          <w:p>
            <w:pPr>
              <w:pStyle w:val="Normal"/>
              <w:widowControl w:val="false"/>
              <w:spacing w:lineRule="auto" w:line="240" w:before="0" w:after="0"/>
              <w:rPr/>
            </w:pPr>
            <w:r>
              <w:rPr>
                <w:rFonts w:eastAsia="Times New Roman" w:cs="Times New Roman"/>
                <w:bCs/>
                <w:sz w:val="24"/>
                <w:szCs w:val="24"/>
              </w:rPr>
              <w:t xml:space="preserve">                      </w:t>
            </w:r>
            <w:r>
              <w:rPr>
                <w:rFonts w:eastAsia="Times New Roman" w:cs="Times New Roman"/>
                <w:bCs/>
                <w:sz w:val="24"/>
                <w:szCs w:val="24"/>
              </w:rPr>
              <w:t>(подпись)</w:t>
            </w:r>
          </w:p>
          <w:p>
            <w:pPr>
              <w:pStyle w:val="Normal"/>
              <w:widowControl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t xml:space="preserve">                        </w:t>
            </w:r>
          </w:p>
        </w:tc>
        <w:tc>
          <w:tcPr>
            <w:tcW w:w="4874" w:type="dxa"/>
            <w:tcBorders/>
          </w:tcPr>
          <w:p>
            <w:pPr>
              <w:pStyle w:val="Normal"/>
              <w:widowControl w:val="false"/>
              <w:snapToGrid w:val="false"/>
              <w:spacing w:lineRule="auto" w:line="240" w:before="0" w:after="0"/>
              <w:jc w:val="center"/>
              <w:rPr>
                <w:rFonts w:ascii="Times New Roman" w:hAnsi="Times New Roman" w:eastAsia="Times New Roman" w:cs="Times New Roman"/>
                <w:bCs/>
                <w:sz w:val="24"/>
                <w:szCs w:val="24"/>
              </w:rPr>
            </w:pPr>
            <w:r>
              <w:rPr>
                <w:rFonts w:eastAsia="Times New Roman" w:cs="Times New Roman"/>
                <w:bCs/>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От Исполнителя:</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__________________</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sz w:val="24"/>
                <w:szCs w:val="24"/>
              </w:rPr>
              <w:t xml:space="preserve">(подпись)  </w:t>
            </w:r>
          </w:p>
        </w:tc>
      </w:tr>
    </w:tbl>
    <w:p>
      <w:pPr>
        <w:pStyle w:val="Normal"/>
        <w:jc w:val="right"/>
        <w:rPr>
          <w:sz w:val="22"/>
          <w:szCs w:val="22"/>
        </w:rPr>
      </w:pPr>
      <w:r>
        <w:rPr>
          <w:sz w:val="22"/>
          <w:szCs w:val="22"/>
        </w:rPr>
      </w:r>
      <w:r>
        <w:br w:type="page"/>
      </w:r>
    </w:p>
    <w:p>
      <w:pPr>
        <w:pStyle w:val="Normal"/>
        <w:ind w:firstLine="709"/>
        <w:jc w:val="right"/>
        <w:rPr>
          <w:sz w:val="22"/>
          <w:szCs w:val="22"/>
          <w:lang w:val="ru-RU"/>
        </w:rPr>
      </w:pPr>
      <w:r>
        <w:rPr>
          <w:sz w:val="22"/>
          <w:szCs w:val="22"/>
          <w:lang w:val="ru-RU"/>
        </w:rPr>
        <w:t>Приложение № 3</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spacing w:lineRule="auto" w:line="240" w:before="0" w:after="0"/>
        <w:jc w:val="center"/>
        <w:rPr/>
      </w:pPr>
      <w:r>
        <w:rPr>
          <w:rFonts w:eastAsia="Times New Roman" w:cs="Times New Roman"/>
          <w:b/>
          <w:color w:val="000000"/>
          <w:sz w:val="24"/>
          <w:szCs w:val="24"/>
          <w:lang w:eastAsia="ru-RU"/>
        </w:rPr>
        <w:t>Акт сдачи-приемки услуг №___ от «__» ______ 2026 г.</w:t>
      </w:r>
    </w:p>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(форма)</w:t>
      </w:r>
    </w:p>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по Договору № _______________ от «____» ________________ 20___г.</w:t>
      </w:r>
    </w:p>
    <w:p>
      <w:pPr>
        <w:pStyle w:val="Normal"/>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Наименование услуг: _________________________________________________________</w:t>
      </w:r>
    </w:p>
    <w:p>
      <w:pPr>
        <w:pStyle w:val="Normal"/>
        <w:spacing w:lineRule="auto" w:line="240" w:before="0" w:after="0"/>
        <w:rPr>
          <w:rFonts w:ascii="Times New Roman" w:hAnsi="Times New Roman" w:eastAsia="Times New Roman" w:cs="Times New Roman"/>
          <w:bCs/>
          <w:sz w:val="24"/>
          <w:szCs w:val="24"/>
          <w:lang w:eastAsia="ru-RU"/>
        </w:rPr>
      </w:pPr>
      <w:r>
        <w:rPr>
          <w:rFonts w:eastAsia="Times New Roman" w:cs="Times New Roman"/>
          <w:bCs/>
          <w:sz w:val="24"/>
          <w:szCs w:val="24"/>
          <w:lang w:eastAsia="ru-RU"/>
        </w:rPr>
        <w:t>Место оказания услуг: _________________________________________________________</w:t>
      </w:r>
    </w:p>
    <w:p>
      <w:pPr>
        <w:pStyle w:val="Normal"/>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_____________________________________________________________________________</w:t>
      </w:r>
    </w:p>
    <w:p>
      <w:pPr>
        <w:pStyle w:val="Normal"/>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Общая стоимость услуг по Договору: ___________________________________________</w:t>
      </w:r>
    </w:p>
    <w:p>
      <w:pPr>
        <w:pStyle w:val="Normal"/>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r>
    </w:p>
    <w:tbl>
      <w:tblPr>
        <w:tblW w:w="9498" w:type="dxa"/>
        <w:jc w:val="left"/>
        <w:tblInd w:w="-5" w:type="dxa"/>
        <w:tblLayout w:type="fixed"/>
        <w:tblCellMar>
          <w:top w:w="0" w:type="dxa"/>
          <w:left w:w="108" w:type="dxa"/>
          <w:bottom w:w="0" w:type="dxa"/>
          <w:right w:w="108" w:type="dxa"/>
        </w:tblCellMar>
      </w:tblPr>
      <w:tblGrid>
        <w:gridCol w:w="696"/>
        <w:gridCol w:w="4470"/>
        <w:gridCol w:w="2099"/>
        <w:gridCol w:w="2232"/>
      </w:tblGrid>
      <w:tr>
        <w:trPr>
          <w:trHeight w:val="600" w:hRule="atLeast"/>
        </w:trPr>
        <w:tc>
          <w:tcPr>
            <w:tcW w:w="6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pPr>
            <w:r>
              <w:rPr>
                <w:rFonts w:eastAsia="Times New Roman" w:cs="Times New Roman"/>
                <w:b/>
                <w:color w:val="000000"/>
                <w:sz w:val="24"/>
                <w:szCs w:val="24"/>
                <w:lang w:val="en-GB" w:eastAsia="ru-RU"/>
              </w:rPr>
              <w:t xml:space="preserve">№ </w:t>
            </w:r>
            <w:r>
              <w:rPr>
                <w:rFonts w:eastAsia="Times New Roman" w:cs="Times New Roman"/>
                <w:b/>
                <w:color w:val="000000"/>
                <w:sz w:val="24"/>
                <w:szCs w:val="24"/>
                <w:lang w:val="en-GB" w:eastAsia="ru-RU"/>
              </w:rPr>
              <w:t>п/п</w:t>
            </w:r>
          </w:p>
          <w:p>
            <w:pPr>
              <w:pStyle w:val="Normal"/>
              <w:widowControl w:val="false"/>
              <w:spacing w:lineRule="auto" w:line="240" w:before="0" w:after="0"/>
              <w:jc w:val="right"/>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r>
          </w:p>
        </w:tc>
        <w:tc>
          <w:tcPr>
            <w:tcW w:w="44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Наименование (услуг)</w:t>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Период</w:t>
            </w:r>
          </w:p>
        </w:tc>
        <w:tc>
          <w:tcPr>
            <w:tcW w:w="22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Стоимость фактически оказанных услуг</w:t>
            </w:r>
          </w:p>
        </w:tc>
      </w:tr>
      <w:tr>
        <w:trPr>
          <w:trHeight w:val="260" w:hRule="atLeast"/>
        </w:trPr>
        <w:tc>
          <w:tcPr>
            <w:tcW w:w="6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1</w:t>
            </w:r>
          </w:p>
        </w:tc>
        <w:tc>
          <w:tcPr>
            <w:tcW w:w="44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2</w:t>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3</w:t>
            </w:r>
          </w:p>
        </w:tc>
        <w:tc>
          <w:tcPr>
            <w:tcW w:w="22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color w:val="000000"/>
                <w:sz w:val="24"/>
                <w:szCs w:val="24"/>
                <w:lang w:val="en-GB" w:eastAsia="ru-RU"/>
              </w:rPr>
            </w:pPr>
            <w:r>
              <w:rPr>
                <w:rFonts w:eastAsia="Times New Roman" w:cs="Times New Roman"/>
                <w:b/>
                <w:color w:val="000000"/>
                <w:sz w:val="24"/>
                <w:szCs w:val="24"/>
                <w:lang w:val="en-GB" w:eastAsia="ru-RU"/>
              </w:rPr>
              <w:t>4</w:t>
            </w:r>
          </w:p>
        </w:tc>
      </w:tr>
      <w:tr>
        <w:trPr>
          <w:trHeight w:val="260" w:hRule="atLeast"/>
        </w:trPr>
        <w:tc>
          <w:tcPr>
            <w:tcW w:w="696"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b/>
                <w:color w:val="000000"/>
                <w:sz w:val="24"/>
                <w:szCs w:val="20"/>
                <w:lang w:val="en-GB" w:eastAsia="ru-RU"/>
              </w:rPr>
            </w:pPr>
            <w:r>
              <w:rPr>
                <w:rFonts w:eastAsia="Times New Roman" w:cs="Times New Roman" w:ascii="Times New Roman" w:hAnsi="Times New Roman"/>
                <w:b/>
                <w:color w:val="000000"/>
                <w:sz w:val="24"/>
                <w:szCs w:val="20"/>
                <w:lang w:val="en-GB" w:eastAsia="ru-RU"/>
              </w:rPr>
            </w:r>
          </w:p>
        </w:tc>
        <w:tc>
          <w:tcPr>
            <w:tcW w:w="4470"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b/>
                <w:color w:val="000000"/>
                <w:sz w:val="24"/>
                <w:szCs w:val="20"/>
                <w:lang w:val="en-GB" w:eastAsia="ru-RU"/>
              </w:rPr>
            </w:pPr>
            <w:r>
              <w:rPr>
                <w:rFonts w:eastAsia="Times New Roman" w:cs="Times New Roman" w:ascii="Times New Roman" w:hAnsi="Times New Roman"/>
                <w:b/>
                <w:color w:val="000000"/>
                <w:sz w:val="24"/>
                <w:szCs w:val="20"/>
                <w:lang w:val="en-GB" w:eastAsia="ru-RU"/>
              </w:rPr>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r>
          </w:p>
        </w:tc>
        <w:tc>
          <w:tcPr>
            <w:tcW w:w="2232"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tc>
      </w:tr>
      <w:tr>
        <w:trPr>
          <w:trHeight w:val="260" w:hRule="atLeast"/>
        </w:trPr>
        <w:tc>
          <w:tcPr>
            <w:tcW w:w="696"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b/>
                <w:color w:val="000000"/>
                <w:sz w:val="24"/>
                <w:szCs w:val="20"/>
                <w:lang w:eastAsia="ru-RU"/>
              </w:rPr>
            </w:pPr>
            <w:r>
              <w:rPr>
                <w:rFonts w:eastAsia="Times New Roman" w:cs="Times New Roman" w:ascii="Times New Roman" w:hAnsi="Times New Roman"/>
                <w:b/>
                <w:color w:val="000000"/>
                <w:sz w:val="24"/>
                <w:szCs w:val="20"/>
                <w:lang w:eastAsia="ru-RU"/>
              </w:rPr>
            </w:r>
          </w:p>
        </w:tc>
        <w:tc>
          <w:tcPr>
            <w:tcW w:w="4470"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r>
          </w:p>
        </w:tc>
        <w:tc>
          <w:tcPr>
            <w:tcW w:w="2232"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tc>
      </w:tr>
      <w:tr>
        <w:trPr>
          <w:trHeight w:val="260" w:hRule="atLeast"/>
        </w:trPr>
        <w:tc>
          <w:tcPr>
            <w:tcW w:w="696"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b/>
                <w:color w:val="000000"/>
                <w:sz w:val="24"/>
                <w:szCs w:val="20"/>
                <w:lang w:eastAsia="ru-RU"/>
              </w:rPr>
            </w:pPr>
            <w:r>
              <w:rPr>
                <w:rFonts w:eastAsia="Times New Roman" w:cs="Times New Roman" w:ascii="Times New Roman" w:hAnsi="Times New Roman"/>
                <w:b/>
                <w:color w:val="000000"/>
                <w:sz w:val="24"/>
                <w:szCs w:val="20"/>
                <w:lang w:eastAsia="ru-RU"/>
              </w:rPr>
            </w:r>
          </w:p>
        </w:tc>
        <w:tc>
          <w:tcPr>
            <w:tcW w:w="4470"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r>
          </w:p>
        </w:tc>
        <w:tc>
          <w:tcPr>
            <w:tcW w:w="2232"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tc>
      </w:tr>
      <w:tr>
        <w:trPr>
          <w:trHeight w:val="161" w:hRule="atLeast"/>
        </w:trPr>
        <w:tc>
          <w:tcPr>
            <w:tcW w:w="51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t>Всего оказано услуг по настоящему акту:</w:t>
            </w:r>
          </w:p>
        </w:tc>
        <w:tc>
          <w:tcPr>
            <w:tcW w:w="209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Times New Roman"/>
                <w:b/>
                <w:color w:val="000000"/>
                <w:sz w:val="24"/>
                <w:szCs w:val="24"/>
                <w:lang w:eastAsia="ru-RU"/>
              </w:rPr>
            </w:r>
          </w:p>
        </w:tc>
        <w:tc>
          <w:tcPr>
            <w:tcW w:w="2232" w:type="dxa"/>
            <w:tcBorders>
              <w:top w:val="single" w:sz="4" w:space="0" w:color="000000"/>
              <w:left w:val="single" w:sz="4" w:space="0" w:color="000000"/>
              <w:bottom w:val="single" w:sz="4" w:space="0" w:color="000000"/>
              <w:right w:val="single" w:sz="4" w:space="0" w:color="000000"/>
            </w:tcBorders>
            <w:shd w:fill="FFFFFF" w:val="clear"/>
          </w:tcPr>
          <w:p>
            <w:pPr>
              <w:pStyle w:val="Style33"/>
              <w:widowControl w:val="false"/>
              <w:jc w:val="center"/>
              <w:rPr>
                <w:rFonts w:ascii="Times New Roman" w:hAnsi="Times New Roman" w:cs="Times New Roman"/>
                <w:b/>
                <w:sz w:val="24"/>
              </w:rPr>
            </w:pPr>
            <w:r>
              <w:rPr>
                <w:rFonts w:cs="Times New Roman" w:ascii="Times New Roman" w:hAnsi="Times New Roman"/>
                <w:b/>
                <w:sz w:val="24"/>
              </w:rPr>
            </w:r>
          </w:p>
        </w:tc>
      </w:tr>
    </w:tbl>
    <w:p>
      <w:pPr>
        <w:pStyle w:val="Normal"/>
        <w:spacing w:lineRule="auto" w:line="240" w:before="0" w:after="0"/>
        <w:jc w:val="left"/>
        <w:rPr>
          <w:lang w:val="ru-RU"/>
        </w:rPr>
      </w:pPr>
      <w:r>
        <w:rPr>
          <w:lang w:val="ru-RU"/>
        </w:rPr>
      </w:r>
    </w:p>
    <w:p>
      <w:pPr>
        <w:pStyle w:val="Normal"/>
        <w:spacing w:lineRule="auto" w:line="240" w:before="0" w:after="0"/>
        <w:jc w:val="left"/>
        <w:rPr>
          <w:lang w:val="ru-RU"/>
        </w:rPr>
      </w:pPr>
      <w:r>
        <w:rPr>
          <w:lang w:val="ru-RU"/>
        </w:rPr>
        <w:t>Исполнителем переданы Заказчику следующие документы (проект, отчет, заключение и т.д. с указанием количества оригиналов/копий, на каком носителе, в каком формате)</w:t>
      </w:r>
    </w:p>
    <w:p>
      <w:pPr>
        <w:pStyle w:val="Normal"/>
        <w:spacing w:lineRule="auto" w:line="240" w:before="0" w:after="0"/>
        <w:jc w:val="lef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70"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2"/>
      <w:numFmt w:val="decimal"/>
      <w:lvlText w:val="%1."/>
      <w:lvlJc w:val="left"/>
      <w:pPr>
        <w:tabs>
          <w:tab w:val="num" w:pos="0"/>
        </w:tabs>
        <w:ind w:left="300" w:hanging="660"/>
      </w:pPr>
      <w:rPr/>
    </w:lvl>
    <w:lvl w:ilvl="1">
      <w:start w:val="3"/>
      <w:numFmt w:val="decimal"/>
      <w:lvlText w:val="%1.%2."/>
      <w:lvlJc w:val="left"/>
      <w:pPr>
        <w:tabs>
          <w:tab w:val="num" w:pos="0"/>
        </w:tabs>
        <w:ind w:left="655" w:hanging="660"/>
      </w:pPr>
      <w:rPr/>
    </w:lvl>
    <w:lvl w:ilvl="2">
      <w:start w:val="18"/>
      <w:numFmt w:val="decimal"/>
      <w:lvlText w:val="%1.%2.%3."/>
      <w:lvlJc w:val="left"/>
      <w:pPr>
        <w:tabs>
          <w:tab w:val="num" w:pos="0"/>
        </w:tabs>
        <w:ind w:left="2062" w:hanging="720"/>
      </w:pPr>
      <w:rPr/>
    </w:lvl>
    <w:lvl w:ilvl="3">
      <w:start w:val="1"/>
      <w:numFmt w:val="decimal"/>
      <w:lvlText w:val="%1.%2.%3.%4."/>
      <w:lvlJc w:val="left"/>
      <w:pPr>
        <w:tabs>
          <w:tab w:val="num" w:pos="0"/>
        </w:tabs>
        <w:ind w:left="1425" w:hanging="720"/>
      </w:pPr>
      <w:rPr/>
    </w:lvl>
    <w:lvl w:ilvl="4">
      <w:start w:val="1"/>
      <w:numFmt w:val="decimal"/>
      <w:lvlText w:val="%1.%2.%3.%4.%5."/>
      <w:lvlJc w:val="left"/>
      <w:pPr>
        <w:tabs>
          <w:tab w:val="num" w:pos="0"/>
        </w:tabs>
        <w:ind w:left="2140" w:hanging="1080"/>
      </w:pPr>
      <w:rPr/>
    </w:lvl>
    <w:lvl w:ilvl="5">
      <w:start w:val="1"/>
      <w:numFmt w:val="decimal"/>
      <w:lvlText w:val="%1.%2.%3.%4.%5.%6."/>
      <w:lvlJc w:val="left"/>
      <w:pPr>
        <w:tabs>
          <w:tab w:val="num" w:pos="0"/>
        </w:tabs>
        <w:ind w:left="2495" w:hanging="1080"/>
      </w:pPr>
      <w:rPr/>
    </w:lvl>
    <w:lvl w:ilvl="6">
      <w:start w:val="1"/>
      <w:numFmt w:val="decimal"/>
      <w:lvlText w:val="%1.%2.%3.%4.%5.%6.%7."/>
      <w:lvlJc w:val="left"/>
      <w:pPr>
        <w:tabs>
          <w:tab w:val="num" w:pos="0"/>
        </w:tabs>
        <w:ind w:left="3210" w:hanging="1440"/>
      </w:pPr>
      <w:rPr/>
    </w:lvl>
    <w:lvl w:ilvl="7">
      <w:start w:val="1"/>
      <w:numFmt w:val="decimal"/>
      <w:lvlText w:val="%1.%2.%3.%4.%5.%6.%7.%8."/>
      <w:lvlJc w:val="left"/>
      <w:pPr>
        <w:tabs>
          <w:tab w:val="num" w:pos="0"/>
        </w:tabs>
        <w:ind w:left="3565" w:hanging="1440"/>
      </w:pPr>
      <w:rPr/>
    </w:lvl>
    <w:lvl w:ilvl="8">
      <w:start w:val="1"/>
      <w:numFmt w:val="decimal"/>
      <w:lvlText w:val="%1.%2.%3.%4.%5.%6.%7.%8.%9."/>
      <w:lvlJc w:val="left"/>
      <w:pPr>
        <w:tabs>
          <w:tab w:val="num" w:pos="0"/>
        </w:tabs>
        <w:ind w:left="4280" w:hanging="1800"/>
      </w:pPr>
      <w:rPr/>
    </w:lvl>
  </w:abstractNum>
  <w:abstractNum w:abstractNumId="1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8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sid w:val="006709a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lang w:val="zxx" w:eastAsia="zxx" w:bidi="zxx"/>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rPr/>
  </w:style>
  <w:style w:type="paragraph" w:styleId="Style25" w:customStyle="1">
    <w:name w:val="Подподпункт"/>
    <w:basedOn w:val="Style24"/>
    <w:qFormat/>
    <w:rsid w:val="005f1e81"/>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paragraph" w:styleId="Style33">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numbering" w:styleId="NoList" w:default="1">
    <w:name w:val="No List"/>
    <w:uiPriority w:val="99"/>
    <w:semiHidden/>
    <w:unhideWhenUsed/>
    <w:qFormat/>
  </w:style>
  <w:style w:type="numbering" w:styleId="123">
    <w:name w:val="Нумерованный 123"/>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416A-CA56-4F38-B1E2-D0266DC78306}">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BEB21E5D-F93B-461F-A9CE-F5E4E19593BF}">
  <ds:schemaRefs>
    <ds:schemaRef ds:uri="http://schemas.openxmlformats.org/officeDocument/2006/bibliography"/>
  </ds:schemaRefs>
</ds:datastoreItem>
</file>

<file path=customXml/itemProps4.xml><?xml version="1.0" encoding="utf-8"?>
<ds:datastoreItem xmlns:ds="http://schemas.openxmlformats.org/officeDocument/2006/customXml" ds:itemID="{2FB64E58-9D39-4D7D-9DA8-D03B246F4F6C}">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EE0E5183-4D71-4D13-8804-D1EDDDD8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Application>AlterOffice/3.4.0.9$Linux_X86_64 LibreOffice_project/b8daf9e823b1a5463a2f48435ddc2e8696e7d4fc</Application>
  <AppVersion>15.0000</AppVersion>
  <Pages>23</Pages>
  <Words>7934</Words>
  <Characters>56574</Characters>
  <CharactersWithSpaces>64247</CharactersWithSpaces>
  <Paragraphs>428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2020-06-09T22:32:00Z</dcterms:created>
  <dc:creator>UK VoHEC</dc:creator>
  <dc:description/>
  <dc:language>ru-RU</dc:language>
  <cp:lastModifiedBy>khramovann@corp.gidroogk.com</cp:lastModifiedBy>
  <cp:lastPrinted>2016-12-15T13:00:00Z</cp:lastPrinted>
  <dcterms:modified xsi:type="dcterms:W3CDTF">2026-08-03T15:07:24Z</dcterms:modified>
  <cp:revision>73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