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5.xml" ContentType="application/vnd.openxmlformats-officedocument.wordprocessingml.header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header6.xml" ContentType="application/vnd.openxmlformats-officedocument.wordprocessingml.header+xml"/>
  <Override PartName="/docProps/custom.xml" ContentType="application/vnd.openxmlformats-officedocument.custom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header7.xml" ContentType="application/vnd.openxmlformats-officedocument.wordprocessingml.header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940"/>
        <w:keepNext w:val="true"/>
        <w:keepLines w:val="true"/>
        <w:pBdr/>
        <w:spacing/>
        <w:ind/>
        <w:jc w:val="right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  <w:r>
        <w:rPr>
          <w:rFonts w:eastAsia="Calibri"/>
          <w:b/>
          <w:sz w:val="26"/>
          <w:szCs w:val="26"/>
        </w:rPr>
      </w:r>
      <w:r>
        <w:rPr>
          <w:rFonts w:eastAsia="Calibri"/>
          <w:b/>
          <w:sz w:val="26"/>
          <w:szCs w:val="26"/>
        </w:rPr>
      </w:r>
    </w:p>
    <w:p>
      <w:pPr>
        <w:pStyle w:val="940"/>
        <w:keepNext w:val="true"/>
        <w:keepLines w:val="true"/>
        <w:pBdr/>
        <w:spacing/>
        <w:ind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  <w:r>
        <w:rPr>
          <w:rFonts w:eastAsia="Calibri"/>
          <w:b/>
          <w:sz w:val="26"/>
          <w:szCs w:val="26"/>
        </w:rPr>
      </w:r>
      <w:r>
        <w:rPr>
          <w:rFonts w:eastAsia="Calibri"/>
          <w:b/>
          <w:sz w:val="26"/>
          <w:szCs w:val="26"/>
        </w:rPr>
      </w:r>
    </w:p>
    <w:p>
      <w:pPr>
        <w:pStyle w:val="940"/>
        <w:keepNext w:val="true"/>
        <w:keepLines w:val="true"/>
        <w:pBdr/>
        <w:spacing/>
        <w:ind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  <w:r>
        <w:rPr>
          <w:rFonts w:eastAsia="Calibri"/>
          <w:b/>
          <w:sz w:val="26"/>
          <w:szCs w:val="26"/>
        </w:rPr>
      </w:r>
      <w:r>
        <w:rPr>
          <w:rFonts w:eastAsia="Calibri"/>
          <w:b/>
          <w:sz w:val="26"/>
          <w:szCs w:val="26"/>
        </w:rPr>
      </w:r>
    </w:p>
    <w:p>
      <w:pPr>
        <w:pStyle w:val="940"/>
        <w:keepNext w:val="true"/>
        <w:keepLines w:val="true"/>
        <w:pBdr/>
        <w:spacing/>
        <w:ind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  <w:r>
        <w:rPr>
          <w:rFonts w:eastAsia="Calibri"/>
          <w:b/>
          <w:sz w:val="26"/>
          <w:szCs w:val="26"/>
        </w:rPr>
      </w:r>
      <w:r>
        <w:rPr>
          <w:rFonts w:eastAsia="Calibri"/>
          <w:b/>
          <w:sz w:val="26"/>
          <w:szCs w:val="26"/>
        </w:rPr>
      </w:r>
    </w:p>
    <w:p>
      <w:pPr>
        <w:pStyle w:val="940"/>
        <w:keepNext w:val="true"/>
        <w:keepLines w:val="true"/>
        <w:pBdr/>
        <w:spacing/>
        <w:ind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  <w:r>
        <w:rPr>
          <w:rFonts w:eastAsia="Calibri"/>
          <w:b/>
          <w:sz w:val="26"/>
          <w:szCs w:val="26"/>
        </w:rPr>
      </w:r>
      <w:r>
        <w:rPr>
          <w:rFonts w:eastAsia="Calibri"/>
          <w:b/>
          <w:sz w:val="26"/>
          <w:szCs w:val="26"/>
        </w:rPr>
      </w:r>
    </w:p>
    <w:p>
      <w:pPr>
        <w:pStyle w:val="940"/>
        <w:keepNext w:val="true"/>
        <w:keepLines w:val="true"/>
        <w:pBdr/>
        <w:spacing/>
        <w:ind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  <w:r>
        <w:rPr>
          <w:rFonts w:eastAsia="Calibri"/>
          <w:b/>
          <w:sz w:val="26"/>
          <w:szCs w:val="26"/>
        </w:rPr>
      </w:r>
      <w:r>
        <w:rPr>
          <w:rFonts w:eastAsia="Calibri"/>
          <w:b/>
          <w:sz w:val="26"/>
          <w:szCs w:val="26"/>
        </w:rPr>
      </w:r>
    </w:p>
    <w:p>
      <w:pPr>
        <w:pStyle w:val="940"/>
        <w:keepNext w:val="true"/>
        <w:keepLines w:val="true"/>
        <w:pBdr/>
        <w:spacing/>
        <w:ind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  <w:r>
        <w:rPr>
          <w:rFonts w:eastAsia="Calibri"/>
          <w:b/>
          <w:sz w:val="26"/>
          <w:szCs w:val="26"/>
        </w:rPr>
      </w:r>
      <w:r>
        <w:rPr>
          <w:rFonts w:eastAsia="Calibri"/>
          <w:b/>
          <w:sz w:val="26"/>
          <w:szCs w:val="26"/>
        </w:rPr>
      </w:r>
    </w:p>
    <w:p>
      <w:pPr>
        <w:pStyle w:val="940"/>
        <w:keepNext w:val="true"/>
        <w:keepLines w:val="true"/>
        <w:pBdr/>
        <w:spacing/>
        <w:ind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  <w:r>
        <w:rPr>
          <w:rFonts w:eastAsia="Calibri"/>
          <w:b/>
          <w:sz w:val="26"/>
          <w:szCs w:val="26"/>
        </w:rPr>
      </w:r>
      <w:r>
        <w:rPr>
          <w:rFonts w:eastAsia="Calibri"/>
          <w:b/>
          <w:sz w:val="26"/>
          <w:szCs w:val="26"/>
        </w:rPr>
      </w:r>
    </w:p>
    <w:p>
      <w:pPr>
        <w:pStyle w:val="940"/>
        <w:keepNext w:val="true"/>
        <w:keepLines w:val="true"/>
        <w:pBdr/>
        <w:spacing/>
        <w:ind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  <w:r>
        <w:rPr>
          <w:rFonts w:eastAsia="Calibri"/>
          <w:b/>
          <w:sz w:val="26"/>
          <w:szCs w:val="26"/>
        </w:rPr>
      </w:r>
      <w:r>
        <w:rPr>
          <w:rFonts w:eastAsia="Calibri"/>
          <w:b/>
          <w:sz w:val="26"/>
          <w:szCs w:val="26"/>
        </w:rPr>
      </w:r>
    </w:p>
    <w:p>
      <w:pPr>
        <w:pStyle w:val="940"/>
        <w:keepNext w:val="true"/>
        <w:keepLines w:val="true"/>
        <w:pBdr/>
        <w:spacing/>
        <w:ind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  <w:r>
        <w:rPr>
          <w:rFonts w:eastAsia="Calibri"/>
          <w:b/>
          <w:sz w:val="26"/>
          <w:szCs w:val="26"/>
        </w:rPr>
      </w:r>
      <w:r>
        <w:rPr>
          <w:rFonts w:eastAsia="Calibri"/>
          <w:b/>
          <w:sz w:val="26"/>
          <w:szCs w:val="26"/>
        </w:rPr>
      </w:r>
    </w:p>
    <w:p>
      <w:pPr>
        <w:pStyle w:val="940"/>
        <w:keepNext w:val="true"/>
        <w:keepLines w:val="true"/>
        <w:pBdr/>
        <w:spacing/>
        <w:ind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  <w:r>
        <w:rPr>
          <w:rFonts w:eastAsia="Calibri"/>
          <w:b/>
          <w:sz w:val="26"/>
          <w:szCs w:val="26"/>
        </w:rPr>
      </w:r>
      <w:r>
        <w:rPr>
          <w:rFonts w:eastAsia="Calibri"/>
          <w:b/>
          <w:sz w:val="26"/>
          <w:szCs w:val="26"/>
        </w:rPr>
      </w:r>
    </w:p>
    <w:p>
      <w:pPr>
        <w:pStyle w:val="940"/>
        <w:keepNext w:val="true"/>
        <w:keepLines w:val="true"/>
        <w:pBdr/>
        <w:spacing/>
        <w:ind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 xml:space="preserve">Технические требования.</w:t>
      </w:r>
      <w:r>
        <w:rPr>
          <w:rFonts w:eastAsia="Calibri"/>
          <w:b/>
          <w:sz w:val="26"/>
          <w:szCs w:val="26"/>
        </w:rPr>
      </w:r>
      <w:r>
        <w:rPr>
          <w:rFonts w:eastAsia="Calibri"/>
          <w:b/>
          <w:sz w:val="26"/>
          <w:szCs w:val="26"/>
        </w:rPr>
      </w:r>
    </w:p>
    <w:p>
      <w:pPr>
        <w:pStyle w:val="940"/>
        <w:keepNext w:val="true"/>
        <w:keepLines w:val="true"/>
        <w:pBdr/>
        <w:spacing/>
        <w:ind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  <w:r>
        <w:rPr>
          <w:rFonts w:eastAsia="Calibri"/>
          <w:b/>
          <w:sz w:val="26"/>
          <w:szCs w:val="26"/>
        </w:rPr>
      </w:r>
      <w:r>
        <w:rPr>
          <w:rFonts w:eastAsia="Calibri"/>
          <w:b/>
          <w:sz w:val="26"/>
          <w:szCs w:val="26"/>
        </w:rPr>
      </w:r>
    </w:p>
    <w:p>
      <w:pPr>
        <w:pStyle w:val="940"/>
        <w:keepNext w:val="true"/>
        <w:keepLines w:val="true"/>
        <w:pBdr/>
        <w:spacing/>
        <w:ind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  <w:r>
        <w:rPr>
          <w:rFonts w:eastAsia="Calibri"/>
          <w:b/>
          <w:sz w:val="26"/>
          <w:szCs w:val="26"/>
        </w:rPr>
      </w:r>
      <w:r>
        <w:rPr>
          <w:rFonts w:eastAsia="Calibri"/>
          <w:b/>
          <w:sz w:val="26"/>
          <w:szCs w:val="26"/>
        </w:rPr>
      </w:r>
    </w:p>
    <w:p>
      <w:pPr>
        <w:pStyle w:val="940"/>
        <w:keepNext w:val="true"/>
        <w:keepLines w:val="true"/>
        <w:pBdr/>
        <w:spacing/>
        <w:ind/>
        <w:jc w:val="center"/>
        <w:rPr>
          <w:rFonts w:eastAsia="Calibri"/>
          <w:b/>
          <w:bCs w:val="0"/>
          <w:i w:val="0"/>
          <w:sz w:val="24"/>
          <w:szCs w:val="24"/>
        </w:rPr>
      </w:pPr>
      <w:r>
        <w:rPr>
          <w:rFonts w:eastAsia="Calibri"/>
          <w:b/>
          <w:sz w:val="26"/>
          <w:szCs w:val="26"/>
        </w:rPr>
        <w:t xml:space="preserve">«</w:t>
      </w:r>
      <w:r>
        <w:rPr>
          <w:b/>
          <w:bCs/>
          <w:i w:val="0"/>
          <w:iCs w:val="0"/>
          <w:sz w:val="24"/>
          <w:szCs w:val="24"/>
          <w:lang w:eastAsia="en-US"/>
        </w:rPr>
        <w:t xml:space="preserve">Выполнение работ по капитальному ремонту дизель-генератора АД-200 кВт в количестве 4-х единиц для нужд Булунских ЭС и Янских ЭС»</w:t>
      </w:r>
      <w:r>
        <w:rPr>
          <w:rFonts w:eastAsia="Calibri"/>
          <w:b/>
          <w:bCs w:val="0"/>
          <w:i w:val="0"/>
          <w:sz w:val="24"/>
          <w:szCs w:val="24"/>
        </w:rPr>
      </w:r>
      <w:r>
        <w:rPr>
          <w:rFonts w:eastAsia="Calibri"/>
          <w:b/>
          <w:bCs w:val="0"/>
          <w:i w:val="0"/>
          <w:sz w:val="24"/>
          <w:szCs w:val="24"/>
        </w:rPr>
      </w:r>
    </w:p>
    <w:p>
      <w:pPr>
        <w:pStyle w:val="940"/>
        <w:pBdr/>
        <w:spacing/>
        <w:ind/>
        <w:jc w:val="center"/>
        <w:rPr/>
      </w:pPr>
      <w:r>
        <w:br w:type="page" w:clear="all"/>
      </w:r>
      <w:r/>
    </w:p>
    <w:p>
      <w:pPr>
        <w:pStyle w:val="940"/>
        <w:pBdr/>
        <w:spacing/>
        <w:ind/>
        <w:jc w:val="center"/>
        <w:rPr>
          <w:b/>
        </w:rPr>
      </w:pPr>
      <w:r>
        <w:rPr>
          <w:b/>
        </w:rPr>
        <w:t xml:space="preserve">СОДЕРЖАНИЕ</w:t>
      </w:r>
      <w:r>
        <w:rPr>
          <w:b/>
        </w:rPr>
      </w:r>
      <w:r>
        <w:rPr>
          <w:b/>
        </w:rPr>
      </w:r>
    </w:p>
    <w:sdt>
      <w:sdtPr>
        <w15:appearance w15:val="boundingBox"/>
        <w:docPartObj>
          <w:docPartGallery w:val="Table of Contents"/>
          <w:docPartUnique w:val="true"/>
        </w:docPartObj>
        <w:rPr/>
      </w:sdtPr>
      <w:sdtContent>
        <w:p>
          <w:pPr>
            <w:pStyle w:val="979"/>
            <w:pBdr/>
            <w:tabs>
              <w:tab w:val="left" w:leader="none" w:pos="567"/>
              <w:tab w:val="clear" w:leader="none" w:pos="708"/>
              <w:tab w:val="clear" w:leader="none" w:pos="880"/>
              <w:tab w:val="clear" w:leader="none" w:pos="10053"/>
              <w:tab w:val="right" w:leader="dot" w:pos="10063"/>
            </w:tabs>
            <w:spacing/>
            <w:ind/>
            <w:rPr>
              <w:caps/>
            </w:rPr>
          </w:pPr>
          <w:r>
            <w:fldChar w:fldCharType="begin"/>
          </w:r>
          <w:r>
            <w:rPr>
              <w:rStyle w:val="961"/>
              <w:vanish w:val="0"/>
            </w:rPr>
            <w:instrText xml:space="preserve"> TOC \z \o "1-4" \u \h</w:instrText>
          </w:r>
          <w:r>
            <w:rPr>
              <w:rStyle w:val="961"/>
              <w:vanish w:val="0"/>
            </w:rPr>
            <w:fldChar w:fldCharType="separate"/>
          </w:r>
          <w:hyperlink w:tooltip="#_Toc1" w:anchor="_Toc1" w:history="1">
            <w:r>
              <w:rPr>
                <w:rFonts w:ascii="Times New Roman" w:hAnsi="Times New Roman" w:eastAsia="Calibri" w:cs="Times New Roman"/>
              </w:rPr>
              <w:t xml:space="preserve">1.</w:t>
            </w:r>
            <w:r>
              <w:tab/>
            </w:r>
            <w:r>
              <w:rPr>
                <w:rStyle w:val="955"/>
              </w:rPr>
            </w:r>
            <w:r>
              <w:rPr>
                <w:rStyle w:val="955"/>
              </w:rPr>
              <w:t xml:space="preserve">Общие сведения</w:t>
            </w:r>
            <w:r>
              <w:rPr>
                <w:rStyle w:val="955"/>
                <w:caps/>
              </w:rPr>
            </w:r>
            <w:r>
              <w:tab/>
            </w:r>
            <w:r>
              <w:fldChar w:fldCharType="begin"/>
              <w:instrText xml:space="preserve">PAGEREF _Toc1 \h</w:instrText>
              <w:fldChar w:fldCharType="separate"/>
              <w:t xml:space="preserve">3</w:t>
              <w:fldChar w:fldCharType="end"/>
            </w:r>
          </w:hyperlink>
          <w:r>
            <w:rPr>
              <w:caps/>
            </w:rPr>
          </w:r>
          <w:r>
            <w:rPr>
              <w:caps/>
            </w:rPr>
          </w:r>
        </w:p>
        <w:p>
          <w:pPr>
            <w:pStyle w:val="990"/>
            <w:pBdr/>
            <w:tabs>
              <w:tab w:val="clear" w:leader="none" w:pos="708"/>
              <w:tab w:val="left" w:leader="none" w:pos="1134"/>
              <w:tab w:val="clear" w:leader="none" w:pos="9780"/>
              <w:tab w:val="right" w:leader="dot" w:pos="10063"/>
            </w:tabs>
            <w:spacing/>
            <w:ind/>
            <w:rPr/>
          </w:pPr>
          <w:r/>
          <w:hyperlink w:tooltip="#_Toc2" w:anchor="_Toc2" w:history="1">
            <w:r>
              <w:rPr>
                <w:rFonts w:ascii="Times New Roman" w:hAnsi="Times New Roman" w:eastAsia="Calibri" w:cs="Times New Roman"/>
              </w:rPr>
              <w:t xml:space="preserve">1.1.</w:t>
            </w:r>
            <w:r>
              <w:tab/>
            </w:r>
            <w:r>
              <w:rPr>
                <w:rStyle w:val="955"/>
              </w:rPr>
            </w:r>
            <w:r>
              <w:rPr>
                <w:rStyle w:val="955"/>
              </w:rPr>
              <w:t xml:space="preserve">Обозначения и сокращения</w:t>
            </w:r>
            <w:r>
              <w:rPr>
                <w:rStyle w:val="955"/>
              </w:rPr>
            </w:r>
            <w:r>
              <w:tab/>
            </w:r>
            <w:r>
              <w:fldChar w:fldCharType="begin"/>
              <w:instrText xml:space="preserve">PAGEREF _Toc2 \h</w:instrText>
              <w:fldChar w:fldCharType="separate"/>
              <w:t xml:space="preserve">3</w:t>
              <w:fldChar w:fldCharType="end"/>
            </w:r>
          </w:hyperlink>
          <w:r/>
          <w:r/>
        </w:p>
        <w:p>
          <w:pPr>
            <w:pStyle w:val="990"/>
            <w:pBdr/>
            <w:tabs>
              <w:tab w:val="clear" w:leader="none" w:pos="708"/>
              <w:tab w:val="left" w:leader="none" w:pos="1134"/>
              <w:tab w:val="clear" w:leader="none" w:pos="9780"/>
              <w:tab w:val="right" w:leader="dot" w:pos="10063"/>
            </w:tabs>
            <w:spacing/>
            <w:ind/>
            <w:rPr>
              <w:i/>
              <w:shd w:val="clear" w:color="auto" w:fill="ffff99"/>
            </w:rPr>
          </w:pPr>
          <w:r/>
          <w:hyperlink w:tooltip="#_Toc3" w:anchor="_Toc3" w:history="1">
            <w:r>
              <w:rPr>
                <w:rFonts w:ascii="Times New Roman" w:hAnsi="Times New Roman" w:eastAsia="Calibri" w:cs="Times New Roman"/>
              </w:rPr>
              <w:t xml:space="preserve">1.2.</w:t>
            </w:r>
            <w:r>
              <w:tab/>
            </w:r>
            <w:r>
              <w:rPr>
                <w:rStyle w:val="955"/>
              </w:rPr>
            </w:r>
            <w:r>
              <w:rPr>
                <w:rStyle w:val="955"/>
              </w:rPr>
              <w:t xml:space="preserve">Наименование объекта, место выполнения работ</w:t>
            </w:r>
            <w:r>
              <w:rPr>
                <w:rStyle w:val="955"/>
                <w:i/>
                <w:shd w:val="clear" w:color="auto" w:fill="ffff99"/>
              </w:rPr>
            </w:r>
            <w:r>
              <w:tab/>
            </w:r>
            <w:r>
              <w:fldChar w:fldCharType="begin"/>
              <w:instrText xml:space="preserve">PAGEREF _Toc3 \h</w:instrText>
              <w:fldChar w:fldCharType="separate"/>
              <w:t xml:space="preserve">3</w:t>
              <w:fldChar w:fldCharType="end"/>
            </w:r>
          </w:hyperlink>
          <w:r>
            <w:rPr>
              <w:i/>
              <w:shd w:val="clear" w:color="auto" w:fill="ffff99"/>
            </w:rPr>
          </w:r>
          <w:r>
            <w:rPr>
              <w:i/>
              <w:shd w:val="clear" w:color="auto" w:fill="ffff99"/>
            </w:rPr>
          </w:r>
        </w:p>
        <w:p>
          <w:pPr>
            <w:pStyle w:val="990"/>
            <w:pBdr/>
            <w:tabs>
              <w:tab w:val="clear" w:leader="none" w:pos="708"/>
              <w:tab w:val="left" w:leader="none" w:pos="1134"/>
              <w:tab w:val="clear" w:leader="none" w:pos="9780"/>
              <w:tab w:val="right" w:leader="dot" w:pos="10063"/>
            </w:tabs>
            <w:spacing/>
            <w:ind/>
            <w:rPr/>
          </w:pPr>
          <w:r/>
          <w:hyperlink w:tooltip="#_Toc4" w:anchor="_Toc4" w:history="1">
            <w:r>
              <w:rPr>
                <w:rFonts w:ascii="Times New Roman" w:hAnsi="Times New Roman" w:eastAsia="Calibri" w:cs="Times New Roman"/>
              </w:rPr>
              <w:t xml:space="preserve">1.3.</w:t>
            </w:r>
            <w:r>
              <w:tab/>
            </w:r>
            <w:r>
              <w:rPr>
                <w:rStyle w:val="955"/>
              </w:rPr>
            </w:r>
            <w:r>
              <w:rPr>
                <w:rStyle w:val="955"/>
              </w:rPr>
              <w:t xml:space="preserve">Цель </w:t>
            </w:r>
            <w:r>
              <w:rPr>
                <w:rStyle w:val="955"/>
              </w:rPr>
              <w:t xml:space="preserve">использования закупаемой услуги</w:t>
            </w:r>
            <w:r>
              <w:rPr>
                <w:rStyle w:val="955"/>
              </w:rPr>
              <w:t xml:space="preserve"> </w:t>
            </w:r>
            <w:r>
              <w:rPr>
                <w:rStyle w:val="955"/>
              </w:rPr>
            </w:r>
            <w:r>
              <w:tab/>
            </w:r>
            <w:r>
              <w:fldChar w:fldCharType="begin"/>
              <w:instrText xml:space="preserve">PAGEREF _Toc4 \h</w:instrText>
              <w:fldChar w:fldCharType="separate"/>
              <w:t xml:space="preserve">3</w:t>
              <w:fldChar w:fldCharType="end"/>
            </w:r>
          </w:hyperlink>
          <w:r/>
          <w:r/>
        </w:p>
        <w:p>
          <w:pPr>
            <w:pStyle w:val="979"/>
            <w:pBdr/>
            <w:tabs>
              <w:tab w:val="left" w:leader="none" w:pos="567"/>
              <w:tab w:val="clear" w:leader="none" w:pos="708"/>
              <w:tab w:val="clear" w:leader="none" w:pos="880"/>
              <w:tab w:val="clear" w:leader="none" w:pos="10053"/>
              <w:tab w:val="right" w:leader="dot" w:pos="10063"/>
            </w:tabs>
            <w:spacing/>
            <w:ind/>
            <w:rPr/>
          </w:pPr>
          <w:r/>
          <w:hyperlink w:tooltip="#_Toc5" w:anchor="_Toc5" w:history="1">
            <w:r>
              <w:rPr>
                <w:rFonts w:ascii="Times New Roman" w:hAnsi="Times New Roman" w:eastAsia="Calibri" w:cs="Times New Roman"/>
              </w:rPr>
              <w:t xml:space="preserve">2.</w:t>
            </w:r>
            <w:r>
              <w:tab/>
            </w:r>
            <w:r>
              <w:rPr>
                <w:rStyle w:val="955"/>
              </w:rPr>
            </w:r>
            <w:r>
              <w:rPr>
                <w:rStyle w:val="955"/>
              </w:rPr>
              <w:t xml:space="preserve">Требования </w:t>
            </w:r>
            <w:r>
              <w:rPr>
                <w:rStyle w:val="955"/>
              </w:rPr>
              <w:t xml:space="preserve">заказчика</w:t>
            </w:r>
            <w:r>
              <w:rPr>
                <w:rStyle w:val="955"/>
              </w:rPr>
            </w:r>
            <w:r>
              <w:tab/>
            </w:r>
            <w:r>
              <w:fldChar w:fldCharType="begin"/>
              <w:instrText xml:space="preserve">PAGEREF _Toc5 \h</w:instrText>
              <w:fldChar w:fldCharType="separate"/>
              <w:t xml:space="preserve">3</w:t>
              <w:fldChar w:fldCharType="end"/>
            </w:r>
          </w:hyperlink>
          <w:r/>
          <w:r/>
        </w:p>
        <w:p>
          <w:pPr>
            <w:pStyle w:val="990"/>
            <w:pBdr/>
            <w:tabs>
              <w:tab w:val="clear" w:leader="none" w:pos="708"/>
              <w:tab w:val="left" w:leader="none" w:pos="1134"/>
              <w:tab w:val="clear" w:leader="none" w:pos="9780"/>
              <w:tab w:val="right" w:leader="dot" w:pos="10063"/>
            </w:tabs>
            <w:spacing/>
            <w:ind/>
            <w:rPr/>
          </w:pPr>
          <w:r/>
          <w:hyperlink w:tooltip="#_Toc6" w:anchor="_Toc6" w:history="1">
            <w:r>
              <w:rPr>
                <w:rFonts w:ascii="Times New Roman" w:hAnsi="Times New Roman" w:eastAsia="Calibri" w:cs="Times New Roman"/>
              </w:rPr>
              <w:t xml:space="preserve">2.1.</w:t>
            </w:r>
            <w:r>
              <w:tab/>
            </w:r>
            <w:r>
              <w:rPr>
                <w:rStyle w:val="955"/>
              </w:rPr>
            </w:r>
            <w:r>
              <w:rPr>
                <w:rStyle w:val="955"/>
              </w:rPr>
              <w:t xml:space="preserve">Требования к объемам и срокам </w:t>
            </w:r>
            <w:r>
              <w:rPr>
                <w:rStyle w:val="955"/>
                <w:lang w:val="ru-RU"/>
              </w:rPr>
              <w:t xml:space="preserve">выполнения работ</w:t>
            </w:r>
            <w:r>
              <w:rPr>
                <w:rStyle w:val="955"/>
                <w:lang w:val="ru-RU"/>
              </w:rPr>
            </w:r>
            <w:r>
              <w:tab/>
            </w:r>
            <w:r>
              <w:fldChar w:fldCharType="begin"/>
              <w:instrText xml:space="preserve">PAGEREF _Toc6 \h</w:instrText>
              <w:fldChar w:fldCharType="separate"/>
              <w:t xml:space="preserve">3</w:t>
              <w:fldChar w:fldCharType="end"/>
            </w:r>
          </w:hyperlink>
          <w:r>
            <w:rPr>
              <w:lang w:val="ru-RU"/>
            </w:rPr>
          </w:r>
          <w:r/>
        </w:p>
        <w:p>
          <w:pPr>
            <w:pStyle w:val="990"/>
            <w:pBdr/>
            <w:tabs>
              <w:tab w:val="right" w:leader="dot" w:pos="10063"/>
            </w:tabs>
            <w:spacing/>
            <w:ind/>
            <w:rPr/>
          </w:pPr>
          <w:r/>
          <w:hyperlink w:tooltip="#_Toc7" w:anchor="_Toc7" w:history="1">
            <w:r>
              <w:rPr>
                <w:rStyle w:val="955"/>
              </w:rPr>
            </w:r>
            <w:r>
              <w:rPr>
                <w:rStyle w:val="955"/>
              </w:rPr>
              <w:t xml:space="preserve">Таблица 1.</w:t>
            </w:r>
            <w:r>
              <w:rPr>
                <w:rStyle w:val="955"/>
              </w:rPr>
            </w:r>
            <w:r>
              <w:tab/>
            </w:r>
            <w:r>
              <w:fldChar w:fldCharType="begin"/>
              <w:instrText xml:space="preserve">PAGEREF _Toc7 \h</w:instrText>
              <w:fldChar w:fldCharType="separate"/>
              <w:t xml:space="preserve">3</w:t>
              <w:fldChar w:fldCharType="end"/>
            </w:r>
          </w:hyperlink>
          <w:r/>
          <w:r/>
        </w:p>
        <w:p>
          <w:pPr>
            <w:pStyle w:val="990"/>
            <w:pBdr/>
            <w:tabs>
              <w:tab w:val="right" w:leader="dot" w:pos="10063"/>
            </w:tabs>
            <w:spacing/>
            <w:ind/>
            <w:rPr/>
          </w:pPr>
          <w:r/>
          <w:hyperlink w:tooltip="#_Toc8" w:anchor="_Toc8" w:history="1">
            <w:r>
              <w:rPr>
                <w:rStyle w:val="955"/>
              </w:rPr>
            </w:r>
            <w:r>
              <w:rPr>
                <w:rStyle w:val="955"/>
              </w:rPr>
              <w:t xml:space="preserve">Таблица 2.</w:t>
            </w:r>
            <w:r>
              <w:rPr>
                <w:rStyle w:val="955"/>
              </w:rPr>
            </w:r>
            <w:r>
              <w:tab/>
            </w:r>
            <w:r>
              <w:fldChar w:fldCharType="begin"/>
              <w:instrText xml:space="preserve">PAGEREF _Toc8 \h</w:instrText>
              <w:fldChar w:fldCharType="separate"/>
              <w:t xml:space="preserve">3</w:t>
              <w:fldChar w:fldCharType="end"/>
            </w:r>
          </w:hyperlink>
          <w:r/>
          <w:r/>
        </w:p>
        <w:p>
          <w:pPr>
            <w:pStyle w:val="990"/>
            <w:pBdr/>
            <w:tabs>
              <w:tab w:val="right" w:leader="dot" w:pos="10063"/>
            </w:tabs>
            <w:spacing/>
            <w:ind/>
            <w:rPr/>
          </w:pPr>
          <w:r/>
          <w:hyperlink w:tooltip="#_Toc9" w:anchor="_Toc9" w:history="1">
            <w:r>
              <w:rPr>
                <w:rStyle w:val="955"/>
              </w:rPr>
            </w:r>
            <w:r>
              <w:rPr>
                <w:rStyle w:val="955"/>
              </w:rPr>
              <w:t xml:space="preserve">Таблица </w:t>
            </w:r>
            <w:r>
              <w:rPr>
                <w:rStyle w:val="955"/>
                <w:lang w:val="ru-RU"/>
              </w:rPr>
              <w:t xml:space="preserve">3.</w:t>
            </w:r>
            <w:r>
              <w:rPr>
                <w:rStyle w:val="955"/>
                <w:lang w:val="ru-RU"/>
              </w:rPr>
            </w:r>
            <w:r>
              <w:tab/>
            </w:r>
            <w:r>
              <w:fldChar w:fldCharType="begin"/>
              <w:instrText xml:space="preserve">PAGEREF _Toc9 \h</w:instrText>
              <w:fldChar w:fldCharType="separate"/>
              <w:t xml:space="preserve">4</w:t>
              <w:fldChar w:fldCharType="end"/>
            </w:r>
          </w:hyperlink>
          <w:r>
            <w:rPr>
              <w:lang w:val="ru-RU"/>
            </w:rPr>
          </w:r>
          <w:r/>
        </w:p>
        <w:p>
          <w:pPr>
            <w:pStyle w:val="990"/>
            <w:pBdr/>
            <w:tabs>
              <w:tab w:val="clear" w:leader="none" w:pos="708"/>
              <w:tab w:val="left" w:leader="none" w:pos="1134"/>
              <w:tab w:val="clear" w:leader="none" w:pos="9780"/>
              <w:tab w:val="right" w:leader="dot" w:pos="10063"/>
            </w:tabs>
            <w:spacing/>
            <w:ind/>
            <w:rPr/>
          </w:pPr>
          <w:r/>
          <w:hyperlink w:tooltip="#_Toc10" w:anchor="_Toc10" w:history="1">
            <w:r>
              <w:rPr>
                <w:rFonts w:ascii="Times New Roman" w:hAnsi="Times New Roman" w:eastAsia="Calibri" w:cs="Times New Roman"/>
              </w:rPr>
              <w:t xml:space="preserve">2.2.</w:t>
            </w:r>
            <w:r>
              <w:tab/>
            </w:r>
            <w:r>
              <w:rPr>
                <w:rStyle w:val="955"/>
              </w:rPr>
            </w:r>
            <w:r>
              <w:rPr>
                <w:rStyle w:val="955"/>
              </w:rPr>
              <w:t xml:space="preserve">Требования к </w:t>
            </w:r>
            <w:r>
              <w:rPr>
                <w:rStyle w:val="955"/>
                <w:lang w:val="ru-RU"/>
              </w:rPr>
              <w:t xml:space="preserve">качеству услуг</w:t>
            </w:r>
            <w:r>
              <w:rPr>
                <w:rStyle w:val="955"/>
              </w:rPr>
              <w:t xml:space="preserve"> </w:t>
            </w:r>
            <w:r>
              <w:rPr>
                <w:rStyle w:val="955"/>
              </w:rPr>
            </w:r>
            <w:r>
              <w:tab/>
            </w:r>
            <w:r>
              <w:fldChar w:fldCharType="begin"/>
              <w:instrText xml:space="preserve">PAGEREF _Toc10 \h</w:instrText>
              <w:fldChar w:fldCharType="separate"/>
              <w:t xml:space="preserve">5</w:t>
              <w:fldChar w:fldCharType="end"/>
            </w:r>
          </w:hyperlink>
          <w:r/>
          <w:r/>
        </w:p>
        <w:p>
          <w:pPr>
            <w:pStyle w:val="990"/>
            <w:pBdr/>
            <w:tabs>
              <w:tab w:val="right" w:leader="dot" w:pos="10063"/>
            </w:tabs>
            <w:spacing/>
            <w:ind/>
            <w:rPr/>
          </w:pPr>
          <w:r/>
          <w:hyperlink w:tooltip="#_Toc11" w:anchor="_Toc11" w:history="1">
            <w:r>
              <w:rPr>
                <w:rStyle w:val="955"/>
              </w:rPr>
            </w:r>
            <w:r>
              <w:rPr>
                <w:rStyle w:val="955"/>
              </w:rPr>
              <w:t xml:space="preserve">Таблица 4</w:t>
            </w:r>
            <w:r>
              <w:rPr>
                <w:rStyle w:val="955"/>
              </w:rPr>
            </w:r>
            <w:r>
              <w:tab/>
            </w:r>
            <w:r>
              <w:fldChar w:fldCharType="begin"/>
              <w:instrText xml:space="preserve">PAGEREF _Toc11 \h</w:instrText>
              <w:fldChar w:fldCharType="separate"/>
              <w:t xml:space="preserve">5</w:t>
              <w:fldChar w:fldCharType="end"/>
            </w:r>
          </w:hyperlink>
          <w:r/>
          <w:r/>
        </w:p>
        <w:p>
          <w:pPr>
            <w:pStyle w:val="979"/>
            <w:pBdr/>
            <w:tabs>
              <w:tab w:val="right" w:leader="dot" w:pos="10063"/>
            </w:tabs>
            <w:spacing/>
            <w:ind/>
            <w:rPr/>
          </w:pPr>
          <w:r/>
          <w:hyperlink w:tooltip="#_Toc12" w:anchor="_Toc12" w:history="1">
            <w:r>
              <w:rPr>
                <w:rStyle w:val="955"/>
              </w:rPr>
            </w:r>
            <w:r>
              <w:rPr>
                <w:rStyle w:val="955"/>
              </w:rPr>
              <w:t xml:space="preserve">3. </w:t>
            </w:r>
            <w:r>
              <w:rPr>
                <w:rStyle w:val="955"/>
              </w:rPr>
              <w:t xml:space="preserve">Требования к документации по ценообразованию на этапе закупки</w:t>
            </w:r>
            <w:r>
              <w:rPr>
                <w:rStyle w:val="955"/>
              </w:rPr>
            </w:r>
            <w:r>
              <w:tab/>
            </w:r>
            <w:r>
              <w:fldChar w:fldCharType="begin"/>
              <w:instrText xml:space="preserve">PAGEREF _Toc12 \h</w:instrText>
              <w:fldChar w:fldCharType="separate"/>
              <w:t xml:space="preserve">9</w:t>
              <w:fldChar w:fldCharType="end"/>
            </w:r>
          </w:hyperlink>
          <w:r/>
          <w:r/>
        </w:p>
        <w:p>
          <w:pPr>
            <w:pStyle w:val="979"/>
            <w:pBdr/>
            <w:tabs>
              <w:tab w:val="right" w:leader="dot" w:pos="10063"/>
            </w:tabs>
            <w:spacing/>
            <w:ind/>
            <w:rPr>
              <w:highlight w:val="none"/>
            </w:rPr>
          </w:pPr>
          <w:r/>
          <w:hyperlink w:tooltip="#_Toc13" w:anchor="_Toc13" w:history="1">
            <w:r>
              <w:rPr>
                <w:rStyle w:val="955"/>
              </w:rPr>
            </w:r>
            <w:r>
              <w:rPr>
                <w:rStyle w:val="955"/>
                <w:lang w:val="ru-RU"/>
              </w:rPr>
              <w:t xml:space="preserve">4.</w:t>
            </w:r>
            <w:r>
              <w:rPr>
                <w:rStyle w:val="955"/>
              </w:rPr>
              <w:t xml:space="preserve">  Приложения</w:t>
            </w:r>
            <w:r>
              <w:rPr>
                <w:rStyle w:val="955"/>
                <w:highlight w:val="none"/>
              </w:rPr>
            </w:r>
            <w:r>
              <w:tab/>
            </w:r>
            <w:r>
              <w:fldChar w:fldCharType="begin"/>
              <w:instrText xml:space="preserve">PAGEREF _Toc13 \h</w:instrText>
              <w:fldChar w:fldCharType="separate"/>
              <w:t xml:space="preserve">10</w:t>
              <w:fldChar w:fldCharType="end"/>
            </w:r>
          </w:hyperlink>
          <w:r>
            <w:rPr>
              <w:highlight w:val="none"/>
            </w:rPr>
          </w:r>
          <w:r>
            <w:rPr>
              <w:highlight w:val="none"/>
            </w:rPr>
          </w:r>
        </w:p>
        <w:p>
          <w:pPr>
            <w:pStyle w:val="979"/>
            <w:pBdr/>
            <w:tabs>
              <w:tab w:val="clear" w:leader="none" w:pos="880"/>
              <w:tab w:val="clear" w:leader="none" w:pos="10053"/>
              <w:tab w:val="right" w:leader="dot" w:pos="10063"/>
            </w:tabs>
            <w:spacing/>
            <w:ind/>
            <w:rPr/>
          </w:pPr>
          <w:r>
            <w:rPr>
              <w:rStyle w:val="961"/>
              <w:vanish w:val="0"/>
            </w:rPr>
          </w:r>
          <w:r>
            <w:rPr>
              <w:rStyle w:val="961"/>
              <w:vanish w:val="0"/>
            </w:rPr>
            <w:fldChar w:fldCharType="end"/>
          </w:r>
          <w:r/>
        </w:p>
      </w:sdtContent>
    </w:sdt>
    <w:p>
      <w:pPr>
        <w:pStyle w:val="979"/>
        <w:pBdr/>
        <w:spacing/>
        <w:ind/>
        <w:rPr/>
      </w:pPr>
      <w:r/>
      <w:r/>
    </w:p>
    <w:p>
      <w:pPr>
        <w:pStyle w:val="942"/>
        <w:pBdr/>
        <w:tabs>
          <w:tab w:val="clear" w:leader="none" w:pos="0"/>
        </w:tabs>
        <w:spacing/>
        <w:ind w:firstLine="0" w:left="0"/>
        <w:rPr/>
      </w:pPr>
      <w:r/>
      <w:r/>
    </w:p>
    <w:p>
      <w:pPr>
        <w:pStyle w:val="940"/>
        <w:keepNext w:val="true"/>
        <w:keepLines w:val="true"/>
        <w:pBdr/>
        <w:spacing/>
        <w:ind/>
        <w:jc w:val="center"/>
        <w:rPr>
          <w:rFonts w:eastAsia="Calibri"/>
          <w:b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  <w:r>
        <w:br w:type="page" w:clear="all"/>
      </w:r>
      <w:r>
        <w:rPr>
          <w:rFonts w:eastAsia="Calibri"/>
          <w:b/>
          <w:i/>
          <w:sz w:val="24"/>
          <w:szCs w:val="24"/>
        </w:rPr>
      </w:r>
      <w:r>
        <w:rPr>
          <w:rFonts w:eastAsia="Calibri"/>
          <w:b/>
          <w:i/>
          <w:sz w:val="24"/>
          <w:szCs w:val="24"/>
        </w:rPr>
      </w:r>
    </w:p>
    <w:p>
      <w:pPr>
        <w:pStyle w:val="941"/>
        <w:numPr>
          <w:ilvl w:val="0"/>
          <w:numId w:val="1"/>
        </w:numPr>
        <w:pBdr/>
        <w:spacing/>
        <w:ind w:firstLine="0" w:left="0"/>
        <w:jc w:val="center"/>
        <w:rPr>
          <w:caps/>
        </w:rPr>
      </w:pPr>
      <w:r/>
      <w:bookmarkStart w:id="59" w:name="_Toc1"/>
      <w:r/>
      <w:bookmarkStart w:id="0" w:name="__RefHeading___Toc3156_658025816"/>
      <w:r/>
      <w:bookmarkEnd w:id="0"/>
      <w:r>
        <w:t xml:space="preserve">Общие сведения</w:t>
      </w:r>
      <w:bookmarkEnd w:id="59"/>
      <w:r>
        <w:rPr>
          <w:caps/>
        </w:rPr>
      </w:r>
      <w:r>
        <w:rPr>
          <w:caps/>
        </w:rPr>
      </w:r>
    </w:p>
    <w:p>
      <w:pPr>
        <w:pStyle w:val="942"/>
        <w:numPr>
          <w:ilvl w:val="1"/>
          <w:numId w:val="1"/>
        </w:numPr>
        <w:pBdr/>
        <w:spacing/>
        <w:ind w:firstLine="0" w:left="567"/>
        <w:rPr/>
      </w:pPr>
      <w:r/>
      <w:bookmarkStart w:id="60" w:name="_Toc2"/>
      <w:r/>
      <w:bookmarkStart w:id="4" w:name="__RefHeading___Toc3158_658025816"/>
      <w:r/>
      <w:bookmarkEnd w:id="4"/>
      <w:r>
        <w:t xml:space="preserve">Обозначения и сокращения</w:t>
      </w:r>
      <w:bookmarkEnd w:id="60"/>
      <w:r/>
      <w:r/>
    </w:p>
    <w:p>
      <w:pPr>
        <w:pStyle w:val="940"/>
        <w:pBdr/>
        <w:spacing/>
        <w:ind/>
        <w:rPr>
          <w:rStyle w:val="957"/>
          <w:b w:val="0"/>
          <w:bCs/>
          <w:iCs/>
          <w:sz w:val="26"/>
          <w:szCs w:val="26"/>
        </w:rPr>
      </w:pPr>
      <w:r>
        <w:rPr>
          <w:b w:val="0"/>
          <w:bCs/>
          <w:iCs/>
          <w:sz w:val="26"/>
          <w:szCs w:val="26"/>
        </w:rPr>
      </w:r>
      <w:r>
        <w:rPr>
          <w:rStyle w:val="957"/>
          <w:b w:val="0"/>
          <w:bCs/>
          <w:iCs/>
          <w:sz w:val="26"/>
          <w:szCs w:val="26"/>
        </w:rPr>
      </w:r>
      <w:r>
        <w:rPr>
          <w:rStyle w:val="957"/>
          <w:b w:val="0"/>
          <w:bCs/>
          <w:iCs/>
          <w:sz w:val="26"/>
          <w:szCs w:val="26"/>
        </w:rPr>
      </w:r>
    </w:p>
    <w:tbl>
      <w:tblPr>
        <w:tblW w:w="9783" w:type="dxa"/>
        <w:jc w:val="center"/>
        <w:tblInd w:w="0" w:type="dxa"/>
        <w:tblBorders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1785"/>
        <w:gridCol w:w="7997"/>
      </w:tblGrid>
      <w:tr>
        <w:trPr>
          <w:cantSplit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85" w:type="dxa"/>
            <w:textDirection w:val="lrTb"/>
            <w:noWrap w:val="false"/>
          </w:tcPr>
          <w:p>
            <w:pPr>
              <w:pStyle w:val="940"/>
              <w:widowControl w:val="false"/>
              <w:pBdr/>
              <w:spacing/>
              <w:ind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ТТ</w:t>
            </w:r>
            <w:r>
              <w:rPr>
                <w:i/>
                <w:sz w:val="24"/>
                <w:szCs w:val="24"/>
              </w:rPr>
            </w:r>
            <w:r>
              <w:rPr>
                <w:i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997" w:type="dxa"/>
            <w:textDirection w:val="lrTb"/>
            <w:noWrap w:val="false"/>
          </w:tcPr>
          <w:p>
            <w:pPr>
              <w:pStyle w:val="940"/>
              <w:widowControl w:val="false"/>
              <w:pBdr/>
              <w:spacing/>
              <w:ind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Технические требования</w:t>
            </w:r>
            <w:r>
              <w:rPr>
                <w:i/>
                <w:sz w:val="24"/>
                <w:szCs w:val="24"/>
              </w:rPr>
            </w:r>
            <w:r>
              <w:rPr>
                <w:i/>
                <w:sz w:val="24"/>
                <w:szCs w:val="24"/>
              </w:rPr>
            </w:r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85" w:type="dxa"/>
            <w:textDirection w:val="lrTb"/>
            <w:noWrap w:val="false"/>
          </w:tcPr>
          <w:p>
            <w:pPr>
              <w:pStyle w:val="940"/>
              <w:widowControl w:val="false"/>
              <w:pBdr/>
              <w:spacing/>
              <w:ind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ДЭС</w:t>
            </w:r>
            <w:r>
              <w:rPr>
                <w:i/>
                <w:sz w:val="24"/>
                <w:szCs w:val="24"/>
              </w:rPr>
            </w:r>
            <w:r>
              <w:rPr>
                <w:i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997" w:type="dxa"/>
            <w:textDirection w:val="lrTb"/>
            <w:noWrap w:val="false"/>
          </w:tcPr>
          <w:p>
            <w:pPr>
              <w:pStyle w:val="940"/>
              <w:widowControl w:val="false"/>
              <w:pBdr/>
              <w:spacing/>
              <w:ind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Дизельная электростанция</w:t>
            </w:r>
            <w:r>
              <w:rPr>
                <w:i/>
                <w:sz w:val="24"/>
                <w:szCs w:val="24"/>
              </w:rPr>
            </w:r>
            <w:r>
              <w:rPr>
                <w:i/>
                <w:sz w:val="24"/>
                <w:szCs w:val="24"/>
              </w:rPr>
            </w:r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85" w:type="dxa"/>
            <w:textDirection w:val="lrTb"/>
            <w:noWrap w:val="false"/>
          </w:tcPr>
          <w:p>
            <w:pPr>
              <w:pStyle w:val="940"/>
              <w:widowControl w:val="false"/>
              <w:pBdr/>
              <w:spacing/>
              <w:ind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ДГА</w:t>
            </w:r>
            <w:r>
              <w:rPr>
                <w:i/>
                <w:sz w:val="24"/>
                <w:szCs w:val="24"/>
              </w:rPr>
            </w:r>
            <w:r>
              <w:rPr>
                <w:i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997" w:type="dxa"/>
            <w:textDirection w:val="lrTb"/>
            <w:noWrap w:val="false"/>
          </w:tcPr>
          <w:p>
            <w:pPr>
              <w:pStyle w:val="940"/>
              <w:widowControl w:val="false"/>
              <w:pBdr/>
              <w:spacing/>
              <w:ind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Дизель-генераторный агрегат</w:t>
            </w:r>
            <w:r>
              <w:rPr>
                <w:i/>
                <w:sz w:val="24"/>
                <w:szCs w:val="24"/>
              </w:rPr>
            </w:r>
            <w:r>
              <w:rPr>
                <w:i/>
                <w:sz w:val="24"/>
                <w:szCs w:val="24"/>
              </w:rPr>
            </w:r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85" w:type="dxa"/>
            <w:textDirection w:val="lrTb"/>
            <w:noWrap w:val="false"/>
          </w:tcPr>
          <w:p>
            <w:pPr>
              <w:pStyle w:val="940"/>
              <w:widowControl w:val="false"/>
              <w:pBdr/>
              <w:spacing/>
              <w:ind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ОТ</w:t>
            </w:r>
            <w:r>
              <w:rPr>
                <w:i/>
                <w:sz w:val="24"/>
                <w:szCs w:val="24"/>
              </w:rPr>
            </w:r>
            <w:r>
              <w:rPr>
                <w:i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997" w:type="dxa"/>
            <w:textDirection w:val="lrTb"/>
            <w:noWrap w:val="false"/>
          </w:tcPr>
          <w:p>
            <w:pPr>
              <w:pStyle w:val="940"/>
              <w:widowControl w:val="false"/>
              <w:pBdr/>
              <w:spacing/>
              <w:ind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Охрана труда</w:t>
            </w:r>
            <w:r>
              <w:rPr>
                <w:i/>
                <w:sz w:val="24"/>
                <w:szCs w:val="24"/>
              </w:rPr>
            </w:r>
            <w:r>
              <w:rPr>
                <w:i/>
                <w:sz w:val="24"/>
                <w:szCs w:val="24"/>
              </w:rPr>
            </w:r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85" w:type="dxa"/>
            <w:textDirection w:val="lrTb"/>
            <w:noWrap w:val="false"/>
          </w:tcPr>
          <w:p>
            <w:pPr>
              <w:pStyle w:val="940"/>
              <w:widowControl w:val="false"/>
              <w:pBdr/>
              <w:spacing/>
              <w:ind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ТБ</w:t>
            </w:r>
            <w:r>
              <w:rPr>
                <w:i/>
                <w:sz w:val="24"/>
                <w:szCs w:val="24"/>
              </w:rPr>
            </w:r>
            <w:r>
              <w:rPr>
                <w:i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997" w:type="dxa"/>
            <w:textDirection w:val="lrTb"/>
            <w:noWrap w:val="false"/>
          </w:tcPr>
          <w:p>
            <w:pPr>
              <w:pStyle w:val="940"/>
              <w:widowControl w:val="false"/>
              <w:pBdr/>
              <w:spacing/>
              <w:ind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Техника безопасности</w:t>
            </w:r>
            <w:r>
              <w:rPr>
                <w:i/>
                <w:sz w:val="24"/>
                <w:szCs w:val="24"/>
              </w:rPr>
            </w:r>
            <w:r>
              <w:rPr>
                <w:i/>
                <w:sz w:val="24"/>
                <w:szCs w:val="24"/>
              </w:rPr>
            </w:r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85" w:type="dxa"/>
            <w:textDirection w:val="lrTb"/>
            <w:noWrap w:val="false"/>
          </w:tcPr>
          <w:p>
            <w:pPr>
              <w:pStyle w:val="940"/>
              <w:widowControl w:val="false"/>
              <w:pBdr/>
              <w:spacing/>
              <w:ind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ППБ</w:t>
            </w:r>
            <w:r>
              <w:rPr>
                <w:i/>
                <w:sz w:val="24"/>
                <w:szCs w:val="24"/>
              </w:rPr>
            </w:r>
            <w:r>
              <w:rPr>
                <w:i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997" w:type="dxa"/>
            <w:textDirection w:val="lrTb"/>
            <w:noWrap w:val="false"/>
          </w:tcPr>
          <w:p>
            <w:pPr>
              <w:pStyle w:val="940"/>
              <w:widowControl w:val="false"/>
              <w:pBdr/>
              <w:spacing/>
              <w:ind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Правила пожарной безопасности</w:t>
            </w:r>
            <w:r>
              <w:rPr>
                <w:i/>
                <w:sz w:val="24"/>
                <w:szCs w:val="24"/>
              </w:rPr>
            </w:r>
            <w:r>
              <w:rPr>
                <w:i/>
                <w:sz w:val="24"/>
                <w:szCs w:val="24"/>
              </w:rPr>
            </w:r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85" w:type="dxa"/>
            <w:textDirection w:val="lrTb"/>
            <w:noWrap w:val="false"/>
          </w:tcPr>
          <w:p>
            <w:pPr>
              <w:pStyle w:val="940"/>
              <w:widowControl w:val="false"/>
              <w:pBdr/>
              <w:spacing/>
              <w:ind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ППР</w:t>
            </w:r>
            <w:r>
              <w:rPr>
                <w:i/>
                <w:sz w:val="24"/>
                <w:szCs w:val="24"/>
              </w:rPr>
            </w:r>
            <w:r>
              <w:rPr>
                <w:i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997" w:type="dxa"/>
            <w:textDirection w:val="lrTb"/>
            <w:noWrap w:val="false"/>
          </w:tcPr>
          <w:p>
            <w:pPr>
              <w:pStyle w:val="940"/>
              <w:widowControl w:val="false"/>
              <w:pBdr/>
              <w:spacing/>
              <w:ind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Проект производства работ</w:t>
            </w:r>
            <w:r>
              <w:rPr>
                <w:i/>
                <w:sz w:val="24"/>
                <w:szCs w:val="24"/>
              </w:rPr>
            </w:r>
            <w:r>
              <w:rPr>
                <w:i/>
                <w:sz w:val="24"/>
                <w:szCs w:val="24"/>
              </w:rPr>
            </w:r>
          </w:p>
        </w:tc>
      </w:tr>
      <w:tr>
        <w:trPr>
          <w:cantSplit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85" w:type="dxa"/>
            <w:textDirection w:val="lrTb"/>
            <w:noWrap w:val="false"/>
          </w:tcPr>
          <w:p>
            <w:pPr>
              <w:pStyle w:val="940"/>
              <w:widowControl w:val="false"/>
              <w:pBdr/>
              <w:spacing/>
              <w:ind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НТД</w:t>
            </w:r>
            <w:r>
              <w:rPr>
                <w:i/>
                <w:sz w:val="24"/>
                <w:szCs w:val="24"/>
              </w:rPr>
            </w:r>
            <w:r>
              <w:rPr>
                <w:i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997" w:type="dxa"/>
            <w:textDirection w:val="lrTb"/>
            <w:noWrap w:val="false"/>
          </w:tcPr>
          <w:p>
            <w:pPr>
              <w:pStyle w:val="940"/>
              <w:widowControl w:val="false"/>
              <w:pBdr/>
              <w:spacing/>
              <w:ind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Нормативно-техническая документация</w:t>
            </w:r>
            <w:r>
              <w:rPr>
                <w:i/>
                <w:sz w:val="24"/>
                <w:szCs w:val="24"/>
              </w:rPr>
            </w:r>
            <w:r>
              <w:rPr>
                <w:i/>
                <w:sz w:val="24"/>
                <w:szCs w:val="24"/>
              </w:rPr>
            </w:r>
          </w:p>
        </w:tc>
      </w:tr>
    </w:tbl>
    <w:p>
      <w:pPr>
        <w:pStyle w:val="940"/>
        <w:keepNext w:val="true"/>
        <w:keepLines w:val="true"/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42"/>
        <w:numPr>
          <w:ilvl w:val="1"/>
          <w:numId w:val="1"/>
        </w:numPr>
        <w:pBdr/>
        <w:spacing/>
        <w:ind w:firstLine="0" w:left="567"/>
        <w:rPr>
          <w:i/>
          <w:shd w:val="clear" w:color="auto" w:fill="ffff99"/>
        </w:rPr>
      </w:pPr>
      <w:r/>
      <w:bookmarkStart w:id="61" w:name="_Toc3"/>
      <w:r/>
      <w:bookmarkStart w:id="8" w:name="__RefHeading___Toc3160_658025816"/>
      <w:r/>
      <w:bookmarkEnd w:id="8"/>
      <w:r>
        <w:t xml:space="preserve">Наименование объекта, место выполнения работ</w:t>
      </w:r>
      <w:bookmarkEnd w:id="61"/>
      <w:r>
        <w:rPr>
          <w:i/>
          <w:shd w:val="clear" w:color="auto" w:fill="ffff99"/>
        </w:rPr>
      </w:r>
      <w:r>
        <w:rPr>
          <w:i/>
          <w:shd w:val="clear" w:color="auto" w:fill="ffff99"/>
        </w:rPr>
      </w:r>
    </w:p>
    <w:p>
      <w:pPr>
        <w:pBdr/>
        <w:spacing/>
        <w:ind w:firstLine="708"/>
        <w:jc w:val="both"/>
        <w:rPr>
          <w:sz w:val="24"/>
          <w:szCs w:val="24"/>
          <w14:ligatures w14:val="none"/>
        </w:rPr>
      </w:pPr>
      <w:r>
        <w:rPr>
          <w:sz w:val="24"/>
          <w:szCs w:val="24"/>
        </w:rPr>
        <w:t xml:space="preserve">Булунские ЭС:</w:t>
      </w:r>
      <w:r>
        <w:rPr>
          <w:sz w:val="24"/>
          <w:szCs w:val="24"/>
        </w:rPr>
      </w:r>
      <w:r>
        <w:rPr>
          <w:sz w:val="24"/>
          <w:szCs w:val="24"/>
          <w14:ligatures w14:val="none"/>
        </w:rPr>
      </w:r>
    </w:p>
    <w:p>
      <w:pPr>
        <w:pStyle w:val="940"/>
        <w:pBdr/>
        <w:spacing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  <w:t xml:space="preserve">Дизель – генераторы  мощностью  </w:t>
      </w:r>
      <w:r>
        <w:rPr>
          <w:sz w:val="24"/>
          <w:szCs w:val="24"/>
        </w:rPr>
        <w:t xml:space="preserve">в режиме PRP(Prime)</w:t>
      </w:r>
      <w:r>
        <w:rPr>
          <w:sz w:val="24"/>
          <w:szCs w:val="24"/>
        </w:rPr>
        <w:t xml:space="preserve"> 200 кВт, 2011 года выпуска, эксплуатируется на дизельном топливе.</w:t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Выполнение комплекса работ по капитальному ремонту будет выполняться на действующей дизельной электростанции в п.Найба Булунского района Республики Саха (Якутия).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right="0" w:firstLine="709" w:left="0"/>
        <w:jc w:val="both"/>
        <w:rPr>
          <w:sz w:val="24"/>
          <w:szCs w:val="24"/>
          <w:highlight w:val="none"/>
        </w:rPr>
      </w:pPr>
      <w:r>
        <w:rPr>
          <w:sz w:val="24"/>
          <w:szCs w:val="24"/>
        </w:rPr>
        <w:t xml:space="preserve">Янские ЭС:</w:t>
      </w:r>
      <w:r>
        <w:rPr>
          <w:sz w:val="24"/>
          <w:szCs w:val="24"/>
        </w:rPr>
      </w:r>
      <w:r>
        <w:rPr>
          <w:sz w:val="24"/>
          <w:szCs w:val="24"/>
          <w:highlight w:val="none"/>
        </w:rPr>
      </w:r>
    </w:p>
    <w:p>
      <w:pPr>
        <w:pStyle w:val="940"/>
        <w:pBdr/>
        <w:spacing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  <w:t xml:space="preserve">Дизель – генераторы  мощностью  </w:t>
      </w:r>
      <w:r>
        <w:rPr>
          <w:sz w:val="24"/>
          <w:szCs w:val="24"/>
        </w:rPr>
        <w:t xml:space="preserve">в режиме PRP(Prime)</w:t>
      </w:r>
      <w:r>
        <w:rPr>
          <w:sz w:val="24"/>
          <w:szCs w:val="24"/>
        </w:rPr>
        <w:t xml:space="preserve"> 200 кВт, 2013 года выпуска, эксплуатируется на дизельном топливе.</w:t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Выполнение комплекса работ по капитальному ремонту будет выполняться на действующей дизельной электростанции в п.Хайыр Усть-Янского района Республики Саха (Якутия).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right="0" w:firstLine="709" w:left="0"/>
        <w:jc w:val="both"/>
        <w:rPr>
          <w:sz w:val="24"/>
          <w:szCs w:val="24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  <w:r>
        <w:rPr>
          <w:sz w:val="24"/>
          <w:szCs w:val="24"/>
        </w:rPr>
      </w:r>
    </w:p>
    <w:p>
      <w:pPr>
        <w:pStyle w:val="942"/>
        <w:numPr>
          <w:ilvl w:val="1"/>
          <w:numId w:val="1"/>
        </w:numPr>
        <w:pBdr/>
        <w:spacing/>
        <w:ind w:firstLine="0" w:left="567"/>
        <w:rPr/>
      </w:pPr>
      <w:r/>
      <w:bookmarkStart w:id="62" w:name="_Toc4"/>
      <w:r/>
      <w:bookmarkStart w:id="11" w:name="__RefHeading___Toc3162_658025816"/>
      <w:r/>
      <w:bookmarkEnd w:id="11"/>
      <w:r>
        <w:t xml:space="preserve">Цель </w:t>
      </w:r>
      <w:r>
        <w:t xml:space="preserve">использования закупаемой услуги</w:t>
      </w:r>
      <w:r>
        <w:t xml:space="preserve"> </w:t>
      </w:r>
      <w:bookmarkEnd w:id="62"/>
      <w:r/>
      <w:r/>
    </w:p>
    <w:p>
      <w:pPr>
        <w:pStyle w:val="940"/>
        <w:pBdr/>
        <w:spacing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Восстановление рабочих параметров дизельных двигателей в составе дизель-генераторной установки 200 кВт.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41"/>
        <w:numPr>
          <w:ilvl w:val="0"/>
          <w:numId w:val="1"/>
        </w:numPr>
        <w:pBdr/>
        <w:spacing/>
        <w:ind w:firstLine="0" w:left="0"/>
        <w:jc w:val="center"/>
        <w:rPr/>
      </w:pPr>
      <w:r/>
      <w:bookmarkStart w:id="63" w:name="_Toc5"/>
      <w:r/>
      <w:bookmarkStart w:id="15" w:name="__RefHeading___Toc3164_658025816"/>
      <w:r/>
      <w:bookmarkEnd w:id="15"/>
      <w:r>
        <w:t xml:space="preserve">Требования </w:t>
      </w:r>
      <w:r>
        <w:t xml:space="preserve">заказчика</w:t>
      </w:r>
      <w:bookmarkEnd w:id="63"/>
      <w:r/>
      <w:r/>
    </w:p>
    <w:p>
      <w:pPr>
        <w:pStyle w:val="942"/>
        <w:numPr>
          <w:ilvl w:val="1"/>
          <w:numId w:val="1"/>
        </w:numPr>
        <w:pBdr/>
        <w:spacing/>
        <w:ind w:firstLine="0" w:left="567"/>
        <w:rPr>
          <w:lang w:val="ru-RU"/>
        </w:rPr>
      </w:pPr>
      <w:r/>
      <w:bookmarkStart w:id="64" w:name="_Toc6"/>
      <w:r/>
      <w:bookmarkStart w:id="19" w:name="__RefHeading___Toc3166_658025816"/>
      <w:r/>
      <w:bookmarkEnd w:id="19"/>
      <w:r>
        <w:t xml:space="preserve">Требования к объемам и срокам </w:t>
      </w:r>
      <w:r>
        <w:rPr>
          <w:lang w:val="ru-RU"/>
        </w:rPr>
        <w:t xml:space="preserve">выполнения работ</w:t>
      </w:r>
      <w:bookmarkEnd w:id="64"/>
      <w:r>
        <w:rPr>
          <w:lang w:val="ru-RU"/>
        </w:rPr>
      </w:r>
      <w:r>
        <w:rPr>
          <w:lang w:val="ru-RU"/>
        </w:rPr>
      </w:r>
    </w:p>
    <w:p>
      <w:pPr>
        <w:pStyle w:val="940"/>
        <w:numPr>
          <w:ilvl w:val="2"/>
          <w:numId w:val="1"/>
        </w:numPr>
        <w:pBdr/>
        <w:spacing/>
        <w:ind w:firstLine="0" w:left="850"/>
        <w:rPr>
          <w:sz w:val="24"/>
          <w:szCs w:val="24"/>
        </w:rPr>
      </w:pPr>
      <w:r/>
      <w:bookmarkStart w:id="22" w:name="__RefHeading___Toc3168_658025816"/>
      <w:r/>
      <w:bookmarkEnd w:id="22"/>
      <w:r>
        <w:rPr>
          <w:sz w:val="24"/>
          <w:szCs w:val="24"/>
        </w:rPr>
        <w:t xml:space="preserve">Перечень и объем выполняемых работ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40"/>
        <w:pBdr/>
        <w:spacing/>
        <w:ind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tbl>
      <w:tblPr>
        <w:tblW w:w="4713" w:type="pct"/>
        <w:tblInd w:w="-185" w:type="dxa"/>
        <w:tblBorders/>
        <w:tblLayout w:type="fixed"/>
        <w:tblLook w:val="04A0" w:firstRow="1" w:lastRow="0" w:firstColumn="1" w:lastColumn="0" w:noHBand="0" w:noVBand="1"/>
      </w:tblPr>
      <w:tblGrid>
        <w:gridCol w:w="518"/>
        <w:gridCol w:w="7234"/>
        <w:gridCol w:w="1734"/>
      </w:tblGrid>
      <w:tr>
        <w:trPr>
          <w:trHeight w:val="615"/>
        </w:trPr>
        <w:tc>
          <w:tcPr>
            <w:shd w:val="clear" w:color="000000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tcW w:w="273" w:type="pct"/>
            <w:vAlign w:val="center"/>
            <w:textDirection w:val="lrTb"/>
            <w:noWrap w:val="false"/>
          </w:tcPr>
          <w:p>
            <w:pPr>
              <w:pBdr/>
              <w:spacing w:line="240" w:lineRule="auto"/>
              <w:ind w:right="0" w:firstLine="0"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4" w:space="0"/>
            </w:tcBorders>
            <w:tcW w:w="3813" w:type="pct"/>
            <w:vAlign w:val="center"/>
            <w:textDirection w:val="lrTb"/>
            <w:noWrap/>
          </w:tcPr>
          <w:p>
            <w:pPr>
              <w:pBdr/>
              <w:spacing w:line="240" w:lineRule="auto"/>
              <w:ind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Содержание ремонтных работ на ДГ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000000" w:fill="ffffff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4" w:space="0"/>
            </w:tcBorders>
            <w:tcW w:w="914" w:type="pct"/>
            <w:vAlign w:val="center"/>
            <w:textDirection w:val="lrTb"/>
            <w:noWrap w:val="false"/>
          </w:tcPr>
          <w:p>
            <w:pPr>
              <w:pBdr/>
              <w:spacing w:line="240" w:lineRule="auto"/>
              <w: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Количество, шт.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</w:tr>
      <w:tr>
        <w:trPr>
          <w:trHeight w:val="300"/>
        </w:trPr>
        <w:tc>
          <w:tcPr>
            <w:shd w:val="clear" w:color="000000" w:fill="ffffff"/>
            <w:tcBorders>
              <w:top w:val="non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tcW w:w="273" w:type="pct"/>
            <w:vAlign w:val="center"/>
            <w:textDirection w:val="lrTb"/>
            <w:noWrap/>
          </w:tcPr>
          <w:p>
            <w:pPr>
              <w:pBdr/>
              <w:spacing w:line="240" w:lineRule="auto"/>
              <w: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shd w:val="clear" w:color="000000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813" w:type="pct"/>
            <w:vAlign w:val="center"/>
            <w:textDirection w:val="lrTb"/>
            <w:noWrap/>
          </w:tcPr>
          <w:p>
            <w:pPr>
              <w:pBdr/>
              <w:spacing w:line="240" w:lineRule="auto"/>
              <w:ind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Монтаж двигателя  в блок-модуль (машинный зал)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000000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14" w:type="pct"/>
            <w:vAlign w:val="center"/>
            <w:textDirection w:val="lrTb"/>
            <w:noWrap/>
          </w:tcPr>
          <w:p>
            <w:pPr>
              <w:pBdr/>
              <w:spacing w:line="240" w:lineRule="auto"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>
          <w:trHeight w:val="300"/>
        </w:trPr>
        <w:tc>
          <w:tcPr>
            <w:shd w:val="clear" w:color="000000" w:fill="ffffff"/>
            <w:tcBorders>
              <w:top w:val="non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tcW w:w="273" w:type="pct"/>
            <w:vAlign w:val="center"/>
            <w:textDirection w:val="lrTb"/>
            <w:noWrap/>
          </w:tcPr>
          <w:p>
            <w:pPr>
              <w:pBdr/>
              <w:spacing w:line="240" w:lineRule="auto"/>
              <w: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shd w:val="clear" w:color="000000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813" w:type="pct"/>
            <w:vAlign w:val="center"/>
            <w:textDirection w:val="lrTb"/>
            <w:noWrap/>
          </w:tcPr>
          <w:p>
            <w:pPr>
              <w:pBdr/>
              <w:spacing w:line="240" w:lineRule="auto"/>
              <w:ind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Стыковка двигателя  с генератором.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000000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14" w:type="pct"/>
            <w:vAlign w:val="center"/>
            <w:textDirection w:val="lrTb"/>
            <w:noWrap/>
          </w:tcPr>
          <w:p>
            <w:pPr>
              <w:pBdr/>
              <w:spacing w:line="240" w:lineRule="auto"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>
          <w:trHeight w:val="300"/>
        </w:trPr>
        <w:tc>
          <w:tcPr>
            <w:shd w:val="clear" w:color="000000" w:fill="ffffff"/>
            <w:tcBorders>
              <w:top w:val="non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tcW w:w="273" w:type="pct"/>
            <w:vAlign w:val="center"/>
            <w:textDirection w:val="lrTb"/>
            <w:noWrap/>
          </w:tcPr>
          <w:p>
            <w:pPr>
              <w:pBdr/>
              <w:spacing w:line="240" w:lineRule="auto"/>
              <w: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3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shd w:val="clear" w:color="000000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813" w:type="pct"/>
            <w:vAlign w:val="center"/>
            <w:textDirection w:val="lrTb"/>
            <w:noWrap/>
          </w:tcPr>
          <w:p>
            <w:pPr>
              <w:pBdr/>
              <w:spacing w:line="240" w:lineRule="auto"/>
              <w:ind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Центровка двигателя  с генератором.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000000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14" w:type="pct"/>
            <w:vAlign w:val="center"/>
            <w:textDirection w:val="lrTb"/>
            <w:noWrap/>
          </w:tcPr>
          <w:p>
            <w:pPr>
              <w:pBdr/>
              <w:spacing w:line="240" w:lineRule="auto"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rPr>
          <w:trHeight w:val="300"/>
        </w:trPr>
        <w:tc>
          <w:tcPr>
            <w:shd w:val="clear" w:color="000000" w:fill="ffffff"/>
            <w:tcBorders>
              <w:top w:val="non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tcW w:w="273" w:type="pct"/>
            <w:vAlign w:val="center"/>
            <w:textDirection w:val="lrTb"/>
            <w:noWrap/>
          </w:tcPr>
          <w:p>
            <w:pPr>
              <w:pBdr/>
              <w:spacing w:line="240" w:lineRule="auto"/>
              <w:ind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4</w:t>
            </w:r>
            <w:r>
              <w:rPr>
                <w:color w:val="000000"/>
                <w:sz w:val="22"/>
                <w:szCs w:val="22"/>
              </w:rPr>
            </w: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shd w:val="clear" w:color="000000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3813" w:type="pct"/>
            <w:vAlign w:val="center"/>
            <w:textDirection w:val="lrTb"/>
            <w:noWrap/>
          </w:tcPr>
          <w:p>
            <w:pPr>
              <w:pBdr/>
              <w:spacing w:line="240" w:lineRule="auto"/>
              <w:ind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Проведение ПНР и проведение комплексных испытаний всех систем дизель-генератора 200 кВт, в том числе синхронизация с другими дизель-генераторами.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000000" w:fill="ffffff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14" w:type="pct"/>
            <w:vAlign w:val="center"/>
            <w:textDirection w:val="lrTb"/>
            <w:noWrap/>
          </w:tcPr>
          <w:p>
            <w:pPr>
              <w:pBdr/>
              <w:spacing w:line="240" w:lineRule="auto"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</w:tbl>
    <w:p>
      <w:pPr>
        <w:pStyle w:val="940"/>
        <w:pBdr/>
        <w:spacing/>
        <w:ind/>
        <w:rPr>
          <w:sz w:val="24"/>
          <w:szCs w:val="24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40"/>
        <w:pBdr/>
        <w:spacing/>
        <w:ind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42"/>
        <w:pBdr/>
        <w:spacing/>
        <w:ind/>
        <w:rPr/>
      </w:pPr>
      <w:r/>
      <w:bookmarkStart w:id="65" w:name="_Toc7"/>
      <w:r/>
      <w:bookmarkStart w:id="25" w:name="__RefHeading___Toc3170_658025816"/>
      <w:r/>
      <w:bookmarkEnd w:id="25"/>
      <w:r>
        <w:t xml:space="preserve">Таблица 1.</w:t>
      </w:r>
      <w:bookmarkEnd w:id="65"/>
      <w:r/>
      <w:r/>
    </w:p>
    <w:p>
      <w:pPr>
        <w:pStyle w:val="940"/>
        <w:numPr>
          <w:ilvl w:val="2"/>
          <w:numId w:val="1"/>
        </w:numPr>
        <w:pBdr/>
        <w:spacing/>
        <w:ind w:firstLine="0" w:left="850"/>
        <w:rPr>
          <w:sz w:val="24"/>
          <w:szCs w:val="24"/>
        </w:rPr>
      </w:pPr>
      <w:r/>
      <w:bookmarkStart w:id="29" w:name="__RefHeading___Toc3172_658025816"/>
      <w:r/>
      <w:bookmarkEnd w:id="29"/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Перечень необходимых запасных частей для выполнения ремонта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42"/>
        <w:pBdr/>
        <w:spacing/>
        <w:ind/>
        <w:rPr/>
      </w:pPr>
      <w:r/>
      <w:bookmarkStart w:id="66" w:name="_Toc8"/>
      <w:r/>
      <w:bookmarkStart w:id="32" w:name="__RefHeading___Toc3174_658025816"/>
      <w:r/>
      <w:bookmarkEnd w:id="32"/>
      <w:r>
        <w:t xml:space="preserve">Таблица 2.</w:t>
      </w:r>
      <w:bookmarkEnd w:id="66"/>
      <w:r/>
      <w:r/>
    </w:p>
    <w:tbl>
      <w:tblPr>
        <w:tblStyle w:val="1007"/>
        <w:tblW w:w="0" w:type="auto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autofit"/>
        <w:tblLook w:val="04A0" w:firstRow="1" w:lastRow="0" w:firstColumn="1" w:lastColumn="0" w:noHBand="0" w:noVBand="1"/>
      </w:tblPr>
      <w:tblGrid>
        <w:gridCol w:w="840"/>
        <w:gridCol w:w="5586"/>
        <w:gridCol w:w="1204"/>
        <w:gridCol w:w="1199"/>
      </w:tblGrid>
      <w:tr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40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 w:line="322" w:lineRule="atLeast"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</w:rPr>
              <w:t xml:space="preserve">№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322" w:lineRule="atLeast"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п/п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586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322" w:lineRule="atLeast"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Наименование продукции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04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322" w:lineRule="atLeast"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Единица измерения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199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322" w:lineRule="atLeast"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Количество</w:t>
            </w:r>
            <w:r/>
          </w:p>
        </w:tc>
      </w:tr>
      <w:tr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40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322" w:lineRule="atLeast"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1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586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322" w:lineRule="atLeast"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</w:rPr>
              <w:t xml:space="preserve">2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04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322" w:lineRule="atLeast"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</w:rPr>
              <w:t xml:space="preserve">3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199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322" w:lineRule="atLeast"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</w:rPr>
              <w:t xml:space="preserve">4</w:t>
            </w:r>
            <w:r/>
          </w:p>
        </w:tc>
      </w:tr>
      <w:tr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40" w:type="dxa"/>
            <w:vAlign w:val="top"/>
            <w:textDirection w:val="lrTb"/>
            <w:noWrap w:val="false"/>
          </w:tcPr>
          <w:p>
            <w:pPr>
              <w:pBdr/>
              <w:spacing w:after="0" w:before="0" w:line="240" w:lineRule="auto"/>
              <w:ind/>
              <w:rPr/>
            </w:pP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586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322" w:lineRule="atLeast"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</w:rPr>
              <w:t xml:space="preserve">Дизельный двигатель 200 кВт в сборе 1-ой комплектности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04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322" w:lineRule="atLeast"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</w:rPr>
              <w:t xml:space="preserve">шт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199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322" w:lineRule="atLeast"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</w:rPr>
              <w:t xml:space="preserve">4</w:t>
            </w:r>
            <w:r/>
          </w:p>
        </w:tc>
      </w:tr>
      <w:tr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40" w:type="dxa"/>
            <w:vAlign w:val="top"/>
            <w:textDirection w:val="lrTb"/>
            <w:noWrap w:val="false"/>
          </w:tcPr>
          <w:p>
            <w:pPr>
              <w:pBdr/>
              <w:spacing w:after="0" w:before="0" w:line="240" w:lineRule="auto"/>
              <w:ind/>
              <w:rPr/>
            </w:pP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586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322" w:lineRule="atLeast"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</w:rPr>
              <w:t xml:space="preserve">Генератор силовой  двух опорный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04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322" w:lineRule="atLeast"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</w:rPr>
              <w:t xml:space="preserve">шт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199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322" w:lineRule="atLeast"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</w:rPr>
              <w:t xml:space="preserve">4</w:t>
            </w:r>
            <w:r/>
          </w:p>
        </w:tc>
      </w:tr>
      <w:tr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40" w:type="dxa"/>
            <w:vAlign w:val="top"/>
            <w:textDirection w:val="lrTb"/>
            <w:noWrap w:val="false"/>
          </w:tcPr>
          <w:p>
            <w:pPr>
              <w:pBdr/>
              <w:spacing w:after="0" w:before="0" w:line="240" w:lineRule="auto"/>
              <w:ind/>
              <w:rPr/>
            </w:pP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586" w:type="dxa"/>
            <w:vAlign w:val="top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322" w:lineRule="atLeast"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</w:rPr>
              <w:t xml:space="preserve">Щит управления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04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322" w:lineRule="atLeast"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</w:rPr>
              <w:t xml:space="preserve">шт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199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322" w:lineRule="atLeast"/>
              <w:ind w:right="0" w:firstLine="0" w:left="0"/>
              <w:jc w:val="center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</w:rPr>
              <w:t xml:space="preserve">4</w:t>
            </w:r>
            <w:r/>
          </w:p>
        </w:tc>
      </w:tr>
      <w:tr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840" w:type="dxa"/>
            <w:vAlign w:val="top"/>
            <w:vMerge w:val="restart"/>
            <w:textDirection w:val="lrTb"/>
            <w:noWrap w:val="false"/>
          </w:tcPr>
          <w:p>
            <w:pPr>
              <w:pBdr/>
              <w:spacing w:after="0" w:before="0" w:line="240" w:lineRule="auto"/>
              <w:ind/>
              <w:rPr/>
            </w:pPr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586" w:type="dxa"/>
            <w:vAlign w:val="top"/>
            <w:vMerge w:val="restart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322" w:lineRule="atLeast"/>
              <w:ind w:right="0" w:firstLine="0" w:left="0"/>
              <w:rPr>
                <w:rFonts w:ascii="Times New Roman" w:hAnsi="Times New Roman" w:eastAsia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</w:rPr>
              <w:t xml:space="preserve">Контроллер управления ДГ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204" w:type="dxa"/>
            <w:vAlign w:val="center"/>
            <w:vMerge w:val="restart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322" w:lineRule="atLeast"/>
              <w:ind w:right="0" w:firstLine="0" w:left="0"/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</w:rPr>
              <w:t xml:space="preserve">шт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199" w:type="dxa"/>
            <w:vAlign w:val="center"/>
            <w:vMerge w:val="restart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line="322" w:lineRule="atLeast"/>
              <w:ind w:right="0" w:firstLine="0" w:left="0"/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2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2"/>
              </w:rPr>
            </w:r>
          </w:p>
        </w:tc>
      </w:tr>
    </w:tbl>
    <w:p>
      <w:pPr>
        <w:pStyle w:val="940"/>
        <w:pBdr/>
        <w:spacing/>
        <w:ind/>
        <w:rPr/>
      </w:pPr>
      <w:r/>
      <w:r/>
    </w:p>
    <w:p>
      <w:pPr>
        <w:pBdr/>
        <w:spacing/>
        <w:ind/>
        <w:rPr>
          <w:iCs/>
          <w:sz w:val="24"/>
          <w:szCs w:val="24"/>
          <w14:ligatures w14:val="none"/>
        </w:rPr>
      </w:pPr>
      <w:r>
        <w:rPr>
          <w:sz w:val="24"/>
          <w:szCs w:val="24"/>
        </w:rPr>
        <w:t xml:space="preserve">2</w:t>
      </w:r>
      <w:r>
        <w:t xml:space="preserve">.</w:t>
      </w:r>
      <w:r>
        <w:rPr>
          <w:sz w:val="24"/>
          <w:szCs w:val="24"/>
        </w:rPr>
        <w:t xml:space="preserve">2.</w:t>
      </w:r>
      <w:r>
        <w:rPr>
          <w:b w:val="0"/>
          <w:bCs w:val="0"/>
          <w:sz w:val="24"/>
          <w:szCs w:val="24"/>
        </w:rPr>
        <w:t xml:space="preserve">Сведения о новизне</w:t>
      </w:r>
      <w:r>
        <w:rPr>
          <w:iCs/>
          <w:sz w:val="24"/>
          <w:szCs w:val="24"/>
          <w14:ligatures w14:val="none"/>
        </w:rPr>
      </w:r>
      <w:r>
        <w:rPr>
          <w:iCs/>
          <w:sz w:val="24"/>
          <w:szCs w:val="24"/>
          <w14:ligatures w14:val="none"/>
        </w:rPr>
      </w:r>
    </w:p>
    <w:p>
      <w:pPr>
        <w:pBdr/>
        <w:spacing/>
        <w:ind/>
        <w:rPr>
          <w:iCs/>
          <w:sz w:val="24"/>
          <w:szCs w:val="24"/>
          <w14:ligatures w14:val="none"/>
        </w:rPr>
      </w:pPr>
      <w:r>
        <w:rPr>
          <w:sz w:val="24"/>
          <w:szCs w:val="24"/>
        </w:rPr>
        <w:t xml:space="preserve">2.2.1.  Поставляемая продукция должна быть новой (не бывшей в </w:t>
      </w:r>
      <w:r>
        <w:rPr>
          <w:sz w:val="24"/>
          <w:szCs w:val="24"/>
        </w:rPr>
        <w:t xml:space="preserve">эксплуатации, не допускается поставка выставочных образцов, а также собранной из восстановленных узлов и материалов), свободной от третьих лиц. Выпуска не позднее 2026 г.</w:t>
      </w:r>
      <w:r>
        <w:rPr>
          <w:iCs/>
          <w:sz w:val="24"/>
          <w:szCs w:val="24"/>
          <w14:ligatures w14:val="none"/>
        </w:rPr>
      </w:r>
      <w:r>
        <w:rPr>
          <w:iCs/>
          <w:sz w:val="24"/>
          <w:szCs w:val="24"/>
          <w14:ligatures w14:val="none"/>
        </w:rPr>
      </w:r>
    </w:p>
    <w:p>
      <w:pPr>
        <w:pBdr/>
        <w:spacing/>
        <w:ind/>
        <w:rPr>
          <w:sz w:val="24"/>
          <w:szCs w:val="24"/>
          <w14:ligatures w14:val="none"/>
        </w:rPr>
      </w:pPr>
      <w:r>
        <w:rPr>
          <w:sz w:val="24"/>
          <w:szCs w:val="24"/>
        </w:rPr>
        <w:t xml:space="preserve">2.2.2.  Продукция должна быть сертифицирована, а также иметь все необходимые документы, позволяющие надлежащим образом использовать продукцию</w:t>
      </w:r>
      <w:r>
        <w:rPr>
          <w:sz w:val="24"/>
          <w:szCs w:val="24"/>
          <w14:ligatures w14:val="none"/>
        </w:rPr>
      </w:r>
      <w:r>
        <w:rPr>
          <w:sz w:val="24"/>
          <w:szCs w:val="24"/>
          <w14:ligatures w14:val="none"/>
        </w:rPr>
      </w:r>
    </w:p>
    <w:p>
      <w:pPr>
        <w:pStyle w:val="940"/>
        <w:pBdr/>
        <w:spacing/>
        <w:ind/>
        <w:rPr/>
      </w:pPr>
      <w:r/>
      <w:r/>
    </w:p>
    <w:p>
      <w:pPr>
        <w:pStyle w:val="940"/>
        <w:pBdr/>
        <w:spacing/>
        <w:ind/>
        <w:jc w:val="both"/>
        <w:rPr>
          <w:highlight w:val="yellow"/>
        </w:rPr>
      </w:pPr>
      <w:r>
        <w:tab/>
      </w:r>
      <w:r>
        <w:rPr>
          <w:highlight w:val="yellow"/>
        </w:rPr>
      </w:r>
      <w:r>
        <w:rPr>
          <w:highlight w:val="yellow"/>
        </w:rPr>
      </w:r>
    </w:p>
    <w:p>
      <w:pPr>
        <w:pStyle w:val="940"/>
        <w:pBdr/>
        <w:spacing/>
        <w:ind/>
        <w:jc w:val="both"/>
        <w:rPr>
          <w:highlight w:val="yellow"/>
        </w:rPr>
      </w:pPr>
      <w:r>
        <w:rPr>
          <w:sz w:val="24"/>
          <w:szCs w:val="24"/>
          <w:highlight w:val="yellow"/>
        </w:rPr>
        <w:t xml:space="preserve"> </w:t>
      </w:r>
      <w:r>
        <w:rPr>
          <w:sz w:val="24"/>
          <w:szCs w:val="24"/>
          <w:highlight w:val="none"/>
        </w:rPr>
        <w:tab/>
      </w:r>
      <w:r>
        <w:rPr>
          <w:highlight w:val="yellow"/>
        </w:rPr>
      </w:r>
      <w:r>
        <w:rPr>
          <w:highlight w:val="yellow"/>
        </w:rPr>
      </w:r>
    </w:p>
    <w:p>
      <w:pPr>
        <w:pStyle w:val="940"/>
        <w:pBdr/>
        <w:spacing/>
        <w:ind/>
        <w:jc w:val="both"/>
        <w:rPr/>
      </w:pPr>
      <w:r/>
      <w:r/>
    </w:p>
    <w:p>
      <w:pPr>
        <w:pStyle w:val="940"/>
        <w:numPr>
          <w:ilvl w:val="2"/>
          <w:numId w:val="1"/>
        </w:numPr>
        <w:pBdr/>
        <w:spacing/>
        <w:ind w:firstLine="0" w:left="850"/>
        <w:rPr>
          <w:sz w:val="24"/>
          <w:szCs w:val="24"/>
        </w:rPr>
      </w:pPr>
      <w:r/>
      <w:bookmarkStart w:id="35" w:name="__RefHeading___Toc3176_658025816"/>
      <w:r/>
      <w:bookmarkEnd w:id="35"/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Требования к срокам выполнения работ и оказания сопутствующих услуг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42"/>
        <w:pBdr/>
        <w:spacing/>
        <w:ind/>
        <w:rPr>
          <w:lang w:val="ru-RU"/>
        </w:rPr>
      </w:pPr>
      <w:r/>
      <w:bookmarkStart w:id="67" w:name="_Toc9"/>
      <w:r/>
      <w:bookmarkStart w:id="38" w:name="__RefHeading___Toc3178_658025816"/>
      <w:r/>
      <w:bookmarkEnd w:id="38"/>
      <w:r>
        <w:t xml:space="preserve">Таблица </w:t>
      </w:r>
      <w:r>
        <w:rPr>
          <w:lang w:val="ru-RU"/>
        </w:rPr>
        <w:t xml:space="preserve">3.</w:t>
      </w:r>
      <w:bookmarkEnd w:id="67"/>
      <w:r>
        <w:rPr>
          <w:lang w:val="ru-RU"/>
        </w:rPr>
      </w:r>
      <w:r>
        <w:rPr>
          <w:lang w:val="ru-RU"/>
        </w:rPr>
      </w:r>
    </w:p>
    <w:tbl>
      <w:tblPr>
        <w:tblW w:w="5000" w:type="pct"/>
        <w:tblInd w:w="113" w:type="dxa"/>
        <w:tblBorders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987"/>
        <w:gridCol w:w="3495"/>
        <w:gridCol w:w="2606"/>
        <w:gridCol w:w="2974"/>
      </w:tblGrid>
      <w:tr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7" w:type="dxa"/>
            <w:vAlign w:val="center"/>
            <w:textDirection w:val="lrTb"/>
            <w:noWrap w:val="false"/>
          </w:tcPr>
          <w:p>
            <w:pPr>
              <w:pStyle w:val="940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 xml:space="preserve">п/п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95" w:type="dxa"/>
            <w:vAlign w:val="center"/>
            <w:textDirection w:val="lrTb"/>
            <w:noWrap w:val="false"/>
          </w:tcPr>
          <w:p>
            <w:pPr>
              <w:pStyle w:val="940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работ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06" w:type="dxa"/>
            <w:textDirection w:val="lrTb"/>
            <w:noWrap w:val="false"/>
          </w:tcPr>
          <w:p>
            <w:pPr>
              <w:pStyle w:val="940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Требования к началу срока выполнения работ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4" w:type="dxa"/>
            <w:vAlign w:val="center"/>
            <w:textDirection w:val="lrTb"/>
            <w:noWrap w:val="false"/>
          </w:tcPr>
          <w:p>
            <w:pPr>
              <w:pStyle w:val="940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Требования к окончанию срока выполнения работ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7" w:type="dxa"/>
            <w:textDirection w:val="lrTb"/>
            <w:noWrap w:val="false"/>
          </w:tcPr>
          <w:p>
            <w:pPr>
              <w:pStyle w:val="940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95" w:type="dxa"/>
            <w:textDirection w:val="lrTb"/>
            <w:noWrap w:val="false"/>
          </w:tcPr>
          <w:p>
            <w:pPr>
              <w:pStyle w:val="940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06" w:type="dxa"/>
            <w:textDirection w:val="lrTb"/>
            <w:noWrap w:val="false"/>
          </w:tcPr>
          <w:p>
            <w:pPr>
              <w:pStyle w:val="984"/>
              <w:keepNext w:val="false"/>
              <w:widowControl w:val="false"/>
              <w:pBdr/>
              <w:spacing w:after="40" w:before="40"/>
              <w:ind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4" w:type="dxa"/>
            <w:textDirection w:val="lrTb"/>
            <w:noWrap w:val="false"/>
          </w:tcPr>
          <w:p>
            <w:pPr>
              <w:pStyle w:val="984"/>
              <w:keepNext w:val="false"/>
              <w:widowControl w:val="false"/>
              <w:pBdr/>
              <w:spacing w:after="40" w:before="40"/>
              <w:ind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829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87" w:type="dxa"/>
            <w:textDirection w:val="lrTb"/>
            <w:noWrap w:val="false"/>
          </w:tcPr>
          <w:p>
            <w:pPr>
              <w:pStyle w:val="982"/>
              <w:widowControl w:val="false"/>
              <w:numPr>
                <w:ilvl w:val="0"/>
                <w:numId w:val="3"/>
              </w:num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495" w:type="dxa"/>
            <w:vAlign w:val="center"/>
            <w:textDirection w:val="lrTb"/>
            <w:noWrap w:val="false"/>
          </w:tcPr>
          <w:p>
            <w:pPr>
              <w:pStyle w:val="940"/>
              <w:widowControl w:val="false"/>
              <w:pBdr/>
              <w:spacing/>
              <w:ind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t xml:space="preserve">Выполнение работ по капитальному ремонту дизель-генератора АД-200 кВт в количестве 4-х единиц для нужд Булунских ЭС и Янских ЭС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06" w:type="dxa"/>
            <w:textDirection w:val="lrTb"/>
            <w:noWrap w:val="false"/>
          </w:tcPr>
          <w:p>
            <w:pPr>
              <w:pStyle w:val="940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даты заключения договора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4" w:type="dxa"/>
            <w:textDirection w:val="lrTb"/>
            <w:noWrap w:val="false"/>
          </w:tcPr>
          <w:p>
            <w:pPr>
              <w:pStyle w:val="940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100 календарных дней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pBdr/>
        <w:spacing/>
        <w:ind/>
        <w:rPr/>
        <w:sectPr>
          <w:headerReference w:type="default" r:id="rId9"/>
          <w:headerReference w:type="even" r:id="rId10"/>
          <w:headerReference w:type="first" r:id="rId11"/>
          <w:footnotePr/>
          <w:endnotePr/>
          <w:type w:val="nextPage"/>
          <w:pgSz w:h="16838" w:orient="portrait" w:w="11906"/>
          <w:pgMar w:top="1134" w:right="709" w:bottom="992" w:left="1134" w:header="680" w:footer="0" w:gutter="0"/>
          <w:cols w:num="1" w:sep="0" w:space="1701" w:equalWidth="1"/>
          <w:titlePg/>
        </w:sectPr>
      </w:pPr>
      <w:r/>
      <w:r/>
    </w:p>
    <w:p>
      <w:pPr>
        <w:pStyle w:val="942"/>
        <w:numPr>
          <w:ilvl w:val="1"/>
          <w:numId w:val="1"/>
        </w:numPr>
        <w:pBdr/>
        <w:spacing/>
        <w:ind w:firstLine="0" w:left="567"/>
        <w:rPr/>
      </w:pPr>
      <w:r/>
      <w:bookmarkStart w:id="68" w:name="_Toc10"/>
      <w:r/>
      <w:bookmarkStart w:id="45" w:name="__RefHeading___Toc3180_658025816"/>
      <w:r/>
      <w:bookmarkEnd w:id="45"/>
      <w:r>
        <w:t xml:space="preserve">Требования к </w:t>
      </w:r>
      <w:r>
        <w:rPr>
          <w:lang w:val="ru-RU"/>
        </w:rPr>
        <w:t xml:space="preserve">качеству услуг</w:t>
      </w:r>
      <w:r>
        <w:t xml:space="preserve"> </w:t>
      </w:r>
      <w:bookmarkEnd w:id="68"/>
      <w:r/>
      <w:r/>
    </w:p>
    <w:p>
      <w:pPr>
        <w:pStyle w:val="940"/>
        <w:pBdr/>
        <w:spacing/>
        <w:ind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40"/>
        <w:pBdr/>
        <w:spacing/>
        <w:ind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Наименование услуг/этапа:  </w:t>
      </w:r>
      <w:r>
        <w:rPr>
          <w:sz w:val="24"/>
          <w:szCs w:val="24"/>
        </w:rPr>
        <w:t xml:space="preserve">Выполнение работ по капитальному ремонту дизель-генератора АД-200 кВт в количестве 4-х единиц для нужд Верхоянских ЭС п.Бетенкес филиала АО «Сахаэнерго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42"/>
        <w:pBdr/>
        <w:spacing/>
        <w:ind w:firstLine="0" w:left="0"/>
        <w:rPr/>
      </w:pPr>
      <w:r/>
      <w:bookmarkStart w:id="69" w:name="_Toc11"/>
      <w:r/>
      <w:bookmarkStart w:id="49" w:name="__RefHeading___Toc6223_2939197930"/>
      <w:r/>
      <w:bookmarkEnd w:id="49"/>
      <w:r>
        <w:t xml:space="preserve">Таблица 4</w:t>
      </w:r>
      <w:bookmarkEnd w:id="69"/>
      <w:r/>
      <w:r/>
    </w:p>
    <w:tbl>
      <w:tblPr>
        <w:tblStyle w:val="1007"/>
        <w:tblW w:w="14764" w:type="dxa"/>
        <w:tblInd w:w="108" w:type="dxa"/>
        <w:tblBorders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850"/>
        <w:gridCol w:w="2269"/>
        <w:gridCol w:w="254"/>
        <w:gridCol w:w="4677"/>
        <w:gridCol w:w="2126"/>
        <w:gridCol w:w="2410"/>
        <w:gridCol w:w="2177"/>
      </w:tblGrid>
      <w:tr>
        <w:trPr/>
        <w:tc>
          <w:tcPr>
            <w:tcBorders/>
            <w:tcW w:w="850" w:type="dxa"/>
            <w:vAlign w:val="center"/>
            <w:vMerge w:val="restart"/>
            <w:textDirection w:val="lrTb"/>
            <w:noWrap w:val="false"/>
          </w:tcPr>
          <w:p>
            <w:pPr>
              <w:pStyle w:val="940"/>
              <w:widowControl w:val="false"/>
              <w:pBdr/>
              <w:spacing w:after="0" w:before="0"/>
              <w: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ru-RU" w:bidi="ar-SA"/>
              </w:rPr>
              <w:t xml:space="preserve">№ </w:t>
            </w:r>
            <w:r>
              <w:rPr>
                <w:b/>
                <w:bCs/>
                <w:sz w:val="24"/>
                <w:szCs w:val="24"/>
                <w:lang w:val="ru-RU" w:bidi="ar-SA"/>
              </w:rPr>
              <w:t xml:space="preserve">п/п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Borders/>
            <w:tcW w:w="2269" w:type="dxa"/>
            <w:vAlign w:val="center"/>
            <w:vMerge w:val="restart"/>
            <w:textDirection w:val="lrTb"/>
            <w:noWrap w:val="false"/>
          </w:tcPr>
          <w:p>
            <w:pPr>
              <w:pStyle w:val="940"/>
              <w:widowControl w:val="false"/>
              <w:pBdr/>
              <w:spacing w:after="0" w:before="0"/>
              <w: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ru-RU" w:bidi="ar-SA"/>
              </w:rPr>
              <w:t xml:space="preserve">Наименование параметра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gridSpan w:val="2"/>
            <w:tcBorders/>
            <w:tcW w:w="4931" w:type="dxa"/>
            <w:vAlign w:val="center"/>
            <w:vMerge w:val="restart"/>
            <w:textDirection w:val="lrTb"/>
            <w:noWrap w:val="false"/>
          </w:tcPr>
          <w:p>
            <w:pPr>
              <w:pStyle w:val="940"/>
              <w:widowControl w:val="false"/>
              <w:pBdr/>
              <w:spacing w:after="0" w:before="0"/>
              <w: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ru-RU" w:bidi="ar-SA"/>
              </w:rPr>
              <w:t xml:space="preserve">Требование заказчика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gridSpan w:val="2"/>
            <w:tcBorders/>
            <w:tcW w:w="4536" w:type="dxa"/>
            <w:vAlign w:val="center"/>
            <w:textDirection w:val="lrTb"/>
            <w:noWrap w:val="false"/>
          </w:tcPr>
          <w:p>
            <w:pPr>
              <w:pStyle w:val="940"/>
              <w:widowControl w:val="false"/>
              <w:pBdr/>
              <w:spacing w:after="0" w:before="0"/>
              <w: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ru-RU" w:bidi="ar-SA"/>
              </w:rPr>
              <w:t xml:space="preserve">Способ подтверждения участником соответствия требованиям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Borders/>
            <w:tcW w:w="2177" w:type="dxa"/>
            <w:vAlign w:val="center"/>
            <w:vMerge w:val="restart"/>
            <w:textDirection w:val="lrTb"/>
            <w:noWrap w:val="false"/>
          </w:tcPr>
          <w:p>
            <w:pPr>
              <w:pStyle w:val="940"/>
              <w:widowControl w:val="false"/>
              <w:pBdr/>
              <w:spacing w:after="0" w:before="0"/>
              <w: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ru-RU" w:bidi="ar-SA"/>
              </w:rPr>
              <w:t xml:space="preserve">Предложение участника по характеристикам и параметрам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850" w:type="dxa"/>
            <w:vAlign w:val="center"/>
            <w:vMerge w:val="continue"/>
            <w:textDirection w:val="lrTb"/>
            <w:noWrap w:val="false"/>
          </w:tcPr>
          <w:p>
            <w:pPr>
              <w:pStyle w:val="940"/>
              <w:widowControl w:val="false"/>
              <w:pBdr/>
              <w:spacing w:after="0" w:before="0"/>
              <w:ind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Borders/>
            <w:tcW w:w="2269" w:type="dxa"/>
            <w:vAlign w:val="center"/>
            <w:vMerge w:val="continue"/>
            <w:textDirection w:val="lrTb"/>
            <w:noWrap w:val="false"/>
          </w:tcPr>
          <w:p>
            <w:pPr>
              <w:pStyle w:val="940"/>
              <w:widowControl w:val="false"/>
              <w:pBdr/>
              <w:spacing w:after="0" w:before="0"/>
              <w:ind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gridSpan w:val="2"/>
            <w:tcBorders/>
            <w:tcW w:w="4931" w:type="dxa"/>
            <w:vAlign w:val="center"/>
            <w:vMerge w:val="continue"/>
            <w:textDirection w:val="lrTb"/>
            <w:noWrap w:val="false"/>
          </w:tcPr>
          <w:p>
            <w:pPr>
              <w:pStyle w:val="940"/>
              <w:widowControl w:val="false"/>
              <w:pBdr/>
              <w:spacing w:after="0" w:before="0"/>
              <w:ind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Borders/>
            <w:tcW w:w="2126" w:type="dxa"/>
            <w:vAlign w:val="center"/>
            <w:textDirection w:val="lrTb"/>
            <w:noWrap w:val="false"/>
          </w:tcPr>
          <w:p>
            <w:pPr>
              <w:pStyle w:val="940"/>
              <w:widowControl w:val="false"/>
              <w:pBdr/>
              <w:spacing w:after="0" w:before="0"/>
              <w: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ru-RU" w:bidi="ar-SA"/>
              </w:rPr>
              <w:t xml:space="preserve">Согласие с требованием/ указание характеристик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Borders/>
            <w:tcW w:w="2410" w:type="dxa"/>
            <w:vAlign w:val="center"/>
            <w:textDirection w:val="lrTb"/>
            <w:noWrap w:val="false"/>
          </w:tcPr>
          <w:p>
            <w:pPr>
              <w:pStyle w:val="940"/>
              <w:widowControl w:val="false"/>
              <w:pBdr/>
              <w:spacing w:after="0" w:before="0"/>
              <w: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ru-RU" w:bidi="ar-SA"/>
              </w:rPr>
              <w:t xml:space="preserve">Предоставление подтверждающего документа или иной способ подтверждения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Borders/>
            <w:tcW w:w="2177" w:type="dxa"/>
            <w:vAlign w:val="center"/>
            <w:vMerge w:val="continue"/>
            <w:textDirection w:val="lrTb"/>
            <w:noWrap w:val="false"/>
          </w:tcPr>
          <w:p>
            <w:pPr>
              <w:pStyle w:val="940"/>
              <w:widowControl w:val="false"/>
              <w:pBdr/>
              <w:spacing w:after="0" w:before="0"/>
              <w:ind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850" w:type="dxa"/>
            <w:vAlign w:val="center"/>
            <w:textDirection w:val="lrTb"/>
            <w:noWrap w:val="false"/>
          </w:tcPr>
          <w:p>
            <w:pPr>
              <w:pStyle w:val="940"/>
              <w:widowControl w:val="false"/>
              <w:pBdr/>
              <w:spacing w:after="0" w:before="0"/>
              <w: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ru-RU" w:bidi="ar-SA"/>
              </w:rPr>
              <w:t xml:space="preserve">1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Borders/>
            <w:tcW w:w="2269" w:type="dxa"/>
            <w:vAlign w:val="center"/>
            <w:textDirection w:val="lrTb"/>
            <w:noWrap w:val="false"/>
          </w:tcPr>
          <w:p>
            <w:pPr>
              <w:pStyle w:val="940"/>
              <w:widowControl w:val="false"/>
              <w:pBdr/>
              <w:spacing w:after="0" w:before="0"/>
              <w: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ru-RU" w:bidi="ar-SA"/>
              </w:rPr>
              <w:t xml:space="preserve">2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gridSpan w:val="2"/>
            <w:tcBorders/>
            <w:tcW w:w="4931" w:type="dxa"/>
            <w:vAlign w:val="center"/>
            <w:textDirection w:val="lrTb"/>
            <w:noWrap w:val="false"/>
          </w:tcPr>
          <w:p>
            <w:pPr>
              <w:pStyle w:val="940"/>
              <w:widowControl w:val="false"/>
              <w:pBdr/>
              <w:spacing w:after="0" w:before="0"/>
              <w: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ru-RU" w:bidi="ar-SA"/>
              </w:rPr>
              <w:t xml:space="preserve">3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Borders/>
            <w:tcW w:w="2126" w:type="dxa"/>
            <w:vAlign w:val="center"/>
            <w:textDirection w:val="lrTb"/>
            <w:noWrap w:val="false"/>
          </w:tcPr>
          <w:p>
            <w:pPr>
              <w:pStyle w:val="940"/>
              <w:widowControl w:val="false"/>
              <w:pBdr/>
              <w:spacing w:after="0" w:before="0"/>
              <w: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ru-RU" w:bidi="ar-SA"/>
              </w:rPr>
              <w:t xml:space="preserve">4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Borders/>
            <w:tcW w:w="2410" w:type="dxa"/>
            <w:vAlign w:val="center"/>
            <w:textDirection w:val="lrTb"/>
            <w:noWrap w:val="false"/>
          </w:tcPr>
          <w:p>
            <w:pPr>
              <w:pStyle w:val="940"/>
              <w:widowControl w:val="false"/>
              <w:pBdr/>
              <w:spacing w:after="0" w:before="0"/>
              <w: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ru-RU" w:bidi="ar-SA"/>
              </w:rPr>
              <w:t xml:space="preserve">5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Borders/>
            <w:tcW w:w="2177" w:type="dxa"/>
            <w:vAlign w:val="center"/>
            <w:textDirection w:val="lrTb"/>
            <w:noWrap w:val="false"/>
          </w:tcPr>
          <w:p>
            <w:pPr>
              <w:pStyle w:val="940"/>
              <w:widowControl w:val="false"/>
              <w:pBdr/>
              <w:spacing w:after="0" w:before="0"/>
              <w: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ru-RU" w:bidi="ar-SA"/>
              </w:rPr>
              <w:t xml:space="preserve">6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850" w:type="dxa"/>
            <w:vAlign w:val="center"/>
            <w:textDirection w:val="lrTb"/>
            <w:noWrap w:val="false"/>
          </w:tcPr>
          <w:p>
            <w:pPr>
              <w:pStyle w:val="940"/>
              <w:widowControl w:val="false"/>
              <w:pBdr/>
              <w:spacing w:after="60" w:before="60"/>
              <w:ind/>
              <w:jc w:val="left"/>
              <w:rPr>
                <w:lang w:val="ru-RU" w:bidi="ar-SA"/>
              </w:rPr>
            </w:pPr>
            <w:r>
              <w:rPr>
                <w:lang w:val="ru-RU" w:bidi="ar-SA"/>
              </w:rPr>
              <w:t xml:space="preserve">1.</w:t>
            </w:r>
            <w:r>
              <w:rPr>
                <w:lang w:val="ru-RU" w:bidi="ar-SA"/>
              </w:rPr>
            </w:r>
            <w:r>
              <w:rPr>
                <w:lang w:val="ru-RU" w:bidi="ar-SA"/>
              </w:rPr>
            </w:r>
          </w:p>
        </w:tc>
        <w:tc>
          <w:tcPr>
            <w:gridSpan w:val="3"/>
            <w:tcBorders/>
            <w:tcW w:w="7200" w:type="dxa"/>
            <w:vAlign w:val="center"/>
            <w:textDirection w:val="lrTb"/>
            <w:noWrap w:val="false"/>
          </w:tcPr>
          <w:p>
            <w:pPr>
              <w:pStyle w:val="940"/>
              <w:widowControl w:val="false"/>
              <w:pBdr/>
              <w:spacing w:after="0" w:before="0"/>
              <w:ind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ru-RU" w:bidi="ar-SA"/>
              </w:rPr>
              <w:t xml:space="preserve">Требования к оказанию услуг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2126" w:type="dxa"/>
            <w:textDirection w:val="lrTb"/>
            <w:noWrap w:val="false"/>
          </w:tcPr>
          <w:p>
            <w:pPr>
              <w:pStyle w:val="940"/>
              <w:keepNext w:val="true"/>
              <w:widowControl w:val="false"/>
              <w:pBdr/>
              <w:spacing w:after="60" w:before="60"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ru-RU" w:bidi="ar-SA"/>
              </w:rPr>
              <w:t xml:space="preserve">-//-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2410" w:type="dxa"/>
            <w:textDirection w:val="lrTb"/>
            <w:noWrap w:val="false"/>
          </w:tcPr>
          <w:p>
            <w:pPr>
              <w:pStyle w:val="940"/>
              <w:keepNext w:val="true"/>
              <w:widowControl w:val="false"/>
              <w:pBdr/>
              <w:spacing w:after="60" w:before="60"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ru-RU" w:bidi="ar-SA"/>
              </w:rPr>
              <w:t xml:space="preserve">-//-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2177" w:type="dxa"/>
            <w:textDirection w:val="lrTb"/>
            <w:noWrap w:val="false"/>
          </w:tcPr>
          <w:p>
            <w:pPr>
              <w:pStyle w:val="940"/>
              <w:keepNext w:val="true"/>
              <w:widowControl w:val="false"/>
              <w:pBdr/>
              <w:spacing w:after="60" w:before="60"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ru-RU" w:bidi="ar-SA"/>
              </w:rPr>
              <w:t xml:space="preserve">-//-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850" w:type="dxa"/>
            <w:vAlign w:val="center"/>
            <w:textDirection w:val="lrTb"/>
            <w:noWrap w:val="false"/>
          </w:tcPr>
          <w:p>
            <w:pPr>
              <w:pStyle w:val="982"/>
              <w:widowControl w:val="false"/>
              <w:pBdr/>
              <w:spacing w:after="60" w:before="60"/>
              <w:ind w:firstLine="0" w:left="25"/>
              <w:contextualSpacing w:val="true"/>
              <w:jc w:val="left"/>
              <w:rPr>
                <w:b/>
                <w:bCs/>
              </w:rPr>
            </w:pPr>
            <w:r>
              <w:rPr>
                <w:b/>
                <w:bCs/>
                <w:lang w:val="ru-RU" w:bidi="ar-SA"/>
              </w:rPr>
              <w:t xml:space="preserve">1.1.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gridSpan w:val="2"/>
            <w:tcBorders/>
            <w:tcW w:w="2523" w:type="dxa"/>
            <w:vAlign w:val="center"/>
            <w:textDirection w:val="lrTb"/>
            <w:noWrap w:val="false"/>
          </w:tcPr>
          <w:p>
            <w:pPr>
              <w:pStyle w:val="940"/>
              <w:widowControl w:val="false"/>
              <w:pBdr/>
              <w:tabs>
                <w:tab w:val="left" w:leader="none" w:pos="426"/>
                <w:tab w:val="clear" w:leader="none" w:pos="708"/>
              </w:tabs>
              <w:spacing w:after="0" w:before="60"/>
              <w:ind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ru-RU" w:bidi="ar-SA"/>
              </w:rPr>
              <w:t xml:space="preserve">Общие требования к оказанию услуг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Borders/>
            <w:tcW w:w="4677" w:type="dxa"/>
            <w:vAlign w:val="center"/>
            <w:textDirection w:val="lrTb"/>
            <w:noWrap w:val="false"/>
          </w:tcPr>
          <w:p>
            <w:pPr>
              <w:pStyle w:val="940"/>
              <w:widowControl w:val="false"/>
              <w:pBdr/>
              <w:spacing w:after="60" w:before="60"/>
              <w:ind/>
              <w:jc w:val="left"/>
              <w:rPr>
                <w:b/>
                <w:sz w:val="24"/>
                <w:szCs w:val="24"/>
              </w:rPr>
            </w:pPr>
            <w:r>
              <w:rPr>
                <w:sz w:val="22"/>
                <w:szCs w:val="22"/>
                <w:lang w:val="ru-RU" w:bidi="ar-SA"/>
              </w:rPr>
              <w:t xml:space="preserve">Проведение ремонтов  будет выполняться на действующей дизельной электростанции п. Найба Булунских ЭС и п. Хайыр Янских РЭС.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2126" w:type="dxa"/>
            <w:textDirection w:val="lrTb"/>
            <w:noWrap w:val="false"/>
          </w:tcPr>
          <w:p>
            <w:pPr>
              <w:pStyle w:val="940"/>
              <w:keepNext w:val="true"/>
              <w:widowControl w:val="false"/>
              <w:pBdr/>
              <w:spacing w:after="60" w:before="60"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ru-RU" w:bidi="ar-SA"/>
              </w:rPr>
              <w:t xml:space="preserve">Согласие с требованием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2410" w:type="dxa"/>
            <w:textDirection w:val="lrTb"/>
            <w:noWrap w:val="false"/>
          </w:tcPr>
          <w:p>
            <w:pPr>
              <w:pStyle w:val="940"/>
              <w:keepNext w:val="true"/>
              <w:widowControl w:val="false"/>
              <w:pBdr/>
              <w:spacing w:after="60" w:before="60"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ru-RU" w:bidi="ar-SA"/>
              </w:rPr>
              <w:t xml:space="preserve">-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2177" w:type="dxa"/>
            <w:textDirection w:val="lrTb"/>
            <w:noWrap w:val="false"/>
          </w:tcPr>
          <w:p>
            <w:pPr>
              <w:pStyle w:val="940"/>
              <w:keepNext w:val="true"/>
              <w:widowControl w:val="false"/>
              <w:pBdr/>
              <w:spacing w:after="60" w:before="60"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850" w:type="dxa"/>
            <w:vAlign w:val="center"/>
            <w:textDirection w:val="lrTb"/>
            <w:noWrap w:val="false"/>
          </w:tcPr>
          <w:p>
            <w:pPr>
              <w:pStyle w:val="982"/>
              <w:widowControl w:val="false"/>
              <w:pBdr/>
              <w:spacing w:after="60" w:before="60"/>
              <w:ind w:firstLine="0" w:left="25"/>
              <w:contextualSpacing w:val="true"/>
              <w:jc w:val="left"/>
              <w:rPr>
                <w:b/>
                <w:bCs/>
              </w:rPr>
            </w:pPr>
            <w:r>
              <w:rPr>
                <w:b/>
                <w:bCs/>
                <w:lang w:val="ru-RU" w:bidi="ar-SA"/>
              </w:rPr>
              <w:t xml:space="preserve">1.2.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gridSpan w:val="2"/>
            <w:tcBorders/>
            <w:tcW w:w="2523" w:type="dxa"/>
            <w:vAlign w:val="center"/>
            <w:vMerge w:val="restart"/>
            <w:textDirection w:val="lrTb"/>
            <w:noWrap w:val="false"/>
          </w:tcPr>
          <w:p>
            <w:pPr>
              <w:pStyle w:val="940"/>
              <w:widowControl w:val="false"/>
              <w:pBdr/>
              <w:tabs>
                <w:tab w:val="left" w:leader="none" w:pos="426"/>
                <w:tab w:val="clear" w:leader="none" w:pos="708"/>
              </w:tabs>
              <w:spacing w:after="0" w:before="60"/>
              <w:ind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ru-RU" w:bidi="ar-SA"/>
              </w:rPr>
              <w:t xml:space="preserve">Место поставки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  <w:p>
            <w:pPr>
              <w:pStyle w:val="940"/>
              <w:widowControl w:val="false"/>
              <w:pBdr/>
              <w:tabs>
                <w:tab w:val="left" w:leader="none" w:pos="426"/>
                <w:tab w:val="clear" w:leader="none" w:pos="708"/>
              </w:tabs>
              <w:spacing w:after="0" w:before="60"/>
              <w:ind/>
              <w:jc w:val="left"/>
              <w:rPr>
                <w:b/>
                <w:sz w:val="22"/>
                <w:szCs w:val="22"/>
                <w:lang w:val="ru-RU" w:bidi="ar-SA"/>
              </w:rPr>
            </w:pPr>
            <w:r>
              <w:rPr>
                <w:b/>
                <w:sz w:val="22"/>
                <w:szCs w:val="22"/>
                <w:lang w:val="ru-RU" w:bidi="ar-SA"/>
              </w:rPr>
            </w:r>
            <w:r>
              <w:rPr>
                <w:b/>
                <w:sz w:val="22"/>
                <w:szCs w:val="22"/>
                <w:lang w:val="ru-RU" w:bidi="ar-SA"/>
              </w:rPr>
            </w:r>
          </w:p>
        </w:tc>
        <w:tc>
          <w:tcPr>
            <w:tcBorders/>
            <w:tcW w:w="4677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 w:after="60" w:before="60"/>
              <w:ind/>
              <w:jc w:val="left"/>
              <w:rPr>
                <w:sz w:val="22"/>
                <w:szCs w:val="22"/>
                <w:lang w:val="ru-RU" w:bidi="ar-SA"/>
                <w14:ligatures w14:val="none"/>
              </w:rPr>
            </w:pPr>
            <w:r>
              <w:rPr>
                <w:sz w:val="22"/>
                <w:szCs w:val="22"/>
                <w:lang w:val="ru-RU" w:bidi="ar-SA"/>
              </w:rPr>
              <w:t xml:space="preserve">1.</w:t>
            </w:r>
            <w:r>
              <w:rPr>
                <w:sz w:val="22"/>
                <w:szCs w:val="22"/>
                <w:lang w:val="ru-RU" w:bidi="ar-SA"/>
              </w:rPr>
              <w:t xml:space="preserve"> Приемка продукции по количеству и качеству в количестве 2 ед. осуществляется по адресу: п. Найба Булунский р-он </w:t>
            </w:r>
            <w:r>
              <w:rPr>
                <w:sz w:val="22"/>
                <w:szCs w:val="22"/>
                <w:lang w:val="ru-RU" w:bidi="ar-SA"/>
              </w:rPr>
              <w:t xml:space="preserve">Республика Саха (Якутия), дизельная станция АО «Сахаэнерго».</w:t>
            </w:r>
            <w:r>
              <w:rPr>
                <w:sz w:val="22"/>
                <w:szCs w:val="22"/>
                <w:lang w:val="ru-RU" w:bidi="ar-SA"/>
                <w14:ligatures w14:val="none"/>
              </w:rPr>
            </w:r>
            <w:r>
              <w:rPr>
                <w:sz w:val="22"/>
                <w:szCs w:val="22"/>
                <w:lang w:val="ru-RU" w:bidi="ar-SA"/>
                <w14:ligatures w14:val="none"/>
              </w:rPr>
            </w:r>
          </w:p>
          <w:p>
            <w:pPr>
              <w:pStyle w:val="940"/>
              <w:widowControl w:val="false"/>
              <w:pBdr/>
              <w:spacing w:after="60" w:before="60"/>
              <w:ind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 w:bidi="ar-SA"/>
              </w:rPr>
              <w:t xml:space="preserve">2. В случае несоответствия поставленной продукции требованиям технического задания, Поставщик за свой счет производит замену несоответствующего товара в течение 10 рабочих дней, в противном случае вся партия товара принята Заказчиком не будет.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/>
            <w:tcW w:w="2126" w:type="dxa"/>
            <w:textDirection w:val="lrTb"/>
            <w:noWrap w:val="false"/>
          </w:tcPr>
          <w:p>
            <w:pPr>
              <w:pStyle w:val="940"/>
              <w:keepNext w:val="true"/>
              <w:widowControl w:val="false"/>
              <w:pBdr/>
              <w:spacing w:after="60" w:before="60"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ru-RU" w:bidi="ar-SA"/>
              </w:rPr>
              <w:t xml:space="preserve">Согласие с требованием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/>
            <w:tcW w:w="2410" w:type="dxa"/>
            <w:textDirection w:val="lrTb"/>
            <w:noWrap w:val="false"/>
          </w:tcPr>
          <w:p>
            <w:pPr>
              <w:pStyle w:val="940"/>
              <w:keepNext w:val="true"/>
              <w:widowControl w:val="false"/>
              <w:pBdr/>
              <w:spacing w:after="60" w:before="60"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ru-RU" w:bidi="ar-SA"/>
              </w:rPr>
              <w:t xml:space="preserve">-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2177" w:type="dxa"/>
            <w:textDirection w:val="lrTb"/>
            <w:noWrap w:val="false"/>
          </w:tcPr>
          <w:p>
            <w:pPr>
              <w:pStyle w:val="940"/>
              <w:keepNext w:val="true"/>
              <w:widowControl w:val="false"/>
              <w:pBdr/>
              <w:spacing w:after="60" w:before="60"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850" w:type="dxa"/>
            <w:vAlign w:val="center"/>
            <w:vMerge w:val="restart"/>
            <w:textDirection w:val="lrTb"/>
            <w:noWrap w:val="false"/>
          </w:tcPr>
          <w:p>
            <w:pPr>
              <w:pStyle w:val="982"/>
              <w:widowControl w:val="false"/>
              <w:pBdr/>
              <w:spacing w:after="60" w:before="60"/>
              <w:ind w:firstLine="0" w:left="25"/>
              <w:contextualSpacing w:val="true"/>
              <w:jc w:val="left"/>
              <w:rPr>
                <w:b/>
                <w:bCs/>
                <w:lang w:val="ru-RU" w:bidi="ar-SA"/>
              </w:rPr>
            </w:pPr>
            <w:r>
              <w:rPr>
                <w:b/>
                <w:bCs/>
                <w:lang w:val="ru-RU" w:bidi="ar-SA"/>
              </w:rPr>
            </w:r>
            <w:r>
              <w:rPr>
                <w:b/>
                <w:bCs/>
                <w:lang w:val="ru-RU" w:bidi="ar-SA"/>
              </w:rPr>
            </w:r>
          </w:p>
        </w:tc>
        <w:tc>
          <w:tcPr>
            <w:gridSpan w:val="2"/>
            <w:tcBorders/>
            <w:tcW w:w="2523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</w:p>
        </w:tc>
        <w:tc>
          <w:tcPr>
            <w:tcBorders/>
            <w:tcW w:w="4677" w:type="dxa"/>
            <w:vAlign w:val="center"/>
            <w:vMerge w:val="restart"/>
            <w:textDirection w:val="lrTb"/>
            <w:noWrap w:val="false"/>
          </w:tcPr>
          <w:p>
            <w:pPr>
              <w:widowControl w:val="false"/>
              <w:pBdr/>
              <w:spacing w:after="60" w:before="60"/>
              <w:ind/>
              <w:jc w:val="left"/>
              <w:rPr>
                <w:sz w:val="22"/>
                <w:szCs w:val="22"/>
                <w:lang w:val="ru-RU" w:bidi="ar-SA"/>
                <w14:ligatures w14:val="none"/>
              </w:rPr>
            </w:pPr>
            <w:r>
              <w:rPr>
                <w:sz w:val="22"/>
                <w:szCs w:val="22"/>
                <w:lang w:val="ru-RU" w:bidi="ar-SA"/>
              </w:rPr>
              <w:t xml:space="preserve">1.</w:t>
            </w:r>
            <w:r>
              <w:rPr>
                <w:sz w:val="22"/>
                <w:szCs w:val="22"/>
                <w:lang w:val="ru-RU" w:bidi="ar-SA"/>
              </w:rPr>
              <w:t xml:space="preserve"> Приемка продукции по количеству и качеству в количестве 2 ед. осуществляется по адресу: п. Хайыр Устьянский р-он </w:t>
            </w:r>
            <w:r>
              <w:rPr>
                <w:sz w:val="22"/>
                <w:szCs w:val="22"/>
                <w:lang w:val="ru-RU" w:bidi="ar-SA"/>
              </w:rPr>
              <w:t xml:space="preserve">Республика Саха (Якутия), дизельная станция АО «Сахаэнерго».</w:t>
            </w:r>
            <w:r>
              <w:rPr>
                <w:sz w:val="22"/>
                <w:szCs w:val="22"/>
                <w:lang w:val="ru-RU" w:bidi="ar-SA"/>
                <w14:ligatures w14:val="none"/>
              </w:rPr>
            </w:r>
            <w:r>
              <w:rPr>
                <w:sz w:val="22"/>
                <w:szCs w:val="22"/>
                <w:lang w:val="ru-RU" w:bidi="ar-SA"/>
                <w14:ligatures w14:val="none"/>
              </w:rPr>
            </w:r>
          </w:p>
          <w:p>
            <w:pPr>
              <w:pStyle w:val="940"/>
              <w:widowControl w:val="false"/>
              <w:pBdr/>
              <w:spacing w:after="60" w:before="60"/>
              <w:ind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 w:bidi="ar-SA"/>
              </w:rPr>
              <w:t xml:space="preserve">2. В случае несоответствия поставленной продукции требованиям технического задания, Поставщик за свой счет производит замену несоответствующего товара в течение 10 рабочих дней, в противном случае вся партия товара принята Заказчиком не будет.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  <w:lang w:val="ru-RU" w:bidi="ar-SA"/>
              </w:rPr>
            </w:r>
            <w:r>
              <w:rPr>
                <w:sz w:val="22"/>
                <w:szCs w:val="22"/>
                <w:lang w:val="ru-RU" w:bidi="ar-SA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/>
            <w:tcW w:w="2126" w:type="dxa"/>
            <w:vMerge w:val="restart"/>
            <w:textDirection w:val="lrTb"/>
            <w:noWrap w:val="false"/>
          </w:tcPr>
          <w:p>
            <w:pPr>
              <w:pStyle w:val="940"/>
              <w:keepNext w:val="true"/>
              <w:widowControl w:val="false"/>
              <w:pBdr/>
              <w:spacing w:after="60" w:before="60"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ru-RU" w:bidi="ar-SA"/>
              </w:rPr>
              <w:t xml:space="preserve">Согласие с требованием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  <w:p>
            <w:pPr>
              <w:pStyle w:val="940"/>
              <w:keepNext w:val="true"/>
              <w:widowControl w:val="false"/>
              <w:pBdr/>
              <w:spacing w:after="60" w:before="60"/>
              <w:ind/>
              <w:jc w:val="center"/>
              <w:rPr>
                <w:bCs/>
                <w:sz w:val="24"/>
                <w:szCs w:val="24"/>
                <w:lang w:val="ru-RU" w:bidi="ar-SA"/>
              </w:rPr>
            </w:pPr>
            <w:r>
              <w:rPr>
                <w:bCs/>
                <w:sz w:val="24"/>
                <w:szCs w:val="24"/>
                <w:lang w:val="ru-RU" w:bidi="ar-SA"/>
              </w:rPr>
            </w:r>
            <w:r>
              <w:rPr>
                <w:bCs/>
                <w:sz w:val="24"/>
                <w:szCs w:val="24"/>
                <w:lang w:val="ru-RU" w:bidi="ar-SA"/>
              </w:rPr>
            </w:r>
          </w:p>
        </w:tc>
        <w:tc>
          <w:tcPr>
            <w:tcBorders/>
            <w:tcW w:w="2410" w:type="dxa"/>
            <w:vMerge w:val="restart"/>
            <w:textDirection w:val="lrTb"/>
            <w:noWrap w:val="false"/>
          </w:tcPr>
          <w:p>
            <w:pPr>
              <w:pStyle w:val="940"/>
              <w:keepNext w:val="true"/>
              <w:widowControl w:val="false"/>
              <w:pBdr/>
              <w:spacing w:after="60" w:before="60"/>
              <w:ind/>
              <w:jc w:val="center"/>
              <w:rPr>
                <w:b/>
                <w:sz w:val="24"/>
                <w:szCs w:val="24"/>
                <w:lang w:val="ru-RU" w:bidi="ar-SA"/>
              </w:rPr>
            </w:pPr>
            <w:r>
              <w:rPr>
                <w:b/>
                <w:sz w:val="24"/>
                <w:szCs w:val="24"/>
                <w:lang w:val="ru-RU" w:bidi="ar-SA"/>
              </w:rPr>
            </w:r>
            <w:r>
              <w:rPr>
                <w:b/>
                <w:sz w:val="24"/>
                <w:szCs w:val="24"/>
                <w:lang w:val="ru-RU" w:bidi="ar-SA"/>
              </w:rPr>
            </w:r>
          </w:p>
        </w:tc>
        <w:tc>
          <w:tcPr>
            <w:tcBorders/>
            <w:tcW w:w="2177" w:type="dxa"/>
            <w:vMerge w:val="restart"/>
            <w:textDirection w:val="lrTb"/>
            <w:noWrap w:val="false"/>
          </w:tcPr>
          <w:p>
            <w:pPr>
              <w:pStyle w:val="940"/>
              <w:keepNext w:val="true"/>
              <w:widowControl w:val="false"/>
              <w:pBdr/>
              <w:spacing w:after="60" w:before="60"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850" w:type="dxa"/>
            <w:vAlign w:val="center"/>
            <w:textDirection w:val="lrTb"/>
            <w:noWrap w:val="false"/>
          </w:tcPr>
          <w:p>
            <w:pPr>
              <w:pStyle w:val="982"/>
              <w:widowControl w:val="false"/>
              <w:pBdr/>
              <w:spacing w:after="60" w:before="60"/>
              <w:ind w:firstLine="0" w:left="25"/>
              <w:contextualSpacing w:val="true"/>
              <w:jc w:val="left"/>
              <w:rPr>
                <w:b/>
                <w:bCs/>
              </w:rPr>
            </w:pPr>
            <w:r>
              <w:rPr>
                <w:b/>
                <w:bCs/>
                <w:lang w:val="ru-RU" w:bidi="ar-SA"/>
              </w:rPr>
              <w:t xml:space="preserve">1.3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gridSpan w:val="2"/>
            <w:tcBorders/>
            <w:tcW w:w="2523" w:type="dxa"/>
            <w:textDirection w:val="lrTb"/>
            <w:noWrap w:val="false"/>
          </w:tcPr>
          <w:p>
            <w:pPr>
              <w:pStyle w:val="940"/>
              <w:widowControl w:val="false"/>
              <w:pBdr/>
              <w:tabs>
                <w:tab w:val="left" w:leader="none" w:pos="426"/>
                <w:tab w:val="clear" w:leader="none" w:pos="708"/>
              </w:tabs>
              <w:spacing w:after="0" w:before="60"/>
              <w:ind/>
              <w:jc w:val="left"/>
              <w:rPr>
                <w:i/>
                <w:sz w:val="24"/>
                <w:szCs w:val="24"/>
              </w:rPr>
            </w:pPr>
            <w:r>
              <w:rPr>
                <w:b/>
                <w:sz w:val="22"/>
                <w:szCs w:val="22"/>
                <w:lang w:val="ru-RU" w:bidi="ar-SA"/>
              </w:rPr>
              <w:t xml:space="preserve">Условия транспортирования</w:t>
            </w:r>
            <w:r>
              <w:rPr>
                <w:i/>
                <w:sz w:val="24"/>
                <w:szCs w:val="24"/>
              </w:rPr>
            </w:r>
            <w:r>
              <w:rPr>
                <w:i/>
                <w:sz w:val="24"/>
                <w:szCs w:val="24"/>
              </w:rPr>
            </w:r>
          </w:p>
        </w:tc>
        <w:tc>
          <w:tcPr>
            <w:tcBorders/>
            <w:tcW w:w="4677" w:type="dxa"/>
            <w:textDirection w:val="lrTb"/>
            <w:noWrap w:val="false"/>
          </w:tcPr>
          <w:p>
            <w:pPr>
              <w:pStyle w:val="940"/>
              <w:widowControl w:val="false"/>
              <w:pBdr/>
              <w:spacing w:after="60" w:before="60"/>
              <w:ind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 w:bidi="ar-SA"/>
              </w:rPr>
              <w:t xml:space="preserve">ГОСТ 15150-695 (ОЖ4). Обоснование: транспортировка в район Крайнего Севера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/>
            <w:tcW w:w="2126" w:type="dxa"/>
            <w:textDirection w:val="lrTb"/>
            <w:noWrap w:val="false"/>
          </w:tcPr>
          <w:p>
            <w:pPr>
              <w:pStyle w:val="940"/>
              <w:keepNext w:val="true"/>
              <w:widowControl w:val="false"/>
              <w:pBdr/>
              <w:spacing w:after="60" w:before="60"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ru-RU" w:bidi="ar-SA"/>
              </w:rPr>
              <w:t xml:space="preserve">Согласие с требованием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/>
            <w:tcW w:w="2410" w:type="dxa"/>
            <w:textDirection w:val="lrTb"/>
            <w:noWrap w:val="false"/>
          </w:tcPr>
          <w:p>
            <w:pPr>
              <w:pStyle w:val="940"/>
              <w:keepNext w:val="true"/>
              <w:widowControl w:val="false"/>
              <w:pBdr/>
              <w:spacing w:after="60" w:before="60"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ru-RU" w:bidi="ar-SA"/>
              </w:rPr>
              <w:t xml:space="preserve">-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2177" w:type="dxa"/>
            <w:textDirection w:val="lrTb"/>
            <w:noWrap w:val="false"/>
          </w:tcPr>
          <w:p>
            <w:pPr>
              <w:pStyle w:val="940"/>
              <w:keepNext w:val="true"/>
              <w:widowControl w:val="false"/>
              <w:pBdr/>
              <w:spacing w:after="60" w:before="60"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850" w:type="dxa"/>
            <w:vAlign w:val="center"/>
            <w:textDirection w:val="lrTb"/>
            <w:noWrap w:val="false"/>
          </w:tcPr>
          <w:p>
            <w:pPr>
              <w:pStyle w:val="982"/>
              <w:widowControl w:val="false"/>
              <w:pBdr/>
              <w:spacing w:after="60" w:before="60"/>
              <w:ind w:firstLine="0" w:left="25"/>
              <w:contextualSpacing w:val="true"/>
              <w:jc w:val="left"/>
              <w:rPr>
                <w:b/>
                <w:bCs/>
              </w:rPr>
            </w:pPr>
            <w:r>
              <w:rPr>
                <w:b/>
                <w:bCs/>
                <w:lang w:val="ru-RU" w:bidi="ar-SA"/>
              </w:rPr>
              <w:t xml:space="preserve">1.4</w:t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gridSpan w:val="2"/>
            <w:tcBorders/>
            <w:tcW w:w="2523" w:type="dxa"/>
            <w:textDirection w:val="lrTb"/>
            <w:noWrap w:val="false"/>
          </w:tcPr>
          <w:p>
            <w:pPr>
              <w:pStyle w:val="940"/>
              <w:widowControl w:val="false"/>
              <w:pBdr/>
              <w:tabs>
                <w:tab w:val="left" w:leader="none" w:pos="426"/>
                <w:tab w:val="clear" w:leader="none" w:pos="708"/>
              </w:tabs>
              <w:spacing w:after="0" w:before="60"/>
              <w:ind/>
              <w:jc w:val="left"/>
              <w:rPr>
                <w:i/>
                <w:sz w:val="24"/>
                <w:szCs w:val="24"/>
              </w:rPr>
            </w:pPr>
            <w:r>
              <w:rPr>
                <w:b/>
                <w:sz w:val="22"/>
                <w:szCs w:val="22"/>
                <w:lang w:val="ru-RU" w:bidi="ar-SA"/>
              </w:rPr>
              <w:t xml:space="preserve">Тара, используемая при транспортировке</w:t>
            </w:r>
            <w:r>
              <w:rPr>
                <w:i/>
                <w:sz w:val="24"/>
                <w:szCs w:val="24"/>
              </w:rPr>
            </w:r>
            <w:r>
              <w:rPr>
                <w:i/>
                <w:sz w:val="24"/>
                <w:szCs w:val="24"/>
              </w:rPr>
            </w:r>
          </w:p>
        </w:tc>
        <w:tc>
          <w:tcPr>
            <w:tcBorders/>
            <w:tcW w:w="4677" w:type="dxa"/>
            <w:textDirection w:val="lrTb"/>
            <w:noWrap w:val="false"/>
          </w:tcPr>
          <w:p>
            <w:pPr>
              <w:pStyle w:val="940"/>
              <w:widowControl w:val="false"/>
              <w:pBdr/>
              <w:spacing w:after="60" w:before="60"/>
              <w:ind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 w:bidi="ar-SA"/>
              </w:rPr>
              <w:t xml:space="preserve">- соответствие тары и упаковки для многоразовой перегрузки и транспортировки ТМЦ в условиях Крайнего Севера;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40"/>
              <w:widowControl w:val="false"/>
              <w:pBdr/>
              <w:spacing w:after="60" w:before="60"/>
              <w:ind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 w:bidi="ar-SA"/>
              </w:rPr>
              <w:t xml:space="preserve">- при отгрузке продукции в упакованных местах – вложение в каждое тарное м</w:t>
            </w:r>
            <w:r>
              <w:rPr>
                <w:sz w:val="22"/>
                <w:szCs w:val="22"/>
                <w:lang w:val="ru-RU" w:bidi="ar-SA"/>
              </w:rPr>
              <w:t xml:space="preserve">есто предусмотренного стандартами, техническими условиями. Особыми условиями поставки, иными обязательными правилами или Договором документа (упаковочного ярлыка), свидетельствующего о наименовании и количестве продукции, находящейся в данном тарном месте.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/>
            <w:tcW w:w="2126" w:type="dxa"/>
            <w:textDirection w:val="lrTb"/>
            <w:noWrap w:val="false"/>
          </w:tcPr>
          <w:p>
            <w:pPr>
              <w:pStyle w:val="940"/>
              <w:keepNext w:val="true"/>
              <w:widowControl w:val="false"/>
              <w:pBdr/>
              <w:spacing w:after="60" w:before="60"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ru-RU" w:bidi="ar-SA"/>
              </w:rPr>
              <w:t xml:space="preserve">Согласие с требованием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/>
            <w:tcW w:w="2410" w:type="dxa"/>
            <w:textDirection w:val="lrTb"/>
            <w:noWrap w:val="false"/>
          </w:tcPr>
          <w:p>
            <w:pPr>
              <w:pStyle w:val="940"/>
              <w:keepNext w:val="true"/>
              <w:widowControl w:val="false"/>
              <w:pBdr/>
              <w:spacing w:after="60" w:before="60"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ru-RU" w:bidi="ar-SA"/>
              </w:rPr>
              <w:t xml:space="preserve">-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2177" w:type="dxa"/>
            <w:textDirection w:val="lrTb"/>
            <w:noWrap w:val="false"/>
          </w:tcPr>
          <w:p>
            <w:pPr>
              <w:pStyle w:val="940"/>
              <w:keepNext w:val="true"/>
              <w:widowControl w:val="false"/>
              <w:pBdr/>
              <w:spacing w:after="60" w:before="60"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850" w:type="dxa"/>
            <w:vAlign w:val="center"/>
            <w:vMerge w:val="restart"/>
            <w:textDirection w:val="lrTb"/>
            <w:noWrap w:val="false"/>
          </w:tcPr>
          <w:p>
            <w:pPr>
              <w:pStyle w:val="982"/>
              <w:widowControl w:val="false"/>
              <w:pBdr/>
              <w:spacing w:after="60" w:before="60"/>
              <w:ind w:firstLine="0" w:left="25"/>
              <w:contextualSpacing w:val="true"/>
              <w:jc w:val="left"/>
              <w:rPr>
                <w:b/>
              </w:rPr>
            </w:pPr>
            <w:r>
              <w:rPr>
                <w:b/>
                <w:lang w:val="ru-RU" w:bidi="ar-SA"/>
              </w:rPr>
              <w:t xml:space="preserve">1.5.</w:t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Style w:val="982"/>
              <w:widowControl w:val="false"/>
              <w:pBdr/>
              <w:spacing w:after="60" w:before="60"/>
              <w:ind w:firstLine="0" w:left="25"/>
              <w:contextualSpacing w:val="true"/>
              <w:jc w:val="left"/>
              <w:rPr>
                <w:b/>
                <w:lang w:val="ru-RU" w:bidi="ar-SA"/>
              </w:rPr>
            </w:pPr>
            <w:r>
              <w:rPr>
                <w:b/>
                <w:lang w:val="ru-RU" w:bidi="ar-SA"/>
              </w:rPr>
            </w:r>
            <w:r>
              <w:rPr>
                <w:b/>
                <w:lang w:val="ru-RU" w:bidi="ar-SA"/>
              </w:rPr>
            </w:r>
            <w:r>
              <w:rPr>
                <w:b/>
                <w:lang w:val="ru-RU" w:bidi="ar-SA"/>
              </w:rPr>
            </w:r>
          </w:p>
          <w:p>
            <w:pPr>
              <w:pStyle w:val="982"/>
              <w:widowControl w:val="false"/>
              <w:pBdr/>
              <w:spacing w:after="60" w:before="60"/>
              <w:ind w:firstLine="0" w:left="25"/>
              <w:contextualSpacing w:val="true"/>
              <w:jc w:val="left"/>
              <w:rPr>
                <w:b/>
                <w:lang w:val="ru-RU" w:bidi="ar-SA"/>
              </w:rPr>
            </w:pPr>
            <w:r>
              <w:rPr>
                <w:b/>
                <w:lang w:val="ru-RU" w:bidi="ar-SA"/>
              </w:rPr>
            </w:r>
            <w:r>
              <w:rPr>
                <w:b/>
                <w:lang w:val="ru-RU" w:bidi="ar-SA"/>
              </w:rPr>
            </w:r>
            <w:r>
              <w:rPr>
                <w:b/>
                <w:lang w:val="ru-RU" w:bidi="ar-SA"/>
              </w:rPr>
            </w:r>
          </w:p>
          <w:p>
            <w:pPr>
              <w:pStyle w:val="982"/>
              <w:widowControl w:val="false"/>
              <w:pBdr/>
              <w:spacing w:after="60" w:before="60"/>
              <w:ind w:firstLine="0" w:left="25"/>
              <w:contextualSpacing w:val="true"/>
              <w:jc w:val="left"/>
              <w:rPr>
                <w:b/>
                <w:lang w:val="ru-RU" w:bidi="ar-SA"/>
              </w:rPr>
            </w:pPr>
            <w:r>
              <w:rPr>
                <w:b/>
                <w:lang w:val="ru-RU" w:bidi="ar-SA"/>
              </w:rPr>
            </w:r>
            <w:r>
              <w:rPr>
                <w:b/>
                <w:lang w:val="ru-RU" w:bidi="ar-SA"/>
              </w:rPr>
            </w:r>
            <w:r>
              <w:rPr>
                <w:b/>
                <w:lang w:val="ru-RU" w:bidi="ar-SA"/>
              </w:rPr>
            </w:r>
          </w:p>
          <w:p>
            <w:pPr>
              <w:pStyle w:val="982"/>
              <w:widowControl w:val="false"/>
              <w:pBdr/>
              <w:spacing w:after="60" w:before="60"/>
              <w:ind w:firstLine="0" w:left="25"/>
              <w:contextualSpacing w:val="true"/>
              <w:jc w:val="left"/>
              <w:rPr>
                <w:b/>
                <w:lang w:val="ru-RU" w:bidi="ar-SA"/>
              </w:rPr>
            </w:pPr>
            <w:r>
              <w:rPr>
                <w:b/>
                <w:lang w:val="ru-RU" w:bidi="ar-SA"/>
              </w:rPr>
            </w:r>
            <w:r>
              <w:rPr>
                <w:b/>
                <w:lang w:val="ru-RU" w:bidi="ar-SA"/>
              </w:rPr>
            </w:r>
            <w:r>
              <w:rPr>
                <w:b/>
                <w:lang w:val="ru-RU" w:bidi="ar-SA"/>
              </w:rPr>
            </w:r>
          </w:p>
          <w:p>
            <w:pPr>
              <w:pStyle w:val="982"/>
              <w:widowControl w:val="false"/>
              <w:pBdr/>
              <w:spacing w:after="60" w:before="60"/>
              <w:ind w:firstLine="0" w:left="25"/>
              <w:contextualSpacing w:val="true"/>
              <w:jc w:val="left"/>
              <w:rPr>
                <w:b/>
                <w:lang w:val="ru-RU" w:bidi="ar-SA"/>
              </w:rPr>
            </w:pPr>
            <w:r>
              <w:rPr>
                <w:b/>
                <w:lang w:val="ru-RU" w:bidi="ar-SA"/>
              </w:rPr>
            </w:r>
            <w:r>
              <w:rPr>
                <w:b/>
                <w:lang w:val="ru-RU" w:bidi="ar-SA"/>
              </w:rPr>
            </w:r>
            <w:r>
              <w:rPr>
                <w:b/>
                <w:lang w:val="ru-RU" w:bidi="ar-SA"/>
              </w:rPr>
            </w:r>
          </w:p>
          <w:p>
            <w:pPr>
              <w:pStyle w:val="982"/>
              <w:widowControl w:val="false"/>
              <w:pBdr/>
              <w:spacing w:after="60" w:before="60"/>
              <w:ind w:firstLine="0" w:left="25"/>
              <w:contextualSpacing w:val="true"/>
              <w:jc w:val="left"/>
              <w:rPr>
                <w:b/>
                <w:lang w:val="ru-RU" w:bidi="ar-SA"/>
              </w:rPr>
            </w:pPr>
            <w:r>
              <w:rPr>
                <w:b/>
                <w:lang w:val="ru-RU" w:bidi="ar-SA"/>
              </w:rPr>
            </w:r>
            <w:r>
              <w:rPr>
                <w:b/>
                <w:lang w:val="ru-RU" w:bidi="ar-SA"/>
              </w:rPr>
            </w:r>
            <w:r>
              <w:rPr>
                <w:b/>
                <w:lang w:val="ru-RU" w:bidi="ar-SA"/>
              </w:rPr>
            </w:r>
          </w:p>
        </w:tc>
        <w:tc>
          <w:tcPr>
            <w:gridSpan w:val="2"/>
            <w:shd w:val="clear" w:color="auto" w:fill="auto"/>
            <w:tcBorders/>
            <w:tcW w:w="2523" w:type="dxa"/>
            <w:vMerge w:val="restart"/>
            <w:textDirection w:val="lrTb"/>
            <w:noWrap w:val="false"/>
          </w:tcPr>
          <w:p>
            <w:pPr>
              <w:widowControl w:val="false"/>
              <w:pBdr/>
              <w:tabs>
                <w:tab w:val="left" w:leader="none" w:pos="426"/>
                <w:tab w:val="clear" w:leader="none" w:pos="708"/>
              </w:tabs>
              <w:spacing w:after="0" w:before="60"/>
              <w:ind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  <w:highlight w:val="none"/>
                <w:lang w:val="ru-RU" w:bidi="ar-SA"/>
              </w:rPr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  <w:p>
            <w:pPr>
              <w:widowControl w:val="false"/>
              <w:pBdr/>
              <w:tabs>
                <w:tab w:val="left" w:leader="none" w:pos="426"/>
                <w:tab w:val="clear" w:leader="none" w:pos="708"/>
              </w:tabs>
              <w:spacing w:after="0" w:before="60"/>
              <w:ind/>
              <w:jc w:val="left"/>
              <w:rPr>
                <w:b/>
                <w:bCs/>
                <w:sz w:val="22"/>
                <w:szCs w:val="22"/>
                <w:highlight w:val="none"/>
                <w:lang w:val="ru-RU" w:bidi="ar-SA"/>
              </w:rPr>
            </w:pPr>
            <w:r>
              <w:rPr>
                <w:b/>
                <w:sz w:val="22"/>
                <w:szCs w:val="22"/>
                <w:highlight w:val="none"/>
                <w:lang w:val="ru-RU" w:bidi="ar-SA"/>
              </w:rPr>
            </w:r>
            <w:r>
              <w:rPr>
                <w:b/>
                <w:bCs/>
                <w:sz w:val="22"/>
                <w:szCs w:val="22"/>
                <w:highlight w:val="none"/>
                <w:lang w:val="ru-RU" w:bidi="ar-SA"/>
              </w:rPr>
            </w:r>
            <w:r>
              <w:rPr>
                <w:b/>
                <w:bCs/>
                <w:sz w:val="22"/>
                <w:szCs w:val="22"/>
                <w:highlight w:val="none"/>
                <w:lang w:val="ru-RU" w:bidi="ar-SA"/>
              </w:rPr>
            </w:r>
          </w:p>
          <w:p>
            <w:pPr>
              <w:widowControl w:val="false"/>
              <w:pBdr/>
              <w:tabs>
                <w:tab w:val="left" w:leader="none" w:pos="426"/>
                <w:tab w:val="clear" w:leader="none" w:pos="708"/>
              </w:tabs>
              <w:spacing w:after="0" w:before="60"/>
              <w:ind/>
              <w:jc w:val="left"/>
              <w:rPr>
                <w:b/>
                <w:bCs/>
                <w:sz w:val="22"/>
                <w:szCs w:val="22"/>
                <w:highlight w:val="none"/>
                <w:lang w:val="ru-RU" w:bidi="ar-SA"/>
              </w:rPr>
            </w:pPr>
            <w:r>
              <w:rPr>
                <w:b/>
                <w:sz w:val="22"/>
                <w:szCs w:val="22"/>
                <w:highlight w:val="none"/>
                <w:lang w:val="ru-RU" w:bidi="ar-SA"/>
              </w:rPr>
            </w:r>
            <w:r>
              <w:rPr>
                <w:b/>
                <w:bCs/>
                <w:sz w:val="22"/>
                <w:szCs w:val="22"/>
                <w:highlight w:val="none"/>
                <w:lang w:val="ru-RU" w:bidi="ar-SA"/>
              </w:rPr>
            </w:r>
            <w:r>
              <w:rPr>
                <w:b/>
                <w:bCs/>
                <w:sz w:val="22"/>
                <w:szCs w:val="22"/>
                <w:highlight w:val="none"/>
                <w:lang w:val="ru-RU" w:bidi="ar-SA"/>
              </w:rPr>
            </w:r>
          </w:p>
          <w:p>
            <w:pPr>
              <w:widowControl w:val="false"/>
              <w:pBdr/>
              <w:tabs>
                <w:tab w:val="left" w:leader="none" w:pos="426"/>
                <w:tab w:val="clear" w:leader="none" w:pos="708"/>
              </w:tabs>
              <w:spacing w:after="0" w:before="60"/>
              <w:ind/>
              <w:jc w:val="left"/>
              <w:rPr>
                <w:b/>
                <w:bCs/>
                <w:sz w:val="22"/>
                <w:szCs w:val="22"/>
                <w:highlight w:val="none"/>
                <w:lang w:val="ru-RU" w:bidi="ar-SA"/>
              </w:rPr>
            </w:pPr>
            <w:r>
              <w:rPr>
                <w:b/>
                <w:sz w:val="22"/>
                <w:szCs w:val="22"/>
                <w:highlight w:val="none"/>
                <w:lang w:val="ru-RU" w:bidi="ar-SA"/>
              </w:rPr>
            </w:r>
            <w:r>
              <w:rPr>
                <w:b/>
                <w:bCs/>
                <w:sz w:val="22"/>
                <w:szCs w:val="22"/>
                <w:highlight w:val="none"/>
                <w:lang w:val="ru-RU" w:bidi="ar-SA"/>
              </w:rPr>
            </w:r>
            <w:r>
              <w:rPr>
                <w:b/>
                <w:bCs/>
                <w:sz w:val="22"/>
                <w:szCs w:val="22"/>
                <w:highlight w:val="none"/>
                <w:lang w:val="ru-RU" w:bidi="ar-SA"/>
              </w:rPr>
            </w:r>
          </w:p>
          <w:p>
            <w:pPr>
              <w:widowControl w:val="false"/>
              <w:pBdr/>
              <w:tabs>
                <w:tab w:val="left" w:leader="none" w:pos="426"/>
                <w:tab w:val="clear" w:leader="none" w:pos="708"/>
              </w:tabs>
              <w:spacing w:after="0" w:before="60"/>
              <w:ind/>
              <w:jc w:val="left"/>
              <w:rPr>
                <w:b/>
                <w:bCs/>
                <w:sz w:val="22"/>
                <w:szCs w:val="22"/>
                <w:highlight w:val="none"/>
                <w:lang w:val="ru-RU" w:bidi="ar-SA"/>
              </w:rPr>
            </w:pPr>
            <w:r>
              <w:rPr>
                <w:b/>
                <w:sz w:val="22"/>
                <w:szCs w:val="22"/>
                <w:highlight w:val="none"/>
                <w:lang w:val="ru-RU" w:bidi="ar-SA"/>
              </w:rPr>
            </w:r>
            <w:r>
              <w:rPr>
                <w:b/>
                <w:bCs/>
                <w:sz w:val="22"/>
                <w:szCs w:val="22"/>
                <w:highlight w:val="none"/>
                <w:lang w:val="ru-RU" w:bidi="ar-SA"/>
              </w:rPr>
            </w:r>
            <w:r>
              <w:rPr>
                <w:b/>
                <w:bCs/>
                <w:sz w:val="22"/>
                <w:szCs w:val="22"/>
                <w:highlight w:val="none"/>
                <w:lang w:val="ru-RU" w:bidi="ar-SA"/>
              </w:rPr>
            </w:r>
          </w:p>
          <w:p>
            <w:pPr>
              <w:widowControl w:val="false"/>
              <w:pBdr/>
              <w:tabs>
                <w:tab w:val="left" w:leader="none" w:pos="426"/>
                <w:tab w:val="clear" w:leader="none" w:pos="708"/>
              </w:tabs>
              <w:spacing w:after="0" w:before="60"/>
              <w:ind/>
              <w:jc w:val="left"/>
              <w:rPr>
                <w:b/>
                <w:bCs/>
                <w:sz w:val="22"/>
                <w:szCs w:val="22"/>
                <w:highlight w:val="none"/>
                <w:lang w:val="ru-RU" w:bidi="ar-SA"/>
              </w:rPr>
            </w:pPr>
            <w:r>
              <w:rPr>
                <w:b/>
                <w:sz w:val="22"/>
                <w:szCs w:val="22"/>
                <w:highlight w:val="none"/>
                <w:lang w:val="ru-RU" w:bidi="ar-SA"/>
              </w:rPr>
            </w:r>
            <w:r>
              <w:rPr>
                <w:b/>
                <w:bCs/>
                <w:sz w:val="22"/>
                <w:szCs w:val="22"/>
                <w:highlight w:val="none"/>
                <w:lang w:val="ru-RU" w:bidi="ar-SA"/>
              </w:rPr>
            </w:r>
            <w:r>
              <w:rPr>
                <w:b/>
                <w:bCs/>
                <w:sz w:val="22"/>
                <w:szCs w:val="22"/>
                <w:highlight w:val="none"/>
                <w:lang w:val="ru-RU" w:bidi="ar-SA"/>
              </w:rPr>
            </w:r>
          </w:p>
          <w:p>
            <w:pPr>
              <w:widowControl w:val="false"/>
              <w:pBdr/>
              <w:tabs>
                <w:tab w:val="left" w:leader="none" w:pos="426"/>
                <w:tab w:val="clear" w:leader="none" w:pos="708"/>
              </w:tabs>
              <w:spacing w:after="0" w:before="60"/>
              <w:ind/>
              <w:jc w:val="left"/>
              <w:rPr>
                <w:b/>
                <w:bCs/>
                <w:sz w:val="22"/>
                <w:szCs w:val="22"/>
                <w:highlight w:val="none"/>
                <w:lang w:val="ru-RU" w:bidi="ar-SA"/>
              </w:rPr>
            </w:pPr>
            <w:r>
              <w:rPr>
                <w:b/>
                <w:sz w:val="22"/>
                <w:szCs w:val="22"/>
                <w:highlight w:val="none"/>
                <w:lang w:val="ru-RU" w:bidi="ar-SA"/>
              </w:rPr>
            </w:r>
            <w:r>
              <w:rPr>
                <w:b/>
                <w:bCs/>
                <w:sz w:val="22"/>
                <w:szCs w:val="22"/>
                <w:highlight w:val="none"/>
                <w:lang w:val="ru-RU" w:bidi="ar-SA"/>
              </w:rPr>
            </w:r>
            <w:r>
              <w:rPr>
                <w:b/>
                <w:bCs/>
                <w:sz w:val="22"/>
                <w:szCs w:val="22"/>
                <w:highlight w:val="none"/>
                <w:lang w:val="ru-RU" w:bidi="ar-SA"/>
              </w:rPr>
            </w:r>
          </w:p>
          <w:p>
            <w:pPr>
              <w:widowControl w:val="false"/>
              <w:pBdr/>
              <w:tabs>
                <w:tab w:val="left" w:leader="none" w:pos="426"/>
                <w:tab w:val="clear" w:leader="none" w:pos="708"/>
              </w:tabs>
              <w:spacing w:after="0" w:before="60"/>
              <w:ind/>
              <w:jc w:val="left"/>
              <w:rPr>
                <w:b/>
                <w:bCs/>
                <w:sz w:val="22"/>
                <w:szCs w:val="22"/>
                <w:highlight w:val="none"/>
                <w:lang w:val="ru-RU" w:bidi="ar-SA"/>
              </w:rPr>
            </w:pPr>
            <w:r>
              <w:rPr>
                <w:b/>
                <w:sz w:val="22"/>
                <w:szCs w:val="22"/>
                <w:highlight w:val="none"/>
                <w:lang w:val="ru-RU" w:bidi="ar-SA"/>
              </w:rPr>
            </w:r>
            <w:r>
              <w:rPr>
                <w:b/>
                <w:bCs/>
                <w:sz w:val="22"/>
                <w:szCs w:val="22"/>
                <w:highlight w:val="none"/>
                <w:lang w:val="ru-RU" w:bidi="ar-SA"/>
              </w:rPr>
            </w:r>
            <w:r>
              <w:rPr>
                <w:b/>
                <w:bCs/>
                <w:sz w:val="22"/>
                <w:szCs w:val="22"/>
                <w:highlight w:val="none"/>
                <w:lang w:val="ru-RU" w:bidi="ar-SA"/>
              </w:rPr>
            </w:r>
          </w:p>
          <w:p>
            <w:pPr>
              <w:widowControl w:val="false"/>
              <w:pBdr/>
              <w:tabs>
                <w:tab w:val="left" w:leader="none" w:pos="426"/>
                <w:tab w:val="clear" w:leader="none" w:pos="708"/>
              </w:tabs>
              <w:spacing w:after="0" w:before="60"/>
              <w:ind/>
              <w:jc w:val="left"/>
              <w:rPr>
                <w:b/>
                <w:bCs/>
                <w:sz w:val="22"/>
                <w:szCs w:val="22"/>
                <w:highlight w:val="none"/>
                <w:lang w:val="ru-RU" w:bidi="ar-SA"/>
              </w:rPr>
            </w:pPr>
            <w:r>
              <w:rPr>
                <w:b/>
                <w:sz w:val="22"/>
                <w:szCs w:val="22"/>
                <w:highlight w:val="none"/>
                <w:lang w:val="ru-RU" w:bidi="ar-SA"/>
              </w:rPr>
            </w:r>
            <w:r>
              <w:rPr>
                <w:b/>
                <w:bCs/>
                <w:sz w:val="22"/>
                <w:szCs w:val="22"/>
                <w:highlight w:val="none"/>
                <w:lang w:val="ru-RU" w:bidi="ar-SA"/>
              </w:rPr>
            </w:r>
            <w:r>
              <w:rPr>
                <w:b/>
                <w:bCs/>
                <w:sz w:val="22"/>
                <w:szCs w:val="22"/>
                <w:highlight w:val="none"/>
                <w:lang w:val="ru-RU" w:bidi="ar-SA"/>
              </w:rPr>
            </w:r>
          </w:p>
          <w:p>
            <w:pPr>
              <w:pStyle w:val="940"/>
              <w:widowControl w:val="false"/>
              <w:pBdr/>
              <w:tabs>
                <w:tab w:val="left" w:leader="none" w:pos="426"/>
                <w:tab w:val="clear" w:leader="none" w:pos="708"/>
              </w:tabs>
              <w:spacing w:after="0" w:before="60"/>
              <w:ind/>
              <w:jc w:val="left"/>
              <w:rPr>
                <w:b/>
                <w:bCs/>
                <w:sz w:val="22"/>
                <w:szCs w:val="22"/>
                <w:highlight w:val="none"/>
                <w:lang w:val="ru-RU" w:bidi="ar-SA"/>
              </w:rPr>
            </w:pPr>
            <w:r>
              <w:rPr>
                <w:b/>
                <w:sz w:val="22"/>
                <w:szCs w:val="22"/>
                <w:lang w:val="ru-RU" w:bidi="ar-SA"/>
              </w:rPr>
              <w:t xml:space="preserve">Требования к двигателю после ремонта</w:t>
            </w:r>
            <w:r>
              <w:rPr>
                <w:b/>
                <w:bCs/>
                <w:sz w:val="22"/>
                <w:szCs w:val="22"/>
                <w:highlight w:val="none"/>
                <w:lang w:val="ru-RU" w:bidi="ar-SA"/>
              </w:rPr>
            </w:r>
            <w:r>
              <w:rPr>
                <w:b/>
                <w:bCs/>
                <w:sz w:val="22"/>
                <w:szCs w:val="22"/>
                <w:highlight w:val="none"/>
                <w:lang w:val="ru-RU" w:bidi="ar-SA"/>
              </w:rPr>
            </w:r>
          </w:p>
          <w:p>
            <w:pPr>
              <w:pStyle w:val="940"/>
              <w:widowControl w:val="false"/>
              <w:pBdr/>
              <w:tabs>
                <w:tab w:val="left" w:leader="none" w:pos="426"/>
                <w:tab w:val="clear" w:leader="none" w:pos="708"/>
              </w:tabs>
              <w:spacing w:after="0" w:before="60"/>
              <w:ind/>
              <w:jc w:val="left"/>
              <w:rPr>
                <w:b/>
                <w:sz w:val="22"/>
                <w:szCs w:val="22"/>
                <w:lang w:val="ru-RU" w:bidi="ar-SA"/>
              </w:rPr>
            </w:pPr>
            <w:r>
              <w:rPr>
                <w:b/>
                <w:sz w:val="22"/>
                <w:szCs w:val="22"/>
                <w:lang w:val="ru-RU" w:bidi="ar-SA"/>
              </w:rPr>
            </w:r>
            <w:r>
              <w:rPr>
                <w:b/>
                <w:sz w:val="22"/>
                <w:szCs w:val="22"/>
                <w:lang w:val="ru-RU" w:bidi="ar-SA"/>
              </w:rPr>
            </w:r>
            <w:r>
              <w:rPr>
                <w:b/>
                <w:sz w:val="22"/>
                <w:szCs w:val="22"/>
                <w:lang w:val="ru-RU" w:bidi="ar-SA"/>
              </w:rPr>
            </w:r>
          </w:p>
          <w:p>
            <w:pPr>
              <w:pStyle w:val="940"/>
              <w:widowControl w:val="false"/>
              <w:pBdr/>
              <w:tabs>
                <w:tab w:val="left" w:leader="none" w:pos="426"/>
                <w:tab w:val="clear" w:leader="none" w:pos="708"/>
              </w:tabs>
              <w:spacing w:after="0" w:before="60"/>
              <w:ind/>
              <w:jc w:val="left"/>
              <w:rPr>
                <w:b/>
                <w:sz w:val="22"/>
                <w:szCs w:val="22"/>
                <w:lang w:val="ru-RU" w:bidi="ar-SA"/>
              </w:rPr>
            </w:pPr>
            <w:r>
              <w:rPr>
                <w:b/>
                <w:sz w:val="22"/>
                <w:szCs w:val="22"/>
                <w:lang w:val="ru-RU" w:bidi="ar-SA"/>
              </w:rPr>
            </w:r>
            <w:r>
              <w:rPr>
                <w:b/>
                <w:sz w:val="22"/>
                <w:szCs w:val="22"/>
                <w:lang w:val="ru-RU" w:bidi="ar-SA"/>
              </w:rPr>
            </w:r>
            <w:r>
              <w:rPr>
                <w:b/>
                <w:sz w:val="22"/>
                <w:szCs w:val="22"/>
                <w:lang w:val="ru-RU" w:bidi="ar-SA"/>
              </w:rPr>
            </w:r>
          </w:p>
          <w:p>
            <w:pPr>
              <w:pStyle w:val="940"/>
              <w:widowControl w:val="false"/>
              <w:pBdr/>
              <w:tabs>
                <w:tab w:val="left" w:leader="none" w:pos="426"/>
                <w:tab w:val="clear" w:leader="none" w:pos="708"/>
              </w:tabs>
              <w:spacing w:after="0" w:before="60"/>
              <w:ind/>
              <w:jc w:val="left"/>
              <w:rPr>
                <w:b/>
                <w:sz w:val="22"/>
                <w:szCs w:val="22"/>
                <w:lang w:val="ru-RU" w:bidi="ar-SA"/>
              </w:rPr>
            </w:pPr>
            <w:r>
              <w:rPr>
                <w:b/>
                <w:sz w:val="22"/>
                <w:szCs w:val="22"/>
                <w:lang w:val="ru-RU" w:bidi="ar-SA"/>
              </w:rPr>
            </w:r>
            <w:r>
              <w:rPr>
                <w:b/>
                <w:sz w:val="22"/>
                <w:szCs w:val="22"/>
                <w:lang w:val="ru-RU" w:bidi="ar-SA"/>
              </w:rPr>
            </w:r>
            <w:r>
              <w:rPr>
                <w:b/>
                <w:sz w:val="22"/>
                <w:szCs w:val="22"/>
                <w:lang w:val="ru-RU" w:bidi="ar-SA"/>
              </w:rPr>
            </w:r>
          </w:p>
          <w:p>
            <w:pPr>
              <w:pStyle w:val="940"/>
              <w:widowControl w:val="false"/>
              <w:pBdr/>
              <w:tabs>
                <w:tab w:val="left" w:leader="none" w:pos="426"/>
                <w:tab w:val="clear" w:leader="none" w:pos="708"/>
              </w:tabs>
              <w:spacing w:after="0" w:before="60"/>
              <w:ind/>
              <w:jc w:val="left"/>
              <w:rPr>
                <w:b/>
                <w:sz w:val="22"/>
                <w:szCs w:val="22"/>
                <w:lang w:val="ru-RU" w:bidi="ar-SA"/>
              </w:rPr>
            </w:pPr>
            <w:r>
              <w:rPr>
                <w:b/>
                <w:sz w:val="22"/>
                <w:szCs w:val="22"/>
                <w:lang w:val="ru-RU" w:bidi="ar-SA"/>
              </w:rPr>
            </w:r>
            <w:r>
              <w:rPr>
                <w:b/>
                <w:sz w:val="22"/>
                <w:szCs w:val="22"/>
                <w:lang w:val="ru-RU" w:bidi="ar-SA"/>
              </w:rPr>
            </w:r>
            <w:r>
              <w:rPr>
                <w:b/>
                <w:sz w:val="22"/>
                <w:szCs w:val="22"/>
                <w:lang w:val="ru-RU" w:bidi="ar-SA"/>
              </w:rPr>
            </w:r>
          </w:p>
          <w:p>
            <w:pPr>
              <w:pStyle w:val="940"/>
              <w:widowControl w:val="false"/>
              <w:pBdr/>
              <w:tabs>
                <w:tab w:val="left" w:leader="none" w:pos="426"/>
                <w:tab w:val="clear" w:leader="none" w:pos="708"/>
              </w:tabs>
              <w:spacing w:after="0" w:before="60"/>
              <w:ind/>
              <w:jc w:val="left"/>
              <w:rPr>
                <w:b/>
                <w:sz w:val="22"/>
                <w:szCs w:val="22"/>
                <w:lang w:val="ru-RU" w:bidi="ar-SA"/>
              </w:rPr>
            </w:pPr>
            <w:r>
              <w:rPr>
                <w:b/>
                <w:sz w:val="22"/>
                <w:szCs w:val="22"/>
                <w:lang w:val="ru-RU" w:bidi="ar-SA"/>
              </w:rPr>
            </w:r>
            <w:r>
              <w:rPr>
                <w:b/>
                <w:sz w:val="22"/>
                <w:szCs w:val="22"/>
                <w:lang w:val="ru-RU" w:bidi="ar-SA"/>
              </w:rPr>
            </w:r>
            <w:r>
              <w:rPr>
                <w:b/>
                <w:sz w:val="22"/>
                <w:szCs w:val="22"/>
                <w:lang w:val="ru-RU" w:bidi="ar-SA"/>
              </w:rPr>
            </w:r>
          </w:p>
          <w:p>
            <w:pPr>
              <w:pStyle w:val="940"/>
              <w:widowControl w:val="false"/>
              <w:pBdr/>
              <w:tabs>
                <w:tab w:val="left" w:leader="none" w:pos="426"/>
                <w:tab w:val="clear" w:leader="none" w:pos="708"/>
              </w:tabs>
              <w:spacing w:after="0" w:before="60"/>
              <w:ind/>
              <w:jc w:val="left"/>
              <w:rPr>
                <w:b/>
                <w:sz w:val="22"/>
                <w:szCs w:val="22"/>
                <w:lang w:val="ru-RU" w:bidi="ar-SA"/>
              </w:rPr>
            </w:pPr>
            <w:r>
              <w:rPr>
                <w:b/>
                <w:sz w:val="22"/>
                <w:szCs w:val="22"/>
                <w:lang w:val="ru-RU" w:bidi="ar-SA"/>
              </w:rPr>
            </w:r>
            <w:r>
              <w:rPr>
                <w:b/>
                <w:sz w:val="22"/>
                <w:szCs w:val="22"/>
                <w:lang w:val="ru-RU" w:bidi="ar-SA"/>
              </w:rPr>
            </w:r>
            <w:r>
              <w:rPr>
                <w:b/>
                <w:sz w:val="22"/>
                <w:szCs w:val="22"/>
                <w:lang w:val="ru-RU" w:bidi="ar-SA"/>
              </w:rPr>
            </w:r>
          </w:p>
        </w:tc>
        <w:tc>
          <w:tcPr>
            <w:shd w:val="clear" w:color="auto" w:fill="auto"/>
            <w:tcBorders/>
            <w:tcW w:w="4677" w:type="dxa"/>
            <w:textDirection w:val="lrTb"/>
            <w:noWrap w:val="false"/>
          </w:tcPr>
          <w:p>
            <w:pPr>
              <w:pStyle w:val="940"/>
              <w:widowControl w:val="false"/>
              <w:pBdr/>
              <w:tabs>
                <w:tab w:val="left" w:leader="none" w:pos="426"/>
                <w:tab w:val="clear" w:leader="none" w:pos="708"/>
              </w:tabs>
              <w:spacing w:after="0" w:before="0"/>
              <w:ind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 w:bidi="ar-SA"/>
              </w:rPr>
              <w:t xml:space="preserve">1.5.1. После ремонта двигатель подлежит к приемно-сдаточным испытаниям согласно программе (Приложение 2).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40"/>
              <w:widowControl w:val="false"/>
              <w:pBdr/>
              <w:tabs>
                <w:tab w:val="left" w:leader="none" w:pos="426"/>
                <w:tab w:val="clear" w:leader="none" w:pos="708"/>
              </w:tabs>
              <w:spacing w:after="0" w:before="0"/>
              <w:ind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 w:bidi="ar-SA"/>
              </w:rPr>
              <w:t xml:space="preserve">Двигатель должен соответствовать параметрам приёмо-сдаточных испытаний дизель-генераторных агрегатов (ДГА) после проведения текущего ремонта. (п. 4.4. Приложения 2).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/>
            <w:tcW w:w="2126" w:type="dxa"/>
            <w:textDirection w:val="lrTb"/>
            <w:noWrap w:val="false"/>
          </w:tcPr>
          <w:p>
            <w:pPr>
              <w:pStyle w:val="940"/>
              <w:keepNext w:val="true"/>
              <w:widowControl w:val="false"/>
              <w:pBdr/>
              <w:spacing w:after="60" w:before="60"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ru-RU" w:bidi="ar-SA"/>
              </w:rPr>
              <w:t xml:space="preserve">Согласие с требованием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2410" w:type="dxa"/>
            <w:textDirection w:val="lrTb"/>
            <w:noWrap w:val="false"/>
          </w:tcPr>
          <w:p>
            <w:pPr>
              <w:pStyle w:val="940"/>
              <w:keepNext w:val="true"/>
              <w:widowControl w:val="false"/>
              <w:pBdr/>
              <w:spacing w:after="60" w:before="60"/>
              <w:ind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</w:r>
            <w:r>
              <w:rPr>
                <w:b/>
                <w:sz w:val="24"/>
                <w:szCs w:val="24"/>
                <w:lang w:val="en-US"/>
              </w:rPr>
            </w:r>
            <w:r>
              <w:rPr>
                <w:b/>
                <w:sz w:val="24"/>
                <w:szCs w:val="24"/>
                <w:lang w:val="en-US"/>
              </w:rPr>
            </w:r>
          </w:p>
        </w:tc>
        <w:tc>
          <w:tcPr>
            <w:shd w:val="clear" w:color="auto" w:fill="auto"/>
            <w:tcBorders/>
            <w:tcW w:w="2177" w:type="dxa"/>
            <w:textDirection w:val="lrTb"/>
            <w:noWrap w:val="false"/>
          </w:tcPr>
          <w:p>
            <w:pPr>
              <w:pStyle w:val="940"/>
              <w:keepNext w:val="true"/>
              <w:widowControl w:val="false"/>
              <w:pBdr/>
              <w:spacing w:after="60" w:before="60"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850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gridSpan w:val="2"/>
            <w:shd w:val="clear" w:color="ffffff" w:fill="ffffff"/>
            <w:tcBorders/>
            <w:tcW w:w="252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ffffff" w:fill="ffffff"/>
            <w:tcBorders/>
            <w:tcW w:w="4677" w:type="dxa"/>
            <w:vMerge w:val="restart"/>
            <w:textDirection w:val="lrTb"/>
            <w:noWrap w:val="false"/>
          </w:tcPr>
          <w:p>
            <w:pPr>
              <w:pStyle w:val="940"/>
              <w:widowControl w:val="false"/>
              <w:pBdr/>
              <w:tabs>
                <w:tab w:val="left" w:leader="none" w:pos="426"/>
                <w:tab w:val="clear" w:leader="none" w:pos="708"/>
              </w:tabs>
              <w:spacing w:after="0" w:before="0"/>
              <w:ind/>
              <w:jc w:val="both"/>
              <w:rPr>
                <w:sz w:val="22"/>
                <w:szCs w:val="22"/>
                <w:lang w:val="ru-RU" w:bidi="ar-SA"/>
              </w:rPr>
            </w:pPr>
            <w:r>
              <w:rPr>
                <w:sz w:val="22"/>
                <w:szCs w:val="22"/>
                <w:lang w:val="ru-RU" w:bidi="ar-SA"/>
              </w:rPr>
              <w:t xml:space="preserve">1.5.2.</w:t>
            </w:r>
            <w:r>
              <w:rPr>
                <w:bCs/>
                <w:sz w:val="22"/>
                <w:szCs w:val="22"/>
                <w:highlight w:val="none"/>
              </w:rPr>
              <w:t xml:space="preserve">Технический осм</w:t>
            </w:r>
            <w:r>
              <w:rPr>
                <w:bCs/>
                <w:sz w:val="22"/>
                <w:szCs w:val="22"/>
                <w:highlight w:val="none"/>
              </w:rPr>
              <w:t xml:space="preserve">отр и контрольное вскрытие агрегатов, узлов, механизмов, систем и устройств, должен производиться после окончания приёмо-сдаточных испытаний, с целью устранения дефектов обнаруженных в процессе испытаний и для осмотра состояния рабочих поверхностей дизеля.</w:t>
            </w:r>
            <w:r>
              <w:rPr>
                <w:sz w:val="22"/>
                <w:szCs w:val="22"/>
                <w:lang w:val="ru-RU" w:bidi="ar-SA"/>
              </w:rPr>
            </w:r>
            <w:r>
              <w:rPr>
                <w:sz w:val="22"/>
                <w:szCs w:val="22"/>
                <w:lang w:val="ru-RU" w:bidi="ar-SA"/>
              </w:rPr>
            </w:r>
          </w:p>
        </w:tc>
        <w:tc>
          <w:tcPr>
            <w:shd w:val="clear" w:color="ffffff" w:fill="ffffff"/>
            <w:tcBorders/>
            <w:tcW w:w="2126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Cs/>
                <w:sz w:val="24"/>
                <w:szCs w:val="24"/>
                <w:lang w:val="ru-RU" w:bidi="ar-SA"/>
              </w:rPr>
              <w:t xml:space="preserve">Согласие с требованием</w:t>
            </w:r>
            <w:r>
              <w:rPr>
                <w:bCs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/>
            <w:tcW w:w="2410" w:type="dxa"/>
            <w:vMerge w:val="restart"/>
            <w:textDirection w:val="lrTb"/>
            <w:noWrap w:val="false"/>
          </w:tcPr>
          <w:p>
            <w:pPr>
              <w:pStyle w:val="940"/>
              <w:keepNext w:val="true"/>
              <w:widowControl w:val="false"/>
              <w:pBdr/>
              <w:spacing w:after="60" w:before="60"/>
              <w:ind/>
              <w:jc w:val="center"/>
              <w:rPr>
                <w:b/>
                <w:sz w:val="24"/>
                <w:szCs w:val="24"/>
                <w:lang w:val="en-US" w:bidi="ar-SA"/>
              </w:rPr>
            </w:pPr>
            <w:r>
              <w:rPr>
                <w:b/>
                <w:sz w:val="24"/>
                <w:szCs w:val="24"/>
                <w:lang w:val="en-US" w:bidi="ar-SA"/>
              </w:rPr>
            </w:r>
            <w:r>
              <w:rPr>
                <w:b/>
                <w:sz w:val="24"/>
                <w:szCs w:val="24"/>
                <w:lang w:val="en-US" w:bidi="ar-SA"/>
              </w:rPr>
            </w:r>
            <w:r>
              <w:rPr>
                <w:b/>
                <w:sz w:val="24"/>
                <w:szCs w:val="24"/>
                <w:lang w:val="en-US" w:bidi="ar-SA"/>
              </w:rPr>
            </w:r>
          </w:p>
        </w:tc>
        <w:tc>
          <w:tcPr>
            <w:shd w:val="clear" w:color="ffffff" w:fill="ffffff"/>
            <w:tcBorders/>
            <w:tcW w:w="2177" w:type="dxa"/>
            <w:vMerge w:val="restart"/>
            <w:textDirection w:val="lrTb"/>
            <w:noWrap w:val="false"/>
          </w:tcPr>
          <w:p>
            <w:pPr>
              <w:pStyle w:val="940"/>
              <w:keepNext w:val="true"/>
              <w:widowControl w:val="false"/>
              <w:pBdr/>
              <w:spacing w:after="60" w:before="60"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850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gridSpan w:val="2"/>
            <w:shd w:val="clear" w:color="ffffff" w:fill="ffffff"/>
            <w:tcBorders/>
            <w:tcW w:w="252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ffffff" w:fill="ffffff"/>
            <w:tcBorders/>
            <w:tcW w:w="4677" w:type="dxa"/>
            <w:vMerge w:val="restart"/>
            <w:textDirection w:val="lrTb"/>
            <w:noWrap w:val="false"/>
          </w:tcPr>
          <w:p>
            <w:pPr>
              <w:pStyle w:val="940"/>
              <w:widowControl w:val="false"/>
              <w:pBdr/>
              <w:tabs>
                <w:tab w:val="left" w:leader="none" w:pos="426"/>
                <w:tab w:val="clear" w:leader="none" w:pos="708"/>
              </w:tabs>
              <w:spacing w:after="0" w:before="0"/>
              <w:ind/>
              <w:jc w:val="both"/>
              <w:rPr>
                <w:sz w:val="22"/>
                <w:szCs w:val="22"/>
                <w:lang w:val="ru-RU" w:bidi="ar-SA"/>
              </w:rPr>
            </w:pPr>
            <w:r>
              <w:rPr>
                <w:sz w:val="22"/>
                <w:szCs w:val="22"/>
                <w:lang w:val="ru-RU" w:bidi="ar-SA"/>
              </w:rPr>
              <w:t xml:space="preserve">1.5.3.</w:t>
            </w:r>
            <w:r>
              <w:rPr>
                <w:bCs/>
                <w:sz w:val="22"/>
                <w:szCs w:val="22"/>
                <w:highlight w:val="none"/>
              </w:rPr>
              <w:t xml:space="preserve">Перечень механизмов и устройств, работа которых в период испытаний вызывала сомнения, составляется членами приёмочной комиссии.</w:t>
            </w:r>
            <w:r>
              <w:rPr>
                <w:sz w:val="22"/>
                <w:szCs w:val="22"/>
                <w:lang w:val="ru-RU" w:bidi="ar-SA"/>
              </w:rPr>
            </w:r>
            <w:r>
              <w:rPr>
                <w:sz w:val="22"/>
                <w:szCs w:val="22"/>
                <w:lang w:val="ru-RU" w:bidi="ar-SA"/>
              </w:rPr>
            </w:r>
          </w:p>
        </w:tc>
        <w:tc>
          <w:tcPr>
            <w:shd w:val="clear" w:color="ffffff" w:fill="ffffff"/>
            <w:tcBorders/>
            <w:tcW w:w="2126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Cs/>
                <w:sz w:val="24"/>
                <w:szCs w:val="24"/>
                <w:lang w:val="ru-RU" w:bidi="ar-SA"/>
              </w:rPr>
              <w:t xml:space="preserve">Согласие с требованием</w:t>
            </w:r>
            <w:r>
              <w:rPr>
                <w:bCs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/>
            <w:tcW w:w="2410" w:type="dxa"/>
            <w:vMerge w:val="restart"/>
            <w:textDirection w:val="lrTb"/>
            <w:noWrap w:val="false"/>
          </w:tcPr>
          <w:p>
            <w:pPr>
              <w:pStyle w:val="940"/>
              <w:keepNext w:val="true"/>
              <w:widowControl w:val="false"/>
              <w:pBdr/>
              <w:spacing w:after="60" w:before="60"/>
              <w:ind/>
              <w:jc w:val="center"/>
              <w:rPr>
                <w:b/>
                <w:sz w:val="24"/>
                <w:szCs w:val="24"/>
                <w:lang w:val="en-US" w:bidi="ar-SA"/>
              </w:rPr>
            </w:pPr>
            <w:r>
              <w:rPr>
                <w:b/>
                <w:sz w:val="24"/>
                <w:szCs w:val="24"/>
                <w:lang w:val="en-US" w:bidi="ar-SA"/>
              </w:rPr>
            </w:r>
            <w:r>
              <w:rPr>
                <w:b/>
                <w:sz w:val="24"/>
                <w:szCs w:val="24"/>
                <w:lang w:val="en-US" w:bidi="ar-SA"/>
              </w:rPr>
            </w:r>
            <w:r>
              <w:rPr>
                <w:b/>
                <w:sz w:val="24"/>
                <w:szCs w:val="24"/>
                <w:lang w:val="en-US" w:bidi="ar-SA"/>
              </w:rPr>
            </w:r>
          </w:p>
        </w:tc>
        <w:tc>
          <w:tcPr>
            <w:shd w:val="clear" w:color="ffffff" w:fill="ffffff"/>
            <w:tcBorders/>
            <w:tcW w:w="2177" w:type="dxa"/>
            <w:vMerge w:val="restart"/>
            <w:textDirection w:val="lrTb"/>
            <w:noWrap w:val="false"/>
          </w:tcPr>
          <w:p>
            <w:pPr>
              <w:pStyle w:val="940"/>
              <w:keepNext w:val="true"/>
              <w:widowControl w:val="false"/>
              <w:pBdr/>
              <w:spacing w:after="60" w:before="60"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850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gridSpan w:val="2"/>
            <w:shd w:val="clear" w:color="ffffff" w:fill="ffffff"/>
            <w:tcBorders/>
            <w:tcW w:w="252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ffffff" w:fill="ffffff"/>
            <w:tcBorders/>
            <w:tcW w:w="4677" w:type="dxa"/>
            <w:vMerge w:val="restart"/>
            <w:textDirection w:val="lrTb"/>
            <w:noWrap w:val="false"/>
          </w:tcPr>
          <w:p>
            <w:pPr>
              <w:pStyle w:val="940"/>
              <w:widowControl w:val="false"/>
              <w:pBdr/>
              <w:tabs>
                <w:tab w:val="left" w:leader="none" w:pos="426"/>
                <w:tab w:val="clear" w:leader="none" w:pos="708"/>
              </w:tabs>
              <w:spacing w:after="0" w:before="0"/>
              <w:ind/>
              <w:jc w:val="both"/>
              <w:rPr>
                <w:sz w:val="22"/>
                <w:szCs w:val="22"/>
                <w:lang w:val="ru-RU" w:bidi="ar-SA"/>
              </w:rPr>
            </w:pPr>
            <w:r>
              <w:rPr>
                <w:sz w:val="22"/>
                <w:szCs w:val="22"/>
                <w:lang w:val="ru-RU" w:bidi="ar-SA"/>
              </w:rPr>
              <w:t xml:space="preserve">1.5.4.</w:t>
            </w:r>
            <w:r>
              <w:rPr>
                <w:bCs/>
                <w:sz w:val="22"/>
                <w:szCs w:val="22"/>
                <w:highlight w:val="none"/>
              </w:rPr>
              <w:t xml:space="preserve">Результаты технического осмотра и контрольного вскрытия механизмов заносятся в акт приемки дизеля.</w:t>
            </w:r>
            <w:r>
              <w:rPr>
                <w:sz w:val="22"/>
                <w:szCs w:val="22"/>
                <w:lang w:val="ru-RU" w:bidi="ar-SA"/>
              </w:rPr>
            </w:r>
            <w:r>
              <w:rPr>
                <w:sz w:val="22"/>
                <w:szCs w:val="22"/>
                <w:lang w:val="ru-RU" w:bidi="ar-SA"/>
              </w:rPr>
            </w:r>
          </w:p>
        </w:tc>
        <w:tc>
          <w:tcPr>
            <w:shd w:val="clear" w:color="ffffff" w:fill="ffffff"/>
            <w:tcBorders/>
            <w:tcW w:w="2126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Cs/>
                <w:sz w:val="24"/>
                <w:szCs w:val="24"/>
                <w:lang w:val="ru-RU" w:bidi="ar-SA"/>
              </w:rPr>
              <w:t xml:space="preserve">Согласие с требованием</w:t>
            </w:r>
            <w:r>
              <w:rPr>
                <w:bCs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/>
            <w:tcW w:w="2410" w:type="dxa"/>
            <w:vMerge w:val="restart"/>
            <w:textDirection w:val="lrTb"/>
            <w:noWrap w:val="false"/>
          </w:tcPr>
          <w:p>
            <w:pPr>
              <w:pStyle w:val="940"/>
              <w:keepNext w:val="true"/>
              <w:widowControl w:val="false"/>
              <w:pBdr/>
              <w:spacing w:after="60" w:before="60"/>
              <w:ind/>
              <w:jc w:val="center"/>
              <w:rPr>
                <w:b/>
                <w:sz w:val="24"/>
                <w:szCs w:val="24"/>
                <w:lang w:val="en-US" w:bidi="ar-SA"/>
              </w:rPr>
            </w:pPr>
            <w:r>
              <w:rPr>
                <w:b/>
                <w:sz w:val="24"/>
                <w:szCs w:val="24"/>
                <w:lang w:val="en-US" w:bidi="ar-SA"/>
              </w:rPr>
            </w:r>
            <w:r>
              <w:rPr>
                <w:b/>
                <w:sz w:val="24"/>
                <w:szCs w:val="24"/>
                <w:lang w:val="en-US" w:bidi="ar-SA"/>
              </w:rPr>
            </w:r>
            <w:r>
              <w:rPr>
                <w:b/>
                <w:sz w:val="24"/>
                <w:szCs w:val="24"/>
                <w:lang w:val="en-US" w:bidi="ar-SA"/>
              </w:rPr>
            </w:r>
          </w:p>
        </w:tc>
        <w:tc>
          <w:tcPr>
            <w:shd w:val="clear" w:color="ffffff" w:fill="ffffff"/>
            <w:tcBorders/>
            <w:tcW w:w="2177" w:type="dxa"/>
            <w:vMerge w:val="restart"/>
            <w:textDirection w:val="lrTb"/>
            <w:noWrap w:val="false"/>
          </w:tcPr>
          <w:p>
            <w:pPr>
              <w:pStyle w:val="940"/>
              <w:keepNext w:val="true"/>
              <w:widowControl w:val="false"/>
              <w:pBdr/>
              <w:spacing w:after="60" w:before="60"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850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gridSpan w:val="2"/>
            <w:shd w:val="clear" w:color="ffffff" w:fill="ffffff"/>
            <w:tcBorders/>
            <w:tcW w:w="252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ffffff" w:fill="ffffff"/>
            <w:tcBorders/>
            <w:tcW w:w="4677" w:type="dxa"/>
            <w:vMerge w:val="restart"/>
            <w:textDirection w:val="lrTb"/>
            <w:noWrap w:val="false"/>
          </w:tcPr>
          <w:p>
            <w:pPr>
              <w:pStyle w:val="940"/>
              <w:widowControl w:val="false"/>
              <w:pBdr/>
              <w:tabs>
                <w:tab w:val="left" w:leader="none" w:pos="426"/>
                <w:tab w:val="clear" w:leader="none" w:pos="708"/>
              </w:tabs>
              <w:spacing w:after="0" w:before="0"/>
              <w:ind/>
              <w:jc w:val="both"/>
              <w:rPr>
                <w:sz w:val="22"/>
                <w:szCs w:val="22"/>
                <w:lang w:val="ru-RU" w:bidi="ar-SA"/>
              </w:rPr>
            </w:pPr>
            <w:r>
              <w:rPr>
                <w:sz w:val="22"/>
                <w:szCs w:val="22"/>
                <w:lang w:val="ru-RU" w:bidi="ar-SA"/>
              </w:rPr>
              <w:t xml:space="preserve">1.5.5.</w:t>
            </w:r>
            <w:r>
              <w:rPr>
                <w:bCs/>
                <w:sz w:val="22"/>
                <w:szCs w:val="22"/>
                <w:highlight w:val="none"/>
              </w:rPr>
              <w:t xml:space="preserve">Контрольные испытания (под нагрузкой) проводятся после технического осмотра дизеля и устранения выявленных дефектов на режимах, согласованных с приёмочной комиссией.</w:t>
            </w:r>
            <w:r>
              <w:rPr>
                <w:sz w:val="22"/>
                <w:szCs w:val="22"/>
                <w:lang w:val="ru-RU" w:bidi="ar-SA"/>
              </w:rPr>
            </w:r>
            <w:r>
              <w:rPr>
                <w:sz w:val="22"/>
                <w:szCs w:val="22"/>
                <w:lang w:val="ru-RU" w:bidi="ar-SA"/>
              </w:rPr>
            </w:r>
          </w:p>
        </w:tc>
        <w:tc>
          <w:tcPr>
            <w:shd w:val="clear" w:color="ffffff" w:fill="ffffff"/>
            <w:tcBorders/>
            <w:tcW w:w="2126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Cs/>
                <w:sz w:val="24"/>
                <w:szCs w:val="24"/>
                <w:lang w:val="ru-RU" w:bidi="ar-SA"/>
              </w:rPr>
              <w:t xml:space="preserve">Согласие с требованием</w:t>
            </w:r>
            <w:r>
              <w:rPr>
                <w:bCs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/>
            <w:tcW w:w="2410" w:type="dxa"/>
            <w:vMerge w:val="restart"/>
            <w:textDirection w:val="lrTb"/>
            <w:noWrap w:val="false"/>
          </w:tcPr>
          <w:p>
            <w:pPr>
              <w:pStyle w:val="940"/>
              <w:keepNext w:val="true"/>
              <w:widowControl w:val="false"/>
              <w:pBdr/>
              <w:spacing w:after="60" w:before="60"/>
              <w:ind/>
              <w:jc w:val="center"/>
              <w:rPr>
                <w:b/>
                <w:sz w:val="24"/>
                <w:szCs w:val="24"/>
                <w:lang w:val="en-US" w:bidi="ar-SA"/>
              </w:rPr>
            </w:pPr>
            <w:r>
              <w:rPr>
                <w:b/>
                <w:sz w:val="24"/>
                <w:szCs w:val="24"/>
                <w:lang w:val="en-US" w:bidi="ar-SA"/>
              </w:rPr>
            </w:r>
            <w:r>
              <w:rPr>
                <w:b/>
                <w:sz w:val="24"/>
                <w:szCs w:val="24"/>
                <w:lang w:val="en-US" w:bidi="ar-SA"/>
              </w:rPr>
            </w:r>
            <w:r>
              <w:rPr>
                <w:b/>
                <w:sz w:val="24"/>
                <w:szCs w:val="24"/>
                <w:lang w:val="en-US" w:bidi="ar-SA"/>
              </w:rPr>
            </w:r>
          </w:p>
        </w:tc>
        <w:tc>
          <w:tcPr>
            <w:shd w:val="clear" w:color="ffffff" w:fill="ffffff"/>
            <w:tcBorders/>
            <w:tcW w:w="2177" w:type="dxa"/>
            <w:vMerge w:val="restart"/>
            <w:textDirection w:val="lrTb"/>
            <w:noWrap w:val="false"/>
          </w:tcPr>
          <w:p>
            <w:pPr>
              <w:pStyle w:val="940"/>
              <w:keepNext w:val="true"/>
              <w:widowControl w:val="false"/>
              <w:pBdr/>
              <w:spacing w:after="60" w:before="60"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850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gridSpan w:val="2"/>
            <w:shd w:val="clear" w:color="ffffff" w:fill="ffffff"/>
            <w:tcBorders/>
            <w:tcW w:w="252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ffffff" w:fill="ffffff"/>
            <w:tcBorders/>
            <w:tcW w:w="4677" w:type="dxa"/>
            <w:vMerge w:val="restart"/>
            <w:textDirection w:val="lrTb"/>
            <w:noWrap w:val="false"/>
          </w:tcPr>
          <w:p>
            <w:pPr>
              <w:pStyle w:val="940"/>
              <w:widowControl w:val="false"/>
              <w:pBdr/>
              <w:tabs>
                <w:tab w:val="left" w:leader="none" w:pos="426"/>
                <w:tab w:val="clear" w:leader="none" w:pos="708"/>
              </w:tabs>
              <w:spacing w:after="0" w:before="0"/>
              <w:ind/>
              <w:jc w:val="both"/>
              <w:rPr>
                <w:sz w:val="22"/>
                <w:szCs w:val="22"/>
                <w:lang w:val="ru-RU" w:bidi="ar-SA"/>
              </w:rPr>
            </w:pPr>
            <w:r>
              <w:rPr>
                <w:sz w:val="22"/>
                <w:szCs w:val="22"/>
                <w:lang w:val="ru-RU" w:bidi="ar-SA"/>
              </w:rPr>
              <w:t xml:space="preserve">1.5.6.</w:t>
            </w:r>
            <w:r>
              <w:rPr>
                <w:bCs/>
                <w:sz w:val="22"/>
                <w:szCs w:val="22"/>
                <w:highlight w:val="none"/>
              </w:rPr>
              <w:t xml:space="preserve">Результаты контрольных испытаний заносятся в акт приёмки ДГА.</w:t>
            </w:r>
            <w:r>
              <w:rPr>
                <w:sz w:val="22"/>
                <w:szCs w:val="22"/>
                <w:lang w:val="ru-RU" w:bidi="ar-SA"/>
              </w:rPr>
            </w:r>
            <w:r>
              <w:rPr>
                <w:sz w:val="22"/>
                <w:szCs w:val="22"/>
                <w:lang w:val="ru-RU" w:bidi="ar-SA"/>
              </w:rPr>
            </w:r>
          </w:p>
        </w:tc>
        <w:tc>
          <w:tcPr>
            <w:shd w:val="clear" w:color="ffffff" w:fill="ffffff"/>
            <w:tcBorders/>
            <w:tcW w:w="2126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Cs/>
                <w:sz w:val="24"/>
                <w:szCs w:val="24"/>
                <w:lang w:val="ru-RU" w:bidi="ar-SA"/>
              </w:rPr>
              <w:t xml:space="preserve">Согласие с требованием</w:t>
            </w:r>
            <w:r>
              <w:rPr>
                <w:bCs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/>
            <w:tcW w:w="2410" w:type="dxa"/>
            <w:vMerge w:val="restart"/>
            <w:textDirection w:val="lrTb"/>
            <w:noWrap w:val="false"/>
          </w:tcPr>
          <w:p>
            <w:pPr>
              <w:pStyle w:val="940"/>
              <w:keepNext w:val="true"/>
              <w:widowControl w:val="false"/>
              <w:pBdr/>
              <w:spacing w:after="60" w:before="60"/>
              <w:ind/>
              <w:jc w:val="center"/>
              <w:rPr>
                <w:b/>
                <w:sz w:val="24"/>
                <w:szCs w:val="24"/>
                <w:lang w:val="en-US" w:bidi="ar-SA"/>
              </w:rPr>
            </w:pPr>
            <w:r>
              <w:rPr>
                <w:b/>
                <w:sz w:val="24"/>
                <w:szCs w:val="24"/>
                <w:lang w:val="en-US" w:bidi="ar-SA"/>
              </w:rPr>
            </w:r>
            <w:r>
              <w:rPr>
                <w:b/>
                <w:sz w:val="24"/>
                <w:szCs w:val="24"/>
                <w:lang w:val="en-US" w:bidi="ar-SA"/>
              </w:rPr>
            </w:r>
            <w:r>
              <w:rPr>
                <w:b/>
                <w:sz w:val="24"/>
                <w:szCs w:val="24"/>
                <w:lang w:val="en-US" w:bidi="ar-SA"/>
              </w:rPr>
            </w:r>
          </w:p>
        </w:tc>
        <w:tc>
          <w:tcPr>
            <w:shd w:val="clear" w:color="ffffff" w:fill="ffffff"/>
            <w:tcBorders/>
            <w:tcW w:w="2177" w:type="dxa"/>
            <w:vMerge w:val="restart"/>
            <w:textDirection w:val="lrTb"/>
            <w:noWrap w:val="false"/>
          </w:tcPr>
          <w:p>
            <w:pPr>
              <w:pStyle w:val="940"/>
              <w:keepNext w:val="true"/>
              <w:widowControl w:val="false"/>
              <w:pBdr/>
              <w:spacing w:after="60" w:before="60"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850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gridSpan w:val="2"/>
            <w:shd w:val="clear" w:color="ffffff" w:fill="ffffff"/>
            <w:tcBorders/>
            <w:tcW w:w="252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ffffff" w:fill="ffffff"/>
            <w:tcBorders/>
            <w:tcW w:w="4677" w:type="dxa"/>
            <w:vMerge w:val="restart"/>
            <w:textDirection w:val="lrTb"/>
            <w:noWrap w:val="false"/>
          </w:tcPr>
          <w:p>
            <w:pPr>
              <w:pStyle w:val="940"/>
              <w:widowControl w:val="false"/>
              <w:pBdr/>
              <w:tabs>
                <w:tab w:val="left" w:leader="none" w:pos="426"/>
                <w:tab w:val="clear" w:leader="none" w:pos="708"/>
              </w:tabs>
              <w:spacing w:after="0" w:before="0"/>
              <w:ind/>
              <w:jc w:val="both"/>
              <w:rPr>
                <w:sz w:val="22"/>
                <w:szCs w:val="22"/>
                <w:lang w:val="ru-RU" w:bidi="ar-SA"/>
              </w:rPr>
            </w:pPr>
            <w:r>
              <w:rPr>
                <w:sz w:val="22"/>
                <w:szCs w:val="22"/>
                <w:lang w:val="ru-RU" w:bidi="ar-SA"/>
              </w:rPr>
              <w:t xml:space="preserve">1.5.7.</w:t>
            </w:r>
            <w:r>
              <w:rPr>
                <w:bCs/>
                <w:sz w:val="22"/>
                <w:szCs w:val="22"/>
                <w:highlight w:val="none"/>
              </w:rPr>
              <w:t xml:space="preserve">Контрольные испытания под нагрузкой проводятся в течение 48 часов (Правила Технической Эксплуатации Электрических Станций и Сетей Российской Федерации  п.1.6.11.)</w:t>
            </w:r>
            <w:r>
              <w:rPr>
                <w:sz w:val="22"/>
                <w:szCs w:val="22"/>
                <w:lang w:val="ru-RU" w:bidi="ar-SA"/>
              </w:rPr>
            </w:r>
            <w:r>
              <w:rPr>
                <w:sz w:val="22"/>
                <w:szCs w:val="22"/>
                <w:lang w:val="ru-RU" w:bidi="ar-SA"/>
              </w:rPr>
            </w:r>
          </w:p>
        </w:tc>
        <w:tc>
          <w:tcPr>
            <w:shd w:val="clear" w:color="ffffff" w:fill="ffffff"/>
            <w:tcBorders/>
            <w:tcW w:w="2126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Cs/>
                <w:sz w:val="24"/>
                <w:szCs w:val="24"/>
                <w:lang w:val="ru-RU" w:bidi="ar-SA"/>
              </w:rPr>
              <w:t xml:space="preserve">Согласие с требованием</w:t>
            </w:r>
            <w:r>
              <w:rPr>
                <w:bCs/>
                <w:sz w:val="24"/>
                <w:szCs w:val="24"/>
              </w:rPr>
            </w:r>
            <w:r/>
          </w:p>
        </w:tc>
        <w:tc>
          <w:tcPr>
            <w:shd w:val="clear" w:color="ffffff" w:fill="ffffff"/>
            <w:tcBorders/>
            <w:tcW w:w="2410" w:type="dxa"/>
            <w:vMerge w:val="restart"/>
            <w:textDirection w:val="lrTb"/>
            <w:noWrap w:val="false"/>
          </w:tcPr>
          <w:p>
            <w:pPr>
              <w:pStyle w:val="940"/>
              <w:keepNext w:val="true"/>
              <w:widowControl w:val="false"/>
              <w:pBdr/>
              <w:spacing w:after="60" w:before="60"/>
              <w:ind/>
              <w:jc w:val="center"/>
              <w:rPr>
                <w:b/>
                <w:sz w:val="24"/>
                <w:szCs w:val="24"/>
                <w:lang w:val="en-US" w:bidi="ar-SA"/>
              </w:rPr>
            </w:pPr>
            <w:r>
              <w:rPr>
                <w:b/>
                <w:sz w:val="24"/>
                <w:szCs w:val="24"/>
                <w:lang w:val="en-US" w:bidi="ar-SA"/>
              </w:rPr>
            </w:r>
            <w:r>
              <w:rPr>
                <w:b/>
                <w:sz w:val="24"/>
                <w:szCs w:val="24"/>
                <w:lang w:val="en-US" w:bidi="ar-SA"/>
              </w:rPr>
            </w:r>
            <w:r>
              <w:rPr>
                <w:b/>
                <w:sz w:val="24"/>
                <w:szCs w:val="24"/>
                <w:lang w:val="en-US" w:bidi="ar-SA"/>
              </w:rPr>
            </w:r>
          </w:p>
        </w:tc>
        <w:tc>
          <w:tcPr>
            <w:shd w:val="clear" w:color="ffffff" w:fill="ffffff"/>
            <w:tcBorders/>
            <w:tcW w:w="2177" w:type="dxa"/>
            <w:vMerge w:val="restart"/>
            <w:textDirection w:val="lrTb"/>
            <w:noWrap w:val="false"/>
          </w:tcPr>
          <w:p>
            <w:pPr>
              <w:pStyle w:val="940"/>
              <w:keepNext w:val="true"/>
              <w:widowControl w:val="false"/>
              <w:pBdr/>
              <w:spacing w:after="60" w:before="60"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850" w:type="dxa"/>
            <w:vAlign w:val="center"/>
            <w:textDirection w:val="lrTb"/>
            <w:noWrap w:val="false"/>
          </w:tcPr>
          <w:p>
            <w:pPr>
              <w:pStyle w:val="982"/>
              <w:widowControl w:val="false"/>
              <w:pBdr/>
              <w:spacing w:after="60" w:before="60"/>
              <w:ind w:firstLine="0" w:left="25"/>
              <w:contextualSpacing w:val="true"/>
              <w:jc w:val="left"/>
              <w:rPr>
                <w:b/>
                <w:highlight w:val="none"/>
              </w:rPr>
            </w:pPr>
            <w:r>
              <w:rPr>
                <w:b/>
                <w:highlight w:val="none"/>
                <w:lang w:val="ru-RU" w:bidi="ar-SA"/>
              </w:rPr>
              <w:t xml:space="preserve">1.6.</w:t>
            </w:r>
            <w:r>
              <w:rPr>
                <w:b/>
                <w:highlight w:val="none"/>
              </w:rPr>
            </w:r>
            <w:r>
              <w:rPr>
                <w:b/>
                <w:highlight w:val="none"/>
              </w:rPr>
            </w:r>
          </w:p>
        </w:tc>
        <w:tc>
          <w:tcPr>
            <w:gridSpan w:val="2"/>
            <w:shd w:val="clear" w:color="auto" w:fill="auto"/>
            <w:tcBorders/>
            <w:tcW w:w="2523" w:type="dxa"/>
            <w:textDirection w:val="lrTb"/>
            <w:noWrap w:val="false"/>
          </w:tcPr>
          <w:p>
            <w:pPr>
              <w:pStyle w:val="940"/>
              <w:widowControl w:val="false"/>
              <w:pBdr/>
              <w:tabs>
                <w:tab w:val="left" w:leader="none" w:pos="426"/>
                <w:tab w:val="clear" w:leader="none" w:pos="708"/>
              </w:tabs>
              <w:spacing w:after="0" w:before="0"/>
              <w:ind/>
              <w:jc w:val="left"/>
              <w:rPr>
                <w:b/>
                <w:sz w:val="22"/>
                <w:szCs w:val="22"/>
                <w:highlight w:val="none"/>
              </w:rPr>
            </w:pPr>
            <w:r>
              <w:rPr>
                <w:b/>
                <w:sz w:val="22"/>
                <w:szCs w:val="22"/>
                <w:highlight w:val="none"/>
                <w:lang w:val="ru-RU" w:bidi="ar-SA"/>
              </w:rPr>
              <w:t xml:space="preserve">Требования к запасным частям</w:t>
            </w:r>
            <w:r>
              <w:rPr>
                <w:b/>
                <w:sz w:val="22"/>
                <w:szCs w:val="22"/>
                <w:highlight w:val="none"/>
              </w:rPr>
            </w:r>
            <w:r>
              <w:rPr>
                <w:b/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Borders/>
            <w:tcW w:w="4677" w:type="dxa"/>
            <w:textDirection w:val="lrTb"/>
            <w:noWrap w:val="false"/>
          </w:tcPr>
          <w:p>
            <w:pPr>
              <w:pStyle w:val="940"/>
              <w:widowControl w:val="false"/>
              <w:pBdr/>
              <w:tabs>
                <w:tab w:val="left" w:leader="none" w:pos="426"/>
                <w:tab w:val="clear" w:leader="none" w:pos="708"/>
              </w:tabs>
              <w:spacing w:after="0" w:before="0"/>
              <w:ind/>
              <w:jc w:val="both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val="ru-RU" w:bidi="ar-SA"/>
              </w:rPr>
              <w:t xml:space="preserve">Запасные части для выполнение ремонта предоставляется Исполнителем (Подрядчиком).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widowControl w:val="false"/>
              <w:pBdr/>
              <w:spacing/>
              <w:ind/>
              <w:rPr>
                <w:sz w:val="22"/>
                <w:szCs w:val="22"/>
                <w:highlight w:val="none"/>
              </w:rPr>
            </w:pPr>
            <w:r>
              <w:rPr>
                <w:iCs/>
                <w:sz w:val="24"/>
                <w:szCs w:val="24"/>
                <w:highlight w:val="none"/>
              </w:rPr>
              <w:t xml:space="preserve">Требования к </w:t>
            </w:r>
            <w:r>
              <w:rPr>
                <w:iCs/>
                <w:sz w:val="24"/>
                <w:szCs w:val="24"/>
                <w:highlight w:val="none"/>
              </w:rPr>
              <w:t xml:space="preserve">техническим и функциональным характеристикам в отношении каждой позиции представлены в Приложении № 1 (Опросный лист) к настоящим Техническим требованиям.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shd w:val="clear" w:color="auto" w:fill="auto"/>
            <w:tcBorders/>
            <w:tcW w:w="2126" w:type="dxa"/>
            <w:textDirection w:val="lrTb"/>
            <w:noWrap w:val="false"/>
          </w:tcPr>
          <w:p>
            <w:pPr>
              <w:widowControl w:val="false"/>
              <w:pBdr/>
              <w:spacing/>
              <w:ind/>
              <w:jc w:val="center"/>
              <w:rPr>
                <w:b/>
                <w:sz w:val="24"/>
                <w:szCs w:val="24"/>
                <w:highlight w:val="none"/>
              </w:rPr>
            </w:pPr>
            <w:r>
              <w:rPr>
                <w:b/>
                <w:bCs/>
                <w:sz w:val="24"/>
                <w:szCs w:val="24"/>
                <w:highlight w:val="none"/>
              </w:rPr>
              <w:t xml:space="preserve">Согласие </w:t>
            </w:r>
            <w:r>
              <w:rPr>
                <w:b/>
                <w:bCs/>
                <w:sz w:val="24"/>
                <w:szCs w:val="24"/>
                <w:highlight w:val="none"/>
              </w:rPr>
              <w:t xml:space="preserve">с требованием</w:t>
            </w:r>
            <w:r>
              <w:rPr>
                <w:b/>
                <w:sz w:val="24"/>
                <w:szCs w:val="24"/>
                <w:highlight w:val="none"/>
              </w:rPr>
            </w:r>
            <w:r>
              <w:rPr>
                <w:b/>
                <w:sz w:val="24"/>
                <w:szCs w:val="24"/>
                <w:highlight w:val="none"/>
              </w:rPr>
            </w:r>
          </w:p>
          <w:p>
            <w:pPr>
              <w:pStyle w:val="940"/>
              <w:keepNext w:val="true"/>
              <w:widowControl w:val="false"/>
              <w:pBdr/>
              <w:spacing w:after="60" w:before="60"/>
              <w:ind/>
              <w:jc w:val="center"/>
              <w:rPr>
                <w:bCs/>
                <w:sz w:val="24"/>
                <w:szCs w:val="24"/>
                <w:highlight w:val="none"/>
              </w:rPr>
            </w:pPr>
            <w:r>
              <w:rPr>
                <w:bCs/>
                <w:sz w:val="24"/>
                <w:szCs w:val="24"/>
                <w:highlight w:val="none"/>
                <w:lang w:val="ru-RU" w:bidi="ar-SA"/>
              </w:rPr>
            </w:r>
            <w:r>
              <w:rPr>
                <w:bCs/>
                <w:sz w:val="24"/>
                <w:szCs w:val="24"/>
                <w:highlight w:val="none"/>
              </w:rPr>
            </w:r>
            <w:r>
              <w:rPr>
                <w:bCs/>
                <w:sz w:val="24"/>
                <w:szCs w:val="24"/>
                <w:highlight w:val="none"/>
              </w:rPr>
            </w:r>
          </w:p>
        </w:tc>
        <w:tc>
          <w:tcPr>
            <w:shd w:val="clear" w:color="auto" w:fill="auto"/>
            <w:tcBorders/>
            <w:tcW w:w="2410" w:type="dxa"/>
            <w:textDirection w:val="lrTb"/>
            <w:noWrap w:val="false"/>
          </w:tcPr>
          <w:p>
            <w:pPr>
              <w:widowControl w:val="false"/>
              <w:pBdr/>
              <w:spacing/>
              <w:ind/>
              <w:jc w:val="center"/>
              <w:rPr>
                <w:b/>
                <w:sz w:val="24"/>
                <w:szCs w:val="24"/>
                <w:highlight w:val="none"/>
              </w:rPr>
            </w:pPr>
            <w:r>
              <w:rPr>
                <w:b/>
                <w:sz w:val="24"/>
                <w:szCs w:val="24"/>
                <w:highlight w:val="none"/>
              </w:rPr>
              <w:t xml:space="preserve">Заполненный Опросный лист</w:t>
            </w:r>
            <w:r>
              <w:rPr>
                <w:b/>
                <w:sz w:val="24"/>
                <w:szCs w:val="24"/>
                <w:highlight w:val="none"/>
              </w:rPr>
            </w:r>
            <w:r>
              <w:rPr>
                <w:b/>
                <w:sz w:val="24"/>
                <w:szCs w:val="24"/>
                <w:highlight w:val="none"/>
              </w:rPr>
            </w:r>
          </w:p>
          <w:p>
            <w:pPr>
              <w:widowControl w:val="false"/>
              <w:pBdr/>
              <w:spacing/>
              <w:ind/>
              <w:jc w:val="center"/>
              <w:rPr>
                <w:sz w:val="24"/>
                <w:szCs w:val="24"/>
                <w:highlight w:val="none"/>
              </w:rPr>
            </w:pPr>
            <w:r>
              <w:rPr>
                <w:b/>
                <w:sz w:val="24"/>
                <w:szCs w:val="24"/>
                <w:highlight w:val="none"/>
              </w:rPr>
              <w:t xml:space="preserve"> ( Приложение № 1 к ТТ)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pStyle w:val="940"/>
              <w:keepNext w:val="true"/>
              <w:widowControl w:val="false"/>
              <w:pBdr/>
              <w:spacing w:after="60" w:before="60"/>
              <w:ind/>
              <w:jc w:val="center"/>
              <w:rPr>
                <w:b/>
                <w:sz w:val="24"/>
                <w:szCs w:val="24"/>
                <w:highlight w:val="none"/>
              </w:rPr>
            </w:pPr>
            <w:r>
              <w:rPr>
                <w:b/>
                <w:sz w:val="24"/>
                <w:szCs w:val="24"/>
                <w:highlight w:val="none"/>
                <w:lang w:val="ru-RU" w:bidi="ar-SA"/>
              </w:rPr>
            </w:r>
            <w:r>
              <w:rPr>
                <w:b/>
                <w:sz w:val="24"/>
                <w:szCs w:val="24"/>
                <w:highlight w:val="none"/>
              </w:rPr>
            </w:r>
            <w:r>
              <w:rPr>
                <w:b/>
                <w:sz w:val="24"/>
                <w:szCs w:val="24"/>
                <w:highlight w:val="none"/>
              </w:rPr>
            </w:r>
          </w:p>
        </w:tc>
        <w:tc>
          <w:tcPr>
            <w:shd w:val="clear" w:color="auto" w:fill="auto"/>
            <w:tcBorders/>
            <w:tcW w:w="2177" w:type="dxa"/>
            <w:textDirection w:val="lrTb"/>
            <w:noWrap w:val="false"/>
          </w:tcPr>
          <w:p>
            <w:pPr>
              <w:pStyle w:val="940"/>
              <w:keepNext w:val="true"/>
              <w:widowControl w:val="false"/>
              <w:pBdr/>
              <w:spacing w:after="60" w:before="60"/>
              <w:ind/>
              <w:jc w:val="center"/>
              <w:rPr>
                <w:b/>
                <w:sz w:val="24"/>
                <w:szCs w:val="24"/>
                <w:highlight w:val="none"/>
              </w:rPr>
            </w:pPr>
            <w:r>
              <w:rPr>
                <w:b/>
                <w:sz w:val="24"/>
                <w:szCs w:val="24"/>
                <w:highlight w:val="none"/>
              </w:rPr>
            </w:r>
            <w:r>
              <w:rPr>
                <w:b/>
                <w:sz w:val="24"/>
                <w:szCs w:val="24"/>
                <w:highlight w:val="none"/>
              </w:rPr>
            </w:r>
            <w:r>
              <w:rPr>
                <w:b/>
                <w:sz w:val="24"/>
                <w:szCs w:val="24"/>
                <w:highlight w:val="none"/>
              </w:rPr>
            </w:r>
          </w:p>
        </w:tc>
      </w:tr>
      <w:tr>
        <w:trPr/>
        <w:tc>
          <w:tcPr>
            <w:tcBorders/>
            <w:tcW w:w="850" w:type="dxa"/>
            <w:vAlign w:val="center"/>
            <w:vMerge w:val="restart"/>
            <w:textDirection w:val="lrTb"/>
            <w:noWrap w:val="false"/>
          </w:tcPr>
          <w:p>
            <w:pPr>
              <w:pStyle w:val="982"/>
              <w:widowControl w:val="false"/>
              <w:pBdr/>
              <w:spacing w:after="60" w:before="60"/>
              <w:ind w:firstLine="0" w:left="25"/>
              <w:contextualSpacing w:val="true"/>
              <w:jc w:val="left"/>
              <w:rPr>
                <w:b/>
                <w:lang w:val="ru-RU" w:bidi="ar-SA"/>
              </w:rPr>
            </w:pPr>
            <w:r>
              <w:rPr>
                <w:b/>
                <w:lang w:val="ru-RU" w:bidi="ar-SA"/>
              </w:rPr>
              <w:t xml:space="preserve">1.7.</w:t>
            </w:r>
            <w:r>
              <w:rPr>
                <w:b/>
                <w:lang w:val="ru-RU" w:bidi="ar-SA"/>
              </w:rPr>
            </w:r>
            <w:r>
              <w:rPr>
                <w:b/>
                <w:lang w:val="ru-RU" w:bidi="ar-SA"/>
              </w:rPr>
            </w:r>
          </w:p>
        </w:tc>
        <w:tc>
          <w:tcPr>
            <w:gridSpan w:val="2"/>
            <w:shd w:val="clear" w:color="ffffff" w:fill="ffffff"/>
            <w:tcBorders/>
            <w:tcW w:w="2523" w:type="dxa"/>
            <w:vMerge w:val="restart"/>
            <w:textDirection w:val="lrTb"/>
            <w:noWrap w:val="false"/>
          </w:tcPr>
          <w:p>
            <w:pPr>
              <w:pStyle w:val="940"/>
              <w:widowControl w:val="false"/>
              <w:pBdr/>
              <w:tabs>
                <w:tab w:val="left" w:leader="none" w:pos="426"/>
                <w:tab w:val="clear" w:leader="none" w:pos="708"/>
              </w:tabs>
              <w:spacing w:after="0" w:before="0"/>
              <w:ind/>
              <w:jc w:val="left"/>
              <w:rPr>
                <w:b/>
                <w:sz w:val="22"/>
                <w:szCs w:val="22"/>
                <w:lang w:val="ru-RU" w:bidi="ar-SA"/>
              </w:rPr>
            </w:pPr>
            <w:r>
              <w:rPr>
                <w:b/>
                <w:sz w:val="22"/>
                <w:szCs w:val="22"/>
                <w:lang w:val="ru-RU" w:bidi="ar-SA"/>
              </w:rPr>
              <w:t xml:space="preserve">Требования к качеству запасных частей</w:t>
            </w:r>
            <w:r>
              <w:rPr>
                <w:b/>
                <w:sz w:val="22"/>
                <w:szCs w:val="22"/>
                <w:lang w:val="ru-RU" w:bidi="ar-SA"/>
              </w:rPr>
            </w:r>
            <w:r>
              <w:rPr>
                <w:b/>
                <w:sz w:val="22"/>
                <w:szCs w:val="22"/>
                <w:lang w:val="ru-RU" w:bidi="ar-SA"/>
              </w:rPr>
            </w:r>
          </w:p>
        </w:tc>
        <w:tc>
          <w:tcPr>
            <w:shd w:val="clear" w:color="ffffff" w:fill="ffffff"/>
            <w:tcBorders/>
            <w:tcW w:w="4677" w:type="dxa"/>
            <w:vMerge w:val="restart"/>
            <w:textDirection w:val="lrTb"/>
            <w:noWrap w:val="false"/>
          </w:tcPr>
          <w:p>
            <w:pPr>
              <w:pStyle w:val="940"/>
              <w:widowControl w:val="false"/>
              <w:pBdr/>
              <w:tabs>
                <w:tab w:val="left" w:leader="none" w:pos="426"/>
                <w:tab w:val="clear" w:leader="none" w:pos="708"/>
              </w:tabs>
              <w:spacing w:after="0" w:before="0"/>
              <w:ind/>
              <w:jc w:val="both"/>
              <w:rPr>
                <w:sz w:val="22"/>
                <w:szCs w:val="22"/>
                <w:highlight w:val="none"/>
                <w:lang w:val="ru-RU" w:bidi="ar-SA"/>
              </w:rPr>
            </w:pPr>
            <w:r>
              <w:rPr>
                <w:sz w:val="22"/>
                <w:szCs w:val="22"/>
                <w:lang w:val="ru-RU" w:bidi="ar-SA"/>
              </w:rPr>
            </w:r>
            <w:r>
              <w:rPr>
                <w:sz w:val="22"/>
                <w:szCs w:val="22"/>
              </w:rPr>
              <w:t xml:space="preserve">Запасные</w:t>
            </w:r>
            <w:r>
              <w:rPr>
                <w:sz w:val="22"/>
                <w:szCs w:val="22"/>
              </w:rPr>
              <w:t xml:space="preserve"> части должны быть новые оригинального производства, </w:t>
            </w:r>
            <w:r>
              <w:rPr>
                <w:sz w:val="22"/>
                <w:szCs w:val="22"/>
                <w:lang w:val="ru-RU" w:bidi="ar-SA"/>
              </w:rPr>
              <w:t xml:space="preserve"> должны быть новыми (не бывшими в эксплуатации, не допускается поставка выставочных образцов, а также собранной из восстановленных узлов и материалов), свободной от третьих лиц.</w:t>
            </w:r>
            <w:r>
              <w:rPr>
                <w:sz w:val="22"/>
                <w:szCs w:val="22"/>
                <w:highlight w:val="none"/>
                <w:lang w:val="ru-RU" w:bidi="ar-SA"/>
              </w:rPr>
            </w:r>
            <w:r>
              <w:rPr>
                <w:sz w:val="22"/>
                <w:szCs w:val="22"/>
                <w:highlight w:val="none"/>
                <w:lang w:val="ru-RU" w:bidi="ar-SA"/>
              </w:rPr>
            </w:r>
          </w:p>
          <w:p>
            <w:pPr>
              <w:pStyle w:val="940"/>
              <w:widowControl w:val="false"/>
              <w:pBdr/>
              <w:tabs>
                <w:tab w:val="left" w:leader="none" w:pos="426"/>
                <w:tab w:val="clear" w:leader="none" w:pos="708"/>
              </w:tabs>
              <w:spacing w:after="0" w:before="0"/>
              <w:ind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 w:bidi="ar-SA"/>
              </w:rPr>
              <w:t xml:space="preserve">Продукция должна быть сертифицирована, а также иметь все необходимые документы, позволяющие надлежащим образом использовать продукцию.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/>
            <w:tcW w:w="2126" w:type="dxa"/>
            <w:vMerge w:val="restart"/>
            <w:textDirection w:val="lrTb"/>
            <w:noWrap w:val="false"/>
          </w:tcPr>
          <w:p>
            <w:pPr>
              <w:pStyle w:val="940"/>
              <w:keepNext w:val="true"/>
              <w:widowControl w:val="false"/>
              <w:pBdr/>
              <w:spacing w:after="60" w:before="60"/>
              <w:ind/>
              <w:jc w:val="center"/>
              <w:rPr>
                <w:bCs/>
                <w:sz w:val="24"/>
                <w:szCs w:val="24"/>
                <w:highlight w:val="none"/>
              </w:rPr>
            </w:pPr>
            <w:r>
              <w:rPr>
                <w:bCs/>
                <w:sz w:val="24"/>
                <w:szCs w:val="24"/>
                <w:highlight w:val="none"/>
                <w:lang w:val="ru-RU" w:bidi="ar-SA"/>
              </w:rPr>
              <w:t xml:space="preserve">Согласие с требованием</w:t>
            </w:r>
            <w:r>
              <w:rPr>
                <w:bCs/>
                <w:sz w:val="24"/>
                <w:szCs w:val="24"/>
                <w:highlight w:val="none"/>
              </w:rPr>
            </w:r>
            <w:r>
              <w:rPr>
                <w:bCs/>
                <w:sz w:val="24"/>
                <w:szCs w:val="24"/>
                <w:highlight w:val="none"/>
              </w:rPr>
            </w:r>
          </w:p>
          <w:p>
            <w:pPr>
              <w:pStyle w:val="940"/>
              <w:keepNext w:val="true"/>
              <w:widowControl w:val="false"/>
              <w:pBdr/>
              <w:spacing w:after="60" w:before="60"/>
              <w:ind/>
              <w:jc w:val="center"/>
              <w:rPr>
                <w:bCs/>
                <w:sz w:val="24"/>
                <w:szCs w:val="24"/>
                <w:highlight w:val="yellow"/>
              </w:rPr>
            </w:pPr>
            <w:r>
              <w:rPr>
                <w:bCs/>
                <w:sz w:val="24"/>
                <w:szCs w:val="24"/>
                <w:highlight w:val="yellow"/>
                <w:lang w:val="ru-RU" w:bidi="ar-SA"/>
              </w:rPr>
            </w:r>
            <w:r>
              <w:rPr>
                <w:bCs/>
                <w:sz w:val="24"/>
                <w:szCs w:val="24"/>
                <w:highlight w:val="yellow"/>
              </w:rPr>
            </w:r>
            <w:r>
              <w:rPr>
                <w:bCs/>
                <w:sz w:val="24"/>
                <w:szCs w:val="24"/>
                <w:highlight w:val="yellow"/>
              </w:rPr>
            </w:r>
          </w:p>
        </w:tc>
        <w:tc>
          <w:tcPr>
            <w:shd w:val="clear" w:color="ffffff" w:fill="ffffff"/>
            <w:tcBorders/>
            <w:tcW w:w="2410" w:type="dxa"/>
            <w:vMerge w:val="restart"/>
            <w:textDirection w:val="lrTb"/>
            <w:noWrap w:val="false"/>
          </w:tcPr>
          <w:p>
            <w:pPr>
              <w:pStyle w:val="940"/>
              <w:keepNext w:val="true"/>
              <w:widowControl w:val="false"/>
              <w:pBdr/>
              <w:spacing w:after="60" w:before="60"/>
              <w:ind/>
              <w:jc w:val="center"/>
              <w:rPr>
                <w:b/>
                <w:sz w:val="24"/>
                <w:szCs w:val="24"/>
                <w:lang w:val="ru-RU" w:bidi="ar-SA"/>
              </w:rPr>
            </w:pPr>
            <w:r>
              <w:rPr>
                <w:b/>
                <w:sz w:val="24"/>
                <w:szCs w:val="24"/>
                <w:lang w:val="ru-RU" w:bidi="ar-SA"/>
              </w:rPr>
            </w:r>
            <w:r>
              <w:rPr>
                <w:b/>
                <w:sz w:val="24"/>
                <w:szCs w:val="24"/>
                <w:lang w:val="ru-RU" w:bidi="ar-SA"/>
              </w:rPr>
            </w:r>
            <w:r>
              <w:rPr>
                <w:b/>
                <w:sz w:val="24"/>
                <w:szCs w:val="24"/>
                <w:lang w:val="ru-RU" w:bidi="ar-SA"/>
              </w:rPr>
            </w:r>
          </w:p>
        </w:tc>
        <w:tc>
          <w:tcPr>
            <w:shd w:val="clear" w:color="ffffff" w:fill="ffffff"/>
            <w:tcBorders/>
            <w:tcW w:w="2177" w:type="dxa"/>
            <w:vMerge w:val="restart"/>
            <w:textDirection w:val="lrTb"/>
            <w:noWrap w:val="false"/>
          </w:tcPr>
          <w:p>
            <w:pPr>
              <w:pStyle w:val="940"/>
              <w:keepNext w:val="true"/>
              <w:widowControl w:val="false"/>
              <w:pBdr/>
              <w:spacing w:after="60" w:before="60"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850" w:type="dxa"/>
            <w:vAlign w:val="center"/>
            <w:vMerge w:val="restart"/>
            <w:textDirection w:val="lrTb"/>
            <w:noWrap w:val="false"/>
          </w:tcPr>
          <w:p>
            <w:pPr>
              <w:pStyle w:val="982"/>
              <w:widowControl w:val="false"/>
              <w:pBdr/>
              <w:spacing w:after="60" w:before="60"/>
              <w:ind w:firstLine="0" w:left="25"/>
              <w:contextualSpacing w:val="true"/>
              <w:jc w:val="left"/>
              <w:rPr>
                <w:b/>
                <w:lang w:val="ru-RU" w:bidi="ar-SA"/>
              </w:rPr>
            </w:pPr>
            <w:r>
              <w:rPr>
                <w:b/>
                <w:lang w:val="ru-RU" w:bidi="ar-SA"/>
              </w:rPr>
              <w:t xml:space="preserve">1.8.</w:t>
            </w:r>
            <w:r>
              <w:rPr>
                <w:b/>
                <w:lang w:val="ru-RU" w:bidi="ar-SA"/>
              </w:rPr>
            </w:r>
            <w:r>
              <w:rPr>
                <w:b/>
                <w:lang w:val="ru-RU" w:bidi="ar-SA"/>
              </w:rPr>
            </w:r>
          </w:p>
        </w:tc>
        <w:tc>
          <w:tcPr>
            <w:gridSpan w:val="2"/>
            <w:shd w:val="clear" w:color="ffffff" w:fill="ffffff"/>
            <w:tcBorders/>
            <w:tcW w:w="2523" w:type="dxa"/>
            <w:vMerge w:val="restart"/>
            <w:textDirection w:val="lrTb"/>
            <w:noWrap w:val="false"/>
          </w:tcPr>
          <w:p>
            <w:pPr>
              <w:pStyle w:val="940"/>
              <w:widowControl w:val="false"/>
              <w:pBdr/>
              <w:tabs>
                <w:tab w:val="left" w:leader="none" w:pos="426"/>
                <w:tab w:val="clear" w:leader="none" w:pos="708"/>
              </w:tabs>
              <w:spacing w:after="0" w:before="0"/>
              <w:ind/>
              <w:jc w:val="left"/>
              <w:rPr>
                <w:b/>
                <w:sz w:val="22"/>
                <w:szCs w:val="22"/>
                <w:lang w:val="ru-RU" w:bidi="ar-SA"/>
              </w:rPr>
            </w:pPr>
            <w:r>
              <w:rPr>
                <w:b/>
                <w:sz w:val="22"/>
                <w:szCs w:val="22"/>
                <w:lang w:val="ru-RU" w:bidi="ar-SA"/>
              </w:rPr>
            </w:r>
            <w:r>
              <w:rPr>
                <w:b/>
                <w:sz w:val="22"/>
                <w:szCs w:val="22"/>
                <w:lang w:val="ru-RU" w:bidi="ar-SA"/>
              </w:rPr>
              <w:t xml:space="preserve">Требования к </w:t>
            </w:r>
            <w:r>
              <w:rPr>
                <w:b/>
                <w:sz w:val="22"/>
                <w:szCs w:val="22"/>
                <w:lang w:val="ru-RU" w:bidi="ar-SA"/>
              </w:rPr>
              <w:t xml:space="preserve">специальному инструменту</w:t>
            </w:r>
            <w:r>
              <w:rPr>
                <w:b/>
                <w:sz w:val="22"/>
                <w:szCs w:val="22"/>
                <w:lang w:val="ru-RU" w:bidi="ar-SA"/>
              </w:rPr>
            </w:r>
            <w:r>
              <w:rPr>
                <w:b/>
                <w:sz w:val="22"/>
                <w:szCs w:val="22"/>
                <w:lang w:val="ru-RU" w:bidi="ar-SA"/>
              </w:rPr>
            </w:r>
          </w:p>
        </w:tc>
        <w:tc>
          <w:tcPr>
            <w:shd w:val="clear" w:color="ffffff" w:fill="ffffff"/>
            <w:tcBorders/>
            <w:tcW w:w="4677" w:type="dxa"/>
            <w:vMerge w:val="restart"/>
            <w:textDirection w:val="lrTb"/>
            <w:noWrap w:val="false"/>
          </w:tcPr>
          <w:p>
            <w:pPr>
              <w:widowControl w:val="false"/>
              <w:pBdr/>
              <w:tabs>
                <w:tab w:val="left" w:leader="none" w:pos="426"/>
                <w:tab w:val="clear" w:leader="none" w:pos="708"/>
              </w:tabs>
              <w:spacing w:after="0" w:before="0"/>
              <w:ind/>
              <w:jc w:val="both"/>
              <w:rPr>
                <w:sz w:val="22"/>
                <w:szCs w:val="22"/>
                <w:lang w:val="ru-RU" w:bidi="ar-SA"/>
              </w:rPr>
            </w:pPr>
            <w:r>
              <w:rPr>
                <w:sz w:val="22"/>
                <w:szCs w:val="22"/>
                <w:lang w:val="ru-RU" w:bidi="ar-SA"/>
              </w:rPr>
            </w:r>
            <w:r>
              <w:rPr>
                <w:sz w:val="22"/>
                <w:szCs w:val="22"/>
                <w:lang w:val="ru-RU" w:bidi="ar-SA"/>
              </w:rPr>
              <w:t xml:space="preserve">Специальный инструмент для выполнение ремонта предоставляется Исполнителем (Подрядчиком).</w:t>
            </w:r>
            <w:r>
              <w:rPr>
                <w:sz w:val="22"/>
                <w:szCs w:val="22"/>
                <w:lang w:val="ru-RU" w:bidi="ar-SA"/>
              </w:rPr>
            </w:r>
            <w:r>
              <w:rPr>
                <w:sz w:val="22"/>
                <w:szCs w:val="22"/>
                <w:lang w:val="ru-RU" w:bidi="ar-SA"/>
              </w:rPr>
            </w:r>
          </w:p>
          <w:p>
            <w:pPr>
              <w:widowControl w:val="false"/>
              <w:pBdr/>
              <w:tabs>
                <w:tab w:val="left" w:leader="none" w:pos="426"/>
                <w:tab w:val="clear" w:leader="none" w:pos="708"/>
              </w:tabs>
              <w:spacing w:after="0" w:before="0"/>
              <w:ind/>
              <w:jc w:val="both"/>
              <w:rPr>
                <w:sz w:val="22"/>
                <w:szCs w:val="22"/>
                <w:lang w:val="ru-RU" w:bidi="ar-SA"/>
              </w:rPr>
            </w:pPr>
            <w:r>
              <w:rPr>
                <w:sz w:val="22"/>
                <w:szCs w:val="22"/>
              </w:rPr>
              <w:t xml:space="preserve">Необходимое диагностическое оборудование предоставляются Исполнителем (Подрядчиком)</w:t>
            </w:r>
            <w:r>
              <w:rPr>
                <w:sz w:val="22"/>
                <w:szCs w:val="22"/>
                <w:highlight w:val="none"/>
                <w:lang w:val="ru-RU" w:bidi="ar-SA"/>
              </w:rPr>
              <w:t xml:space="preserve">.</w:t>
            </w:r>
            <w:r>
              <w:rPr>
                <w:sz w:val="22"/>
                <w:szCs w:val="22"/>
                <w:lang w:val="ru-RU" w:bidi="ar-SA"/>
              </w:rPr>
            </w:r>
            <w:r>
              <w:rPr>
                <w:sz w:val="22"/>
                <w:szCs w:val="22"/>
                <w:lang w:val="ru-RU" w:bidi="ar-SA"/>
              </w:rPr>
            </w:r>
          </w:p>
        </w:tc>
        <w:tc>
          <w:tcPr>
            <w:shd w:val="clear" w:color="ffffff" w:fill="ffffff"/>
            <w:tcBorders/>
            <w:tcW w:w="2126" w:type="dxa"/>
            <w:vMerge w:val="restart"/>
            <w:textDirection w:val="lrTb"/>
            <w:noWrap w:val="false"/>
          </w:tcPr>
          <w:p>
            <w:pPr>
              <w:pStyle w:val="940"/>
              <w:keepNext w:val="true"/>
              <w:widowControl w:val="false"/>
              <w:pBdr/>
              <w:spacing w:after="60" w:before="60"/>
              <w:ind/>
              <w:jc w:val="center"/>
              <w:rPr>
                <w:bCs/>
                <w:sz w:val="24"/>
                <w:szCs w:val="24"/>
                <w:highlight w:val="yellow"/>
              </w:rPr>
            </w:pPr>
            <w:r>
              <w:rPr>
                <w:bCs/>
                <w:sz w:val="24"/>
                <w:szCs w:val="24"/>
                <w:highlight w:val="yellow"/>
                <w:lang w:val="ru-RU" w:bidi="ar-SA"/>
              </w:rPr>
            </w:r>
            <w:r>
              <w:rPr>
                <w:bCs/>
                <w:sz w:val="24"/>
                <w:szCs w:val="24"/>
                <w:highlight w:val="yellow"/>
              </w:rPr>
            </w:r>
            <w:r>
              <w:rPr>
                <w:bCs/>
                <w:sz w:val="24"/>
                <w:szCs w:val="24"/>
                <w:highlight w:val="yellow"/>
              </w:rPr>
            </w:r>
          </w:p>
        </w:tc>
        <w:tc>
          <w:tcPr>
            <w:shd w:val="clear" w:color="ffffff" w:fill="ffffff"/>
            <w:tcBorders/>
            <w:tcW w:w="2410" w:type="dxa"/>
            <w:vMerge w:val="restart"/>
            <w:textDirection w:val="lrTb"/>
            <w:noWrap w:val="false"/>
          </w:tcPr>
          <w:p>
            <w:pPr>
              <w:pStyle w:val="940"/>
              <w:keepNext w:val="true"/>
              <w:widowControl w:val="false"/>
              <w:pBdr/>
              <w:spacing w:after="60" w:before="60"/>
              <w:ind/>
              <w:jc w:val="center"/>
              <w:rPr>
                <w:b/>
                <w:sz w:val="24"/>
                <w:szCs w:val="24"/>
                <w:lang w:val="ru-RU" w:bidi="ar-SA"/>
              </w:rPr>
            </w:pPr>
            <w:r>
              <w:rPr>
                <w:b/>
                <w:sz w:val="24"/>
                <w:szCs w:val="24"/>
                <w:lang w:val="ru-RU" w:bidi="ar-SA"/>
              </w:rPr>
            </w:r>
            <w:r>
              <w:rPr>
                <w:b/>
                <w:sz w:val="24"/>
                <w:szCs w:val="24"/>
                <w:lang w:val="ru-RU" w:bidi="ar-SA"/>
              </w:rPr>
            </w:r>
            <w:r>
              <w:rPr>
                <w:b/>
                <w:sz w:val="24"/>
                <w:szCs w:val="24"/>
                <w:lang w:val="ru-RU" w:bidi="ar-SA"/>
              </w:rPr>
            </w:r>
          </w:p>
        </w:tc>
        <w:tc>
          <w:tcPr>
            <w:shd w:val="clear" w:color="ffffff" w:fill="ffffff"/>
            <w:tcBorders/>
            <w:tcW w:w="2177" w:type="dxa"/>
            <w:vMerge w:val="restart"/>
            <w:textDirection w:val="lrTb"/>
            <w:noWrap w:val="false"/>
          </w:tcPr>
          <w:p>
            <w:pPr>
              <w:pStyle w:val="940"/>
              <w:keepNext w:val="true"/>
              <w:widowControl w:val="false"/>
              <w:pBdr/>
              <w:spacing w:after="60" w:before="60"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850" w:type="dxa"/>
            <w:vAlign w:val="center"/>
            <w:textDirection w:val="lrTb"/>
            <w:noWrap w:val="false"/>
          </w:tcPr>
          <w:p>
            <w:pPr>
              <w:pStyle w:val="982"/>
              <w:widowControl w:val="false"/>
              <w:pBdr/>
              <w:spacing w:after="60" w:before="60"/>
              <w:ind w:firstLine="0" w:left="25"/>
              <w:contextualSpacing w:val="true"/>
              <w:jc w:val="left"/>
              <w:rPr>
                <w:b/>
              </w:rPr>
            </w:pPr>
            <w:r>
              <w:rPr>
                <w:b/>
                <w:lang w:val="ru-RU" w:bidi="ar-SA"/>
              </w:rPr>
              <w:t xml:space="preserve">1.9.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2"/>
            <w:shd w:val="clear" w:color="auto" w:fill="auto"/>
            <w:tcBorders/>
            <w:tcW w:w="2523" w:type="dxa"/>
            <w:textDirection w:val="lrTb"/>
            <w:noWrap w:val="false"/>
          </w:tcPr>
          <w:p>
            <w:pPr>
              <w:pStyle w:val="940"/>
              <w:widowControl w:val="false"/>
              <w:pBdr/>
              <w:tabs>
                <w:tab w:val="left" w:leader="none" w:pos="426"/>
                <w:tab w:val="clear" w:leader="none" w:pos="708"/>
              </w:tabs>
              <w:spacing w:after="0" w:before="60"/>
              <w:ind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ru-RU" w:bidi="ar-SA"/>
              </w:rPr>
              <w:t xml:space="preserve">Требования к гарантии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shd w:val="clear" w:color="auto" w:fill="auto"/>
            <w:tcBorders/>
            <w:tcW w:w="4677" w:type="dxa"/>
            <w:textDirection w:val="lrTb"/>
            <w:noWrap w:val="false"/>
          </w:tcPr>
          <w:p>
            <w:pPr>
              <w:pStyle w:val="940"/>
              <w:widowControl w:val="false"/>
              <w:pBdr/>
              <w:tabs>
                <w:tab w:val="left" w:leader="none" w:pos="426"/>
                <w:tab w:val="clear" w:leader="none" w:pos="708"/>
              </w:tabs>
              <w:spacing w:after="0" w:before="60"/>
              <w:ind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 w:bidi="ar-SA"/>
              </w:rPr>
              <w:t xml:space="preserve">Гарантия в течение 12-ти месяцев или 5000 моточасов с момента подписания акта приемки сдачи выполненных работ.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/>
            <w:tcW w:w="2126" w:type="dxa"/>
            <w:textDirection w:val="lrTb"/>
            <w:noWrap w:val="false"/>
          </w:tcPr>
          <w:p>
            <w:pPr>
              <w:pStyle w:val="940"/>
              <w:keepNext w:val="true"/>
              <w:widowControl w:val="false"/>
              <w:pBdr/>
              <w:spacing w:after="60" w:before="60"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ru-RU" w:bidi="ar-SA"/>
              </w:rPr>
              <w:t xml:space="preserve">Согласие с требованием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2410" w:type="dxa"/>
            <w:textDirection w:val="lrTb"/>
            <w:noWrap w:val="false"/>
          </w:tcPr>
          <w:p>
            <w:pPr>
              <w:pStyle w:val="940"/>
              <w:keepNext w:val="true"/>
              <w:widowControl w:val="false"/>
              <w:pBdr/>
              <w:spacing w:after="60" w:before="60"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ru-RU" w:bidi="ar-SA"/>
              </w:rPr>
              <w:t xml:space="preserve">-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2177" w:type="dxa"/>
            <w:textDirection w:val="lrTb"/>
            <w:noWrap w:val="false"/>
          </w:tcPr>
          <w:p>
            <w:pPr>
              <w:pStyle w:val="940"/>
              <w:keepNext w:val="true"/>
              <w:widowControl w:val="false"/>
              <w:pBdr/>
              <w:spacing w:after="60" w:before="60"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850" w:type="dxa"/>
            <w:vAlign w:val="center"/>
            <w:textDirection w:val="lrTb"/>
            <w:noWrap w:val="false"/>
          </w:tcPr>
          <w:p>
            <w:pPr>
              <w:pStyle w:val="940"/>
              <w:widowControl w:val="false"/>
              <w:pBdr/>
              <w:spacing w:after="60" w:before="60"/>
              <w:ind/>
              <w:jc w:val="left"/>
              <w:rPr>
                <w:lang w:val="ru-RU" w:bidi="ar-SA"/>
              </w:rPr>
            </w:pPr>
            <w:r>
              <w:rPr>
                <w:lang w:val="ru-RU" w:bidi="ar-SA"/>
              </w:rPr>
              <w:t xml:space="preserve">2.</w:t>
            </w:r>
            <w:r>
              <w:rPr>
                <w:lang w:val="ru-RU" w:bidi="ar-SA"/>
              </w:rPr>
            </w:r>
            <w:r>
              <w:rPr>
                <w:lang w:val="ru-RU" w:bidi="ar-SA"/>
              </w:rPr>
            </w:r>
          </w:p>
        </w:tc>
        <w:tc>
          <w:tcPr>
            <w:gridSpan w:val="3"/>
            <w:tcBorders/>
            <w:tcW w:w="7200" w:type="dxa"/>
            <w:vAlign w:val="center"/>
            <w:textDirection w:val="lrTb"/>
            <w:noWrap w:val="false"/>
          </w:tcPr>
          <w:p>
            <w:pPr>
              <w:pStyle w:val="940"/>
              <w:widowControl w:val="false"/>
              <w:pBdr/>
              <w:tabs>
                <w:tab w:val="left" w:leader="none" w:pos="426"/>
                <w:tab w:val="clear" w:leader="none" w:pos="708"/>
              </w:tabs>
              <w:spacing w:after="0" w:before="60"/>
              <w:ind/>
              <w:jc w:val="both"/>
              <w:rPr>
                <w:b/>
              </w:rPr>
            </w:pPr>
            <w:r>
              <w:rPr>
                <w:b/>
                <w:sz w:val="24"/>
                <w:szCs w:val="24"/>
                <w:lang w:val="ru-RU" w:bidi="ar-SA"/>
              </w:rPr>
              <w:t xml:space="preserve">Требования к исполнителю (победителю закупки)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/>
            <w:tcW w:w="2126" w:type="dxa"/>
            <w:textDirection w:val="lrTb"/>
            <w:noWrap w:val="false"/>
          </w:tcPr>
          <w:p>
            <w:pPr>
              <w:pStyle w:val="940"/>
              <w:keepNext w:val="true"/>
              <w:widowControl w:val="false"/>
              <w:pBdr/>
              <w:spacing w:after="60" w:before="60"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ru-RU" w:bidi="ar-SA"/>
              </w:rPr>
              <w:t xml:space="preserve">-//-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2410" w:type="dxa"/>
            <w:textDirection w:val="lrTb"/>
            <w:noWrap w:val="false"/>
          </w:tcPr>
          <w:p>
            <w:pPr>
              <w:pStyle w:val="940"/>
              <w:keepNext w:val="true"/>
              <w:widowControl w:val="false"/>
              <w:pBdr/>
              <w:spacing w:after="60" w:before="60"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ru-RU" w:bidi="ar-SA"/>
              </w:rPr>
              <w:t xml:space="preserve">-//-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2177" w:type="dxa"/>
            <w:textDirection w:val="lrTb"/>
            <w:noWrap w:val="false"/>
          </w:tcPr>
          <w:p>
            <w:pPr>
              <w:pStyle w:val="940"/>
              <w:keepNext w:val="true"/>
              <w:widowControl w:val="false"/>
              <w:pBdr/>
              <w:spacing w:after="60" w:before="60"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ru-RU" w:bidi="ar-SA"/>
              </w:rPr>
              <w:t xml:space="preserve">-//-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rPr>
          <w:trHeight w:val="641"/>
        </w:trPr>
        <w:tc>
          <w:tcPr>
            <w:tcBorders/>
            <w:tcW w:w="850" w:type="dxa"/>
            <w:vAlign w:val="center"/>
            <w:textDirection w:val="lrTb"/>
            <w:noWrap w:val="false"/>
          </w:tcPr>
          <w:p>
            <w:pPr>
              <w:pStyle w:val="982"/>
              <w:widowControl w:val="false"/>
              <w:pBdr/>
              <w:spacing w:after="60" w:before="60"/>
              <w:ind w:firstLine="0" w:left="5"/>
              <w:contextualSpacing w:val="true"/>
              <w:jc w:val="left"/>
              <w:rPr>
                <w:b/>
              </w:rPr>
            </w:pPr>
            <w:r>
              <w:rPr>
                <w:b/>
                <w:lang w:val="ru-RU" w:bidi="ar-SA"/>
              </w:rPr>
              <w:t xml:space="preserve">2.1.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2"/>
            <w:tcBorders/>
            <w:tcW w:w="2523" w:type="dxa"/>
            <w:textDirection w:val="lrTb"/>
            <w:noWrap w:val="false"/>
          </w:tcPr>
          <w:p>
            <w:pPr>
              <w:pStyle w:val="940"/>
              <w:widowControl w:val="false"/>
              <w:pBdr/>
              <w:spacing w:after="0" w:before="0"/>
              <w:ind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ru-RU" w:bidi="ar-SA"/>
              </w:rPr>
              <w:t xml:space="preserve">Требование к персоналу подрядной организации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  <w:p>
            <w:pPr>
              <w:pStyle w:val="940"/>
              <w:widowControl w:val="false"/>
              <w:pBdr/>
              <w:spacing w:after="0" w:before="0"/>
              <w:ind/>
              <w:jc w:val="left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ru-RU" w:bidi="ar-SA"/>
              </w:rPr>
              <w:t xml:space="preserve">и обеспечению техники безопасности при проведении работ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/>
            <w:tcW w:w="4677" w:type="dxa"/>
            <w:textDirection w:val="lrTb"/>
            <w:noWrap w:val="false"/>
          </w:tcPr>
          <w:p>
            <w:pPr>
              <w:pStyle w:val="940"/>
              <w:widowControl w:val="false"/>
              <w:pBdr/>
              <w:spacing w:after="0" w:before="0"/>
              <w:ind w:firstLine="0" w:left="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 w:bidi="ar-SA"/>
              </w:rPr>
              <w:t xml:space="preserve">Квалификационный и количественный состав бригады должен соответствовать объему и сложности выполняемых работ.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40"/>
              <w:widowControl w:val="false"/>
              <w:pBdr/>
              <w:spacing w:after="0" w:before="0"/>
              <w:ind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 w:bidi="ar-SA"/>
              </w:rPr>
              <w:t xml:space="preserve">Персонал должен соблюдать и соответствовать «Регламенту допуска подрядных и сторонних организаций, индивидуальных предпринимателей, командированного персонала для выполнения работ на объектах АО «Сахаэнерго» (</w:t>
            </w:r>
            <w:r>
              <w:rPr>
                <w:rFonts w:eastAsia="Arial Unicode MS"/>
                <w:sz w:val="24"/>
                <w:szCs w:val="24"/>
                <w:lang w:val="ru-RU" w:bidi="ar-SA"/>
              </w:rPr>
              <w:t xml:space="preserve">ИСМ РГ-00-017.03-23</w:t>
            </w:r>
            <w:r>
              <w:rPr>
                <w:sz w:val="22"/>
                <w:szCs w:val="22"/>
                <w:lang w:val="ru-RU" w:bidi="ar-SA"/>
              </w:rPr>
              <w:t xml:space="preserve">) (Приложение 1) (далее-Регламент).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40"/>
              <w:widowControl w:val="false"/>
              <w:pBdr/>
              <w:spacing w:after="0" w:before="0"/>
              <w:ind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 w:bidi="ar-SA"/>
              </w:rPr>
              <w:t xml:space="preserve">Подрядная организация должна направить в адрес АО «Сахаэнерго» сопроводительное письмо согласно пункта 5 Регламента за 14 дней до начала выполнения ремонтных работ.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40"/>
              <w:widowControl w:val="false"/>
              <w:pBdr/>
              <w:spacing w:after="0" w:before="0"/>
              <w:ind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 w:bidi="ar-SA"/>
              </w:rPr>
              <w:t xml:space="preserve">При выполнении ремонтных работ персонал подрядной организации обязан соблюдать , правила организации технического обслуживания и ремонта оборудования, зданий и сооружений электростанций и сетей СО 34.04.181-2003г.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40"/>
              <w:widowControl w:val="false"/>
              <w:pBdr/>
              <w:spacing w:after="0" w:before="0"/>
              <w:ind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 w:bidi="ar-SA"/>
              </w:rPr>
              <w:t xml:space="preserve">Подрядчик обеспечивает персонал спецодеждой и средствами индивидуальной защиты, согласно требований ТБ и установленных норм и правил.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/>
            <w:tcW w:w="2126" w:type="dxa"/>
            <w:textDirection w:val="lrTb"/>
            <w:noWrap w:val="false"/>
          </w:tcPr>
          <w:p>
            <w:pPr>
              <w:pStyle w:val="940"/>
              <w:widowControl w:val="false"/>
              <w:pBdr/>
              <w:spacing w:after="0" w:before="0"/>
              <w:ind/>
              <w:jc w:val="left"/>
              <w:rPr>
                <w:b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ru-RU" w:bidi="ar-SA"/>
              </w:rPr>
              <w:t xml:space="preserve">Согласие с требованием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  <w:p>
            <w:pPr>
              <w:pStyle w:val="940"/>
              <w:widowControl w:val="false"/>
              <w:pBdr/>
              <w:spacing w:after="0" w:before="0"/>
              <w:ind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2410" w:type="dxa"/>
            <w:textDirection w:val="lrTb"/>
            <w:noWrap w:val="false"/>
          </w:tcPr>
          <w:p>
            <w:pPr>
              <w:pStyle w:val="983"/>
              <w:keepNext w:val="false"/>
              <w:widowControl w:val="false"/>
              <w:numPr>
                <w:ilvl w:val="0"/>
                <w:numId w:val="0"/>
              </w:numPr>
              <w:pBdr/>
              <w:spacing w:after="0" w:before="0"/>
              <w:ind w:firstLine="0" w:left="0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  <w:r>
              <w:rPr>
                <w:rFonts w:ascii="Calibri" w:hAnsi="Calibri" w:eastAsia="Times New Roman"/>
                <w:b w:val="0"/>
                <w:sz w:val="20"/>
                <w:szCs w:val="20"/>
                <w:lang w:val="ru-RU" w:eastAsia="ru-RU" w:bidi="ar-SA"/>
              </w:rPr>
            </w:r>
            <w:r>
              <w:rPr>
                <w:rFonts w:eastAsia="Times New Roman"/>
                <w:b w:val="0"/>
                <w:lang w:val="ru-RU" w:eastAsia="ru-RU"/>
              </w:rPr>
            </w:r>
            <w:r>
              <w:rPr>
                <w:rFonts w:eastAsia="Times New Roman"/>
                <w:b w:val="0"/>
                <w:lang w:val="ru-RU" w:eastAsia="ru-RU"/>
              </w:rPr>
            </w:r>
          </w:p>
        </w:tc>
        <w:tc>
          <w:tcPr>
            <w:tcBorders/>
            <w:tcW w:w="2177" w:type="dxa"/>
            <w:textDirection w:val="lrTb"/>
            <w:noWrap w:val="false"/>
          </w:tcPr>
          <w:p>
            <w:pPr>
              <w:pStyle w:val="940"/>
              <w:widowControl w:val="false"/>
              <w:pBdr/>
              <w:tabs>
                <w:tab w:val="left" w:leader="none" w:pos="426"/>
                <w:tab w:val="clear" w:leader="none" w:pos="708"/>
              </w:tabs>
              <w:spacing w:after="0" w:before="60"/>
              <w:ind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850" w:type="dxa"/>
            <w:vAlign w:val="center"/>
            <w:textDirection w:val="lrTb"/>
            <w:noWrap w:val="false"/>
          </w:tcPr>
          <w:p>
            <w:pPr>
              <w:pStyle w:val="940"/>
              <w:widowControl w:val="false"/>
              <w:pBdr/>
              <w:spacing w:after="60" w:before="60"/>
              <w:ind w:firstLine="0" w:left="5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  <w:lang w:val="ru-RU" w:bidi="ar-SA"/>
              </w:rPr>
              <w:t xml:space="preserve">2.2.</w:t>
            </w:r>
            <w:r>
              <w:rPr>
                <w:rFonts w:eastAsia="Calibri"/>
                <w:b/>
                <w:sz w:val="24"/>
                <w:szCs w:val="24"/>
              </w:rPr>
            </w:r>
            <w:r>
              <w:rPr>
                <w:rFonts w:eastAsia="Calibri"/>
                <w:b/>
                <w:sz w:val="24"/>
                <w:szCs w:val="24"/>
              </w:rPr>
            </w:r>
          </w:p>
        </w:tc>
        <w:tc>
          <w:tcPr>
            <w:gridSpan w:val="2"/>
            <w:tcBorders/>
            <w:tcW w:w="2523" w:type="dxa"/>
            <w:textDirection w:val="lrTb"/>
            <w:noWrap w:val="false"/>
          </w:tcPr>
          <w:p>
            <w:pPr>
              <w:pStyle w:val="940"/>
              <w:widowControl w:val="false"/>
              <w:pBdr/>
              <w:spacing w:after="0" w:before="0"/>
              <w:ind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val="ru-RU" w:bidi="ar-SA"/>
              </w:rPr>
              <w:t xml:space="preserve">Требования к выполнению работ.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Borders/>
            <w:tcW w:w="4677" w:type="dxa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Выдерживание графика производства работ и обеспечение выполнения полного комплекса пуско-наладочных работ.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widowControl w:val="false"/>
              <w:pBdr/>
              <w:spacing/>
              <w:ind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</w:rPr>
              <w:t xml:space="preserve">Выполнение работ производить в соответствии с требованиями на капитальный ремонт завода – изготовителя, программы п</w:t>
            </w:r>
            <w:r>
              <w:rPr>
                <w:sz w:val="22"/>
                <w:szCs w:val="22"/>
              </w:rPr>
              <w:t xml:space="preserve">риемо-сдаточных испытаний по ГОСТ 10448-2014.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tcBorders/>
            <w:tcW w:w="2126" w:type="dxa"/>
            <w:textDirection w:val="lrTb"/>
            <w:noWrap w:val="false"/>
          </w:tcPr>
          <w:p>
            <w:pPr>
              <w:pStyle w:val="940"/>
              <w:keepNext w:val="true"/>
              <w:widowControl w:val="false"/>
              <w:pBdr/>
              <w:spacing w:after="60" w:before="60"/>
              <w:ind/>
              <w:jc w:val="left"/>
              <w:rPr>
                <w:b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ru-RU" w:bidi="ar-SA"/>
              </w:rPr>
              <w:t xml:space="preserve">Согласие с требованием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2410" w:type="dxa"/>
            <w:textDirection w:val="lrTb"/>
            <w:noWrap w:val="false"/>
          </w:tcPr>
          <w:p>
            <w:pPr>
              <w:pStyle w:val="940"/>
              <w:keepNext w:val="true"/>
              <w:widowControl w:val="false"/>
              <w:pBdr/>
              <w:spacing w:after="60" w:before="60"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ru-RU" w:bidi="ar-SA"/>
              </w:rPr>
              <w:t xml:space="preserve">-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2177" w:type="dxa"/>
            <w:textDirection w:val="lrTb"/>
            <w:noWrap w:val="false"/>
          </w:tcPr>
          <w:p>
            <w:pPr>
              <w:pStyle w:val="940"/>
              <w:keepNext w:val="true"/>
              <w:widowControl w:val="false"/>
              <w:pBdr/>
              <w:spacing w:after="60" w:before="60"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850" w:type="dxa"/>
            <w:vAlign w:val="center"/>
            <w:textDirection w:val="lrTb"/>
            <w:noWrap w:val="false"/>
          </w:tcPr>
          <w:p>
            <w:pPr>
              <w:pStyle w:val="940"/>
              <w:widowControl w:val="false"/>
              <w:pBdr/>
              <w:spacing w:after="60" w:before="60"/>
              <w:ind w:firstLine="0" w:left="5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  <w:lang w:val="ru-RU" w:bidi="ar-SA"/>
              </w:rPr>
              <w:t xml:space="preserve">2.3.</w:t>
            </w:r>
            <w:r>
              <w:rPr>
                <w:rFonts w:eastAsia="Calibri"/>
                <w:b/>
                <w:sz w:val="24"/>
                <w:szCs w:val="24"/>
              </w:rPr>
            </w:r>
            <w:r>
              <w:rPr>
                <w:rFonts w:eastAsia="Calibri"/>
                <w:b/>
                <w:sz w:val="24"/>
                <w:szCs w:val="24"/>
              </w:rPr>
            </w:r>
          </w:p>
        </w:tc>
        <w:tc>
          <w:tcPr>
            <w:gridSpan w:val="2"/>
            <w:tcBorders/>
            <w:tcW w:w="2523" w:type="dxa"/>
            <w:textDirection w:val="lrTb"/>
            <w:noWrap w:val="false"/>
          </w:tcPr>
          <w:p>
            <w:pPr>
              <w:pStyle w:val="940"/>
              <w:widowControl w:val="false"/>
              <w:pBdr/>
              <w:spacing w:after="0" w:before="0"/>
              <w:ind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val="ru-RU" w:bidi="ar-SA"/>
              </w:rPr>
              <w:t xml:space="preserve">К сведению Исполнителя (подрядной организации)</w:t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Borders/>
            <w:tcW w:w="4677" w:type="dxa"/>
            <w:textDirection w:val="lrTb"/>
            <w:noWrap w:val="false"/>
          </w:tcPr>
          <w:p>
            <w:pPr>
              <w:pStyle w:val="940"/>
              <w:widowControl w:val="false"/>
              <w:pBdr/>
              <w:spacing w:after="0" w:before="0"/>
              <w:ind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 w:bidi="ar-SA"/>
              </w:rPr>
              <w:t xml:space="preserve">Исполнитель (Подрядная организация) должен принять во внимание, что доставка запасных частей для выполнения ремонтных работ до ДЭС п.Кыстатыам  возможна в период действия автозимника, в срок -  не позднее 10.04.2027 г.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/>
            <w:tcW w:w="2126" w:type="dxa"/>
            <w:textDirection w:val="lrTb"/>
            <w:noWrap w:val="false"/>
          </w:tcPr>
          <w:p>
            <w:pPr>
              <w:pStyle w:val="940"/>
              <w:keepNext w:val="true"/>
              <w:widowControl w:val="false"/>
              <w:pBdr/>
              <w:spacing w:after="60" w:before="60"/>
              <w:ind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 w:bidi="ar-SA"/>
              </w:rPr>
              <w:t xml:space="preserve">Согласие с требованием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2410" w:type="dxa"/>
            <w:textDirection w:val="lrTb"/>
            <w:noWrap w:val="false"/>
          </w:tcPr>
          <w:p>
            <w:pPr>
              <w:pStyle w:val="940"/>
              <w:keepNext w:val="true"/>
              <w:widowControl w:val="false"/>
              <w:pBdr/>
              <w:spacing w:after="60" w:before="60"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ru-RU" w:bidi="ar-SA"/>
              </w:rPr>
              <w:t xml:space="preserve">-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2177" w:type="dxa"/>
            <w:textDirection w:val="lrTb"/>
            <w:noWrap w:val="false"/>
          </w:tcPr>
          <w:p>
            <w:pPr>
              <w:pStyle w:val="940"/>
              <w:keepNext w:val="true"/>
              <w:widowControl w:val="false"/>
              <w:pBdr/>
              <w:spacing w:after="60" w:before="60"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bookmarkStart w:id="52" w:name="__RefHeading___Toc3182_658025816"/>
            <w:r/>
            <w:bookmarkEnd w:id="52"/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850" w:type="dxa"/>
            <w:vAlign w:val="center"/>
            <w:vMerge w:val="restart"/>
            <w:textDirection w:val="lrTb"/>
            <w:noWrap w:val="false"/>
          </w:tcPr>
          <w:p>
            <w:pPr>
              <w:pStyle w:val="940"/>
              <w:widowControl w:val="false"/>
              <w:pBdr/>
              <w:spacing w:after="60" w:before="60"/>
              <w:ind w:firstLine="0" w:left="5"/>
              <w:jc w:val="center"/>
              <w:rPr>
                <w:rFonts w:eastAsia="Calibri"/>
                <w:b/>
                <w:sz w:val="24"/>
                <w:szCs w:val="24"/>
                <w:lang w:val="ru-RU" w:bidi="ar-SA"/>
              </w:rPr>
            </w:pPr>
            <w:r>
              <w:rPr>
                <w:rFonts w:eastAsia="Calibri"/>
                <w:b/>
                <w:sz w:val="24"/>
                <w:szCs w:val="24"/>
                <w:lang w:val="ru-RU" w:bidi="ar-SA"/>
              </w:rPr>
              <w:t xml:space="preserve">2.4.</w:t>
            </w:r>
            <w:r>
              <w:rPr>
                <w:rFonts w:eastAsia="Calibri"/>
                <w:b/>
                <w:sz w:val="24"/>
                <w:szCs w:val="24"/>
                <w:lang w:val="ru-RU" w:bidi="ar-SA"/>
              </w:rPr>
            </w:r>
            <w:r>
              <w:rPr>
                <w:rFonts w:eastAsia="Calibri"/>
                <w:b/>
                <w:sz w:val="24"/>
                <w:szCs w:val="24"/>
                <w:lang w:val="ru-RU" w:bidi="ar-SA"/>
              </w:rPr>
            </w:r>
          </w:p>
        </w:tc>
        <w:tc>
          <w:tcPr>
            <w:gridSpan w:val="2"/>
            <w:tcBorders/>
            <w:tcW w:w="2523" w:type="dxa"/>
            <w:vMerge w:val="restart"/>
            <w:textDirection w:val="lrTb"/>
            <w:noWrap w:val="false"/>
          </w:tcPr>
          <w:p>
            <w:pPr>
              <w:pStyle w:val="940"/>
              <w:widowControl w:val="false"/>
              <w:pBdr/>
              <w:spacing w:after="0" w:before="0"/>
              <w:ind/>
              <w:jc w:val="left"/>
              <w:rPr>
                <w:b/>
                <w:bCs/>
                <w:sz w:val="22"/>
                <w:szCs w:val="22"/>
                <w:lang w:val="ru-RU" w:bidi="ar-SA"/>
              </w:rPr>
            </w:pPr>
            <w:r>
              <w:rPr>
                <w:b/>
                <w:bCs/>
                <w:sz w:val="22"/>
                <w:szCs w:val="22"/>
                <w:lang w:val="ru-RU" w:bidi="ar-SA"/>
              </w:rPr>
              <w:t xml:space="preserve">Условия поставки эквивалентной продукции</w:t>
            </w:r>
            <w:r>
              <w:rPr>
                <w:b/>
                <w:bCs/>
                <w:sz w:val="22"/>
                <w:szCs w:val="22"/>
                <w:lang w:val="ru-RU" w:bidi="ar-SA"/>
              </w:rPr>
            </w:r>
            <w:r>
              <w:rPr>
                <w:b/>
                <w:bCs/>
                <w:sz w:val="22"/>
                <w:szCs w:val="22"/>
                <w:lang w:val="ru-RU" w:bidi="ar-SA"/>
              </w:rPr>
            </w:r>
          </w:p>
        </w:tc>
        <w:tc>
          <w:tcPr>
            <w:tcBorders/>
            <w:tcW w:w="4677" w:type="dxa"/>
            <w:vMerge w:val="restart"/>
            <w:textDirection w:val="lrTb"/>
            <w:noWrap w:val="false"/>
          </w:tcPr>
          <w:p>
            <w:pPr>
              <w:pStyle w:val="940"/>
              <w:widowControl w:val="false"/>
              <w:pBdr/>
              <w:spacing w:after="0" w:before="0"/>
              <w:ind/>
              <w:jc w:val="left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  <w:lang w:val="ru-RU" w:bidi="ar-SA"/>
              </w:rPr>
            </w:r>
            <w:r>
              <w:rPr>
                <w:sz w:val="24"/>
                <w:szCs w:val="24"/>
                <w:highlight w:val="none"/>
              </w:rPr>
              <w:t xml:space="preserve">Эквивалентная продукция - это продукция, которое по техническим и функциональным характеристикам не уступают характеристикам, заявленным в закупочной документации, в том числе по гарантийным срокам и срокам эксплуатации.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tcBorders/>
            <w:tcW w:w="2126" w:type="dxa"/>
            <w:vMerge w:val="restart"/>
            <w:textDirection w:val="lrTb"/>
            <w:noWrap w:val="false"/>
          </w:tcPr>
          <w:p>
            <w:pPr>
              <w:pStyle w:val="940"/>
              <w:keepNext w:val="true"/>
              <w:widowControl w:val="false"/>
              <w:pBdr/>
              <w:spacing w:after="60" w:before="60"/>
              <w:ind/>
              <w:jc w:val="left"/>
              <w:rPr>
                <w:sz w:val="24"/>
                <w:szCs w:val="24"/>
                <w:lang w:val="ru-RU" w:bidi="ar-SA"/>
              </w:rPr>
            </w:pPr>
            <w:r>
              <w:rPr>
                <w:sz w:val="24"/>
                <w:szCs w:val="24"/>
                <w:lang w:val="ru-RU" w:bidi="ar-SA"/>
              </w:rPr>
            </w:r>
            <w:r>
              <w:rPr>
                <w:sz w:val="24"/>
                <w:szCs w:val="24"/>
                <w:lang w:val="ru-RU" w:bidi="ar-SA"/>
              </w:rPr>
            </w:r>
            <w:r>
              <w:rPr>
                <w:sz w:val="24"/>
                <w:szCs w:val="24"/>
                <w:lang w:val="ru-RU" w:bidi="ar-SA"/>
              </w:rPr>
            </w:r>
          </w:p>
        </w:tc>
        <w:tc>
          <w:tcPr>
            <w:tcBorders/>
            <w:tcW w:w="2410" w:type="dxa"/>
            <w:vMerge w:val="restart"/>
            <w:textDirection w:val="lrTb"/>
            <w:noWrap w:val="false"/>
          </w:tcPr>
          <w:p>
            <w:pPr>
              <w:pStyle w:val="940"/>
              <w:keepNext w:val="true"/>
              <w:widowControl w:val="false"/>
              <w:pBdr/>
              <w:spacing w:after="60" w:before="60"/>
              <w:ind/>
              <w:jc w:val="center"/>
              <w:rPr>
                <w:b/>
                <w:sz w:val="24"/>
                <w:szCs w:val="24"/>
                <w:lang w:val="ru-RU" w:bidi="ar-SA"/>
              </w:rPr>
            </w:pPr>
            <w:r>
              <w:rPr>
                <w:b/>
                <w:sz w:val="24"/>
                <w:szCs w:val="24"/>
                <w:lang w:val="ru-RU" w:bidi="ar-SA"/>
              </w:rPr>
            </w:r>
            <w:r>
              <w:rPr>
                <w:b/>
                <w:sz w:val="24"/>
                <w:szCs w:val="24"/>
                <w:lang w:val="ru-RU" w:bidi="ar-SA"/>
              </w:rPr>
            </w:r>
            <w:r>
              <w:rPr>
                <w:b/>
                <w:sz w:val="24"/>
                <w:szCs w:val="24"/>
                <w:lang w:val="ru-RU" w:bidi="ar-SA"/>
              </w:rPr>
            </w:r>
          </w:p>
        </w:tc>
        <w:tc>
          <w:tcPr>
            <w:tcBorders/>
            <w:tcW w:w="2177" w:type="dxa"/>
            <w:vMerge w:val="restart"/>
            <w:textDirection w:val="lrTb"/>
            <w:noWrap w:val="false"/>
          </w:tcPr>
          <w:p>
            <w:pPr>
              <w:pStyle w:val="940"/>
              <w:keepNext w:val="true"/>
              <w:widowControl w:val="false"/>
              <w:pBdr/>
              <w:spacing w:after="60" w:before="60"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850" w:type="dxa"/>
            <w:vAlign w:val="center"/>
            <w:vMerge w:val="restart"/>
            <w:textDirection w:val="lrTb"/>
            <w:noWrap w:val="false"/>
          </w:tcPr>
          <w:p>
            <w:pPr>
              <w:pStyle w:val="940"/>
              <w:widowControl w:val="false"/>
              <w:pBdr/>
              <w:spacing w:after="60" w:before="60"/>
              <w:ind w:firstLine="0" w:left="5"/>
              <w:jc w:val="center"/>
              <w:rPr>
                <w:rFonts w:eastAsia="Calibri"/>
                <w:b/>
                <w:sz w:val="24"/>
                <w:szCs w:val="24"/>
                <w:lang w:val="ru-RU" w:bidi="ar-SA"/>
              </w:rPr>
            </w:pPr>
            <w:r>
              <w:rPr>
                <w:rFonts w:eastAsia="Calibri"/>
                <w:b/>
                <w:sz w:val="24"/>
                <w:szCs w:val="24"/>
                <w:lang w:val="ru-RU" w:bidi="ar-SA"/>
              </w:rPr>
              <w:t xml:space="preserve">2.5.</w:t>
            </w:r>
            <w:r>
              <w:rPr>
                <w:rFonts w:eastAsia="Calibri"/>
                <w:b/>
                <w:sz w:val="24"/>
                <w:szCs w:val="24"/>
                <w:lang w:val="ru-RU" w:bidi="ar-SA"/>
              </w:rPr>
            </w:r>
            <w:r>
              <w:rPr>
                <w:rFonts w:eastAsia="Calibri"/>
                <w:b/>
                <w:sz w:val="24"/>
                <w:szCs w:val="24"/>
                <w:lang w:val="ru-RU" w:bidi="ar-SA"/>
              </w:rPr>
            </w:r>
          </w:p>
        </w:tc>
        <w:tc>
          <w:tcPr>
            <w:gridSpan w:val="2"/>
            <w:tcBorders/>
            <w:tcW w:w="2523" w:type="dxa"/>
            <w:vMerge w:val="restart"/>
            <w:textDirection w:val="lrTb"/>
            <w:noWrap w:val="false"/>
          </w:tcPr>
          <w:p>
            <w:pPr>
              <w:pStyle w:val="940"/>
              <w:widowControl w:val="false"/>
              <w:pBdr/>
              <w:tabs>
                <w:tab w:val="left" w:leader="none" w:pos="426"/>
                <w:tab w:val="clear" w:leader="none" w:pos="708"/>
              </w:tabs>
              <w:spacing w:after="0" w:before="60"/>
              <w:ind/>
              <w:jc w:val="left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ru-RU" w:bidi="ar-SA"/>
              </w:rPr>
              <w:t xml:space="preserve">Требования к Участникам закупочных процедур в части ценообразования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/>
            <w:tcW w:w="4677" w:type="dxa"/>
            <w:vMerge w:val="restart"/>
            <w:textDirection w:val="lrTb"/>
            <w:noWrap w:val="false"/>
          </w:tcPr>
          <w:p>
            <w:pPr>
              <w:pStyle w:val="940"/>
              <w:widowControl w:val="false"/>
              <w:pBdr/>
              <w:tabs>
                <w:tab w:val="clear" w:leader="none" w:pos="708"/>
                <w:tab w:val="left" w:leader="none" w:pos="709"/>
              </w:tabs>
              <w:spacing w:after="0" w:before="0"/>
              <w:ind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 w:bidi="ar-SA"/>
              </w:rPr>
              <w:t xml:space="preserve">Участник должен предоставить Коммерческое предложение (калькуляционный расчет) на выполняемые работы и поставляемые запасные части к настоящему Техническому заданию.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/>
            <w:tcW w:w="2126" w:type="dxa"/>
            <w:vMerge w:val="restart"/>
            <w:textDirection w:val="lrTb"/>
            <w:noWrap w:val="false"/>
          </w:tcPr>
          <w:p>
            <w:pPr>
              <w:pStyle w:val="940"/>
              <w:keepNext w:val="true"/>
              <w:widowControl w:val="false"/>
              <w:pBdr/>
              <w:spacing w:after="60" w:before="60"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ru-RU" w:bidi="ar-SA"/>
              </w:rPr>
              <w:t xml:space="preserve">Согласие с требованием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  <w:p>
            <w:pPr>
              <w:pStyle w:val="940"/>
              <w:widowControl w:val="false"/>
              <w:pBdr/>
              <w:spacing w:after="0" w:before="0"/>
              <w:ind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ru-RU" w:bidi="ar-SA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/>
            <w:tcW w:w="2410" w:type="dxa"/>
            <w:vMerge w:val="restart"/>
            <w:textDirection w:val="lrTb"/>
            <w:noWrap w:val="false"/>
          </w:tcPr>
          <w:p>
            <w:pPr>
              <w:pStyle w:val="940"/>
              <w:keepNext w:val="true"/>
              <w:widowControl w:val="false"/>
              <w:pBdr/>
              <w:spacing w:after="60" w:before="60"/>
              <w:ind/>
              <w:jc w:val="center"/>
              <w:rPr>
                <w:b/>
                <w:sz w:val="24"/>
                <w:szCs w:val="24"/>
                <w:lang w:val="ru-RU" w:bidi="ar-SA"/>
              </w:rPr>
            </w:pPr>
            <w:r>
              <w:rPr>
                <w:b/>
                <w:sz w:val="24"/>
                <w:szCs w:val="24"/>
                <w:lang w:val="ru-RU" w:bidi="ar-SA"/>
              </w:rPr>
            </w:r>
            <w:r>
              <w:rPr>
                <w:b/>
                <w:sz w:val="24"/>
                <w:szCs w:val="24"/>
                <w:lang w:val="ru-RU" w:bidi="ar-SA"/>
              </w:rPr>
            </w:r>
            <w:r>
              <w:rPr>
                <w:b/>
                <w:sz w:val="24"/>
                <w:szCs w:val="24"/>
                <w:lang w:val="ru-RU" w:bidi="ar-SA"/>
              </w:rPr>
            </w:r>
          </w:p>
        </w:tc>
        <w:tc>
          <w:tcPr>
            <w:tcBorders/>
            <w:tcW w:w="2177" w:type="dxa"/>
            <w:vMerge w:val="restart"/>
            <w:textDirection w:val="lrTb"/>
            <w:noWrap w:val="false"/>
          </w:tcPr>
          <w:p>
            <w:pPr>
              <w:pStyle w:val="940"/>
              <w:keepNext w:val="true"/>
              <w:widowControl w:val="false"/>
              <w:pBdr/>
              <w:spacing w:after="60" w:before="60"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</w:tbl>
    <w:p>
      <w:pPr>
        <w:pBdr/>
        <w:spacing/>
        <w:ind/>
        <w:rPr/>
      </w:pPr>
      <w:r>
        <w:rPr>
          <w:rFonts w:eastAsia="Calibri"/>
          <w:b/>
          <w:bCs/>
          <w:sz w:val="22"/>
          <w:szCs w:val="22"/>
          <w:highlight w:val="none"/>
        </w:rPr>
      </w:r>
      <w:r>
        <w:rPr>
          <w:rFonts w:eastAsia="Calibri"/>
          <w:b/>
          <w:bCs/>
          <w:sz w:val="22"/>
          <w:szCs w:val="22"/>
          <w:highlight w:val="none"/>
        </w:rPr>
      </w:r>
      <w:r/>
    </w:p>
    <w:p>
      <w:pPr>
        <w:pBdr/>
        <w:tabs>
          <w:tab w:val="num" w:leader="none" w:pos="0"/>
        </w:tabs>
        <w:spacing/>
        <w:ind w:hanging="432" w:left="432"/>
        <w:rPr>
          <w:b/>
          <w:bCs w:val="0"/>
          <w:i w:val="0"/>
          <w:sz w:val="24"/>
          <w:szCs w:val="24"/>
          <w14:ligatures w14:val="none"/>
        </w:rPr>
        <w:sectPr>
          <w:headerReference w:type="default" r:id="rId12"/>
          <w:headerReference w:type="first" r:id="rId13"/>
          <w:footnotePr/>
          <w:endnotePr/>
          <w:type w:val="nextPage"/>
          <w:pgSz w:h="11906" w:orient="landscape" w:w="16838"/>
          <w:pgMar w:top="1134" w:right="1134" w:bottom="709" w:left="992" w:header="680" w:footer="0" w:gutter="0"/>
          <w:cols w:num="1" w:sep="0" w:space="1701" w:equalWidth="1"/>
          <w:titlePg/>
        </w:sectPr>
      </w:pPr>
      <w:r>
        <w:rPr>
          <w:b/>
          <w:bCs/>
          <w:i w:val="0"/>
          <w:iCs w:val="0"/>
          <w:sz w:val="24"/>
          <w:szCs w:val="24"/>
          <w:highlight w:val="none"/>
        </w:rPr>
      </w:r>
      <w:r>
        <w:rPr>
          <w:b/>
          <w:bCs w:val="0"/>
          <w:i w:val="0"/>
          <w:sz w:val="24"/>
          <w:szCs w:val="24"/>
          <w14:ligatures w14:val="none"/>
        </w:rPr>
      </w:r>
      <w:r>
        <w:rPr>
          <w:b/>
          <w:bCs w:val="0"/>
          <w:i w:val="0"/>
          <w:sz w:val="24"/>
          <w:szCs w:val="24"/>
          <w14:ligatures w14:val="none"/>
        </w:rPr>
      </w:r>
    </w:p>
    <w:p>
      <w:pPr>
        <w:pStyle w:val="941"/>
        <w:numPr>
          <w:ilvl w:val="0"/>
          <w:numId w:val="0"/>
        </w:numPr>
        <w:pBdr/>
        <w:spacing/>
        <w:ind w:hanging="505" w:left="1225"/>
        <w:jc w:val="center"/>
        <w:rPr/>
      </w:pPr>
      <w:r/>
      <w:bookmarkStart w:id="70" w:name="_Toc12"/>
      <w:r/>
      <w:bookmarkStart w:id="53" w:name="__RefHeading___Toc3182_658025816_Копия_1"/>
      <w:r/>
      <w:bookmarkEnd w:id="53"/>
      <w:r>
        <w:rPr>
          <w:sz w:val="24"/>
          <w:szCs w:val="24"/>
        </w:rPr>
        <w:t xml:space="preserve">3. </w:t>
      </w:r>
      <w:r>
        <w:rPr>
          <w:sz w:val="24"/>
          <w:szCs w:val="24"/>
        </w:rPr>
        <w:t xml:space="preserve">Требования к документации по ценообразованию на этапе закупки</w:t>
      </w:r>
      <w:bookmarkEnd w:id="70"/>
      <w:r/>
      <w:r/>
    </w:p>
    <w:p>
      <w:pPr>
        <w:widowControl w:val="true"/>
        <w:pBdr/>
        <w:bidi w:val="false"/>
        <w:spacing w:after="0" w:before="0"/>
        <w:ind w:right="0" w:firstLine="567" w:left="0"/>
        <w:jc w:val="both"/>
        <w:rPr>
          <w:sz w:val="24"/>
          <w:szCs w:val="24"/>
          <w14:ligatures w14:val="none"/>
        </w:rPr>
      </w:pPr>
      <w:r>
        <w:rPr>
          <w:rStyle w:val="962"/>
          <w:sz w:val="24"/>
          <w:szCs w:val="24"/>
        </w:rPr>
        <w:t xml:space="preserve">3.1.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 обоснование стоимости своей заявки Участник предоставляет Коммерческое предложение по форме (с учетом прилагаемой к ней инструкции по заполнению), приведенной в Документации о закупке.</w:t>
      </w:r>
      <w:r>
        <w:rPr>
          <w:sz w:val="24"/>
          <w:szCs w:val="24"/>
          <w14:ligatures w14:val="none"/>
        </w:rPr>
      </w:r>
      <w:r>
        <w:rPr>
          <w:sz w:val="24"/>
          <w:szCs w:val="24"/>
          <w14:ligatures w14:val="none"/>
        </w:rPr>
      </w:r>
    </w:p>
    <w:p>
      <w:pPr>
        <w:widowControl w:val="true"/>
        <w:pBdr/>
        <w:bidi w:val="false"/>
        <w:spacing w:after="0" w:before="0"/>
        <w:ind w:right="0" w:firstLine="567" w:left="0"/>
        <w:jc w:val="both"/>
        <w:rPr>
          <w:sz w:val="24"/>
          <w:szCs w:val="24"/>
          <w14:ligatures w14:val="none"/>
        </w:rPr>
      </w:pPr>
      <w:r>
        <w:rPr>
          <w:sz w:val="24"/>
          <w:szCs w:val="24"/>
        </w:rPr>
        <w:t xml:space="preserve">3.2.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Дополнительные документы по ценообразованию в состав заявки не включаются.</w:t>
      </w:r>
      <w:r>
        <w:rPr>
          <w:sz w:val="24"/>
          <w:szCs w:val="24"/>
          <w14:ligatures w14:val="none"/>
        </w:rPr>
      </w:r>
      <w:r>
        <w:rPr>
          <w:sz w:val="24"/>
          <w:szCs w:val="24"/>
          <w14:ligatures w14:val="none"/>
        </w:rPr>
      </w:r>
    </w:p>
    <w:p>
      <w:pPr>
        <w:widowControl w:val="true"/>
        <w:pBdr/>
        <w:spacing w:after="0" w:before="0"/>
        <w:ind w:right="0" w:firstLine="567" w:left="0"/>
        <w:jc w:val="both"/>
        <w:rPr>
          <w:sz w:val="24"/>
          <w:szCs w:val="24"/>
          <w14:ligatures w14:val="none"/>
        </w:rPr>
      </w:pPr>
      <w:r>
        <w:rPr>
          <w:sz w:val="24"/>
          <w:szCs w:val="24"/>
        </w:rPr>
      </w:r>
      <w:r>
        <w:rPr>
          <w:sz w:val="24"/>
          <w:szCs w:val="24"/>
          <w14:ligatures w14:val="none"/>
        </w:rPr>
      </w:r>
      <w:r>
        <w:rPr>
          <w:sz w:val="24"/>
          <w:szCs w:val="24"/>
          <w14:ligatures w14:val="none"/>
        </w:rPr>
      </w:r>
    </w:p>
    <w:p>
      <w:pPr>
        <w:pStyle w:val="940"/>
        <w:widowControl w:val="true"/>
        <w:pBdr/>
        <w:bidi w:val="false"/>
        <w:spacing w:after="0" w:before="0"/>
        <w:ind w:right="0" w:firstLine="567" w:left="0"/>
        <w:jc w:val="both"/>
        <w:rPr/>
      </w:pPr>
      <w:r>
        <w:rPr>
          <w:sz w:val="24"/>
          <w:szCs w:val="24"/>
        </w:rPr>
      </w:r>
      <w:r/>
    </w:p>
    <w:p>
      <w:pPr>
        <w:pStyle w:val="940"/>
        <w:pBdr/>
        <w:spacing/>
        <w:ind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40"/>
        <w:pBdr/>
        <w:spacing/>
        <w:ind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940"/>
        <w:pBdr/>
        <w:spacing/>
        <w:ind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940"/>
        <w:pBdr/>
        <w:spacing/>
        <w:ind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940"/>
        <w:pBdr/>
        <w:spacing/>
        <w:ind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940"/>
        <w:pBdr/>
        <w:spacing/>
        <w:ind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940"/>
        <w:pBdr/>
        <w:spacing/>
        <w:ind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940"/>
        <w:pBdr/>
        <w:spacing/>
        <w:ind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940"/>
        <w:pBdr/>
        <w:spacing/>
        <w:ind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940"/>
        <w:pBdr/>
        <w:spacing/>
        <w:ind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940"/>
        <w:pBdr/>
        <w:spacing/>
        <w:ind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940"/>
        <w:pBdr/>
        <w:spacing/>
        <w:ind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940"/>
        <w:pBdr/>
        <w:spacing/>
        <w:ind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940"/>
        <w:pBdr/>
        <w:spacing/>
        <w:ind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940"/>
        <w:pBdr/>
        <w:spacing/>
        <w:ind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940"/>
        <w:pBdr/>
        <w:spacing/>
        <w:ind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940"/>
        <w:pBdr/>
        <w:spacing/>
        <w:ind/>
        <w:rPr>
          <w:b/>
          <w:bCs/>
        </w:rPr>
      </w:pPr>
      <w:r>
        <w:rPr>
          <w:b/>
        </w:rPr>
      </w:r>
      <w:r>
        <w:rPr>
          <w:b/>
          <w:bCs/>
        </w:rPr>
      </w:r>
      <w:r>
        <w:rPr>
          <w:b/>
          <w:bCs/>
        </w:rPr>
      </w:r>
    </w:p>
    <w:p>
      <w:pPr>
        <w:pStyle w:val="940"/>
        <w:pBdr/>
        <w:spacing/>
        <w:ind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pStyle w:val="940"/>
        <w:pBdr/>
        <w:spacing/>
        <w:ind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pStyle w:val="940"/>
        <w:pBdr/>
        <w:spacing/>
        <w:ind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pStyle w:val="940"/>
        <w:pBdr/>
        <w:spacing/>
        <w:ind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pStyle w:val="940"/>
        <w:pBdr/>
        <w:spacing/>
        <w:ind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pStyle w:val="940"/>
        <w:pBdr/>
        <w:spacing/>
        <w:ind/>
        <w:rPr>
          <w:b/>
          <w:bCs/>
        </w:rPr>
      </w:pPr>
      <w:r>
        <w:rPr>
          <w:b/>
        </w:rPr>
      </w:r>
      <w:r>
        <w:rPr>
          <w:b/>
          <w:bCs/>
        </w:rPr>
      </w:r>
      <w:r>
        <w:rPr>
          <w:b/>
          <w:bCs/>
        </w:rPr>
      </w:r>
    </w:p>
    <w:p>
      <w:pPr>
        <w:pStyle w:val="940"/>
        <w:pBdr/>
        <w:spacing/>
        <w:ind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940"/>
        <w:pBdr/>
        <w:spacing/>
        <w:ind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940"/>
        <w:pBdr/>
        <w:spacing/>
        <w:ind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940"/>
        <w:pBdr/>
        <w:spacing/>
        <w:ind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940"/>
        <w:pBdr/>
        <w:spacing/>
        <w:ind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940"/>
        <w:pBdr/>
        <w:spacing/>
        <w:ind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940"/>
        <w:pBdr/>
        <w:spacing/>
        <w:ind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940"/>
        <w:pBdr/>
        <w:spacing/>
        <w:ind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940"/>
        <w:pBdr/>
        <w:spacing/>
        <w:ind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940"/>
        <w:pBdr/>
        <w:spacing/>
        <w:ind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940"/>
        <w:pBdr/>
        <w:spacing/>
        <w:ind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940"/>
        <w:pBdr/>
        <w:spacing/>
        <w:ind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941"/>
        <w:numPr>
          <w:ilvl w:val="0"/>
          <w:numId w:val="0"/>
        </w:numPr>
        <w:pBdr/>
        <w:spacing/>
        <w:ind w:firstLine="0" w:left="0"/>
        <w:jc w:val="left"/>
        <w:rPr>
          <w:sz w:val="24"/>
          <w:szCs w:val="24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41"/>
        <w:numPr>
          <w:ilvl w:val="0"/>
          <w:numId w:val="0"/>
        </w:numPr>
        <w:pBdr/>
        <w:spacing/>
        <w:ind w:firstLine="0" w:left="0"/>
        <w:jc w:val="center"/>
        <w:rPr>
          <w:sz w:val="24"/>
          <w:szCs w:val="24"/>
          <w:highlight w:val="none"/>
        </w:rPr>
      </w:pPr>
      <w:r/>
      <w:bookmarkStart w:id="71" w:name="_Toc13"/>
      <w:r/>
      <w:bookmarkStart w:id="58" w:name="__RefHeading___Toc3188_658025816"/>
      <w:r/>
      <w:bookmarkEnd w:id="58"/>
      <w:r>
        <w:rPr>
          <w:sz w:val="24"/>
          <w:szCs w:val="24"/>
          <w:lang w:val="ru-RU"/>
        </w:rPr>
        <w:t xml:space="preserve">4.</w:t>
      </w:r>
      <w:r>
        <w:rPr>
          <w:sz w:val="24"/>
          <w:szCs w:val="24"/>
        </w:rPr>
        <w:t xml:space="preserve">  Приложения</w:t>
      </w:r>
      <w:bookmarkEnd w:id="71"/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Bdr/>
        <w:spacing w:after="120" w:before="0"/>
        <w:ind/>
        <w:rPr>
          <w:sz w:val="24"/>
          <w:szCs w:val="24"/>
          <w14:ligatures w14:val="none"/>
        </w:rPr>
      </w:pPr>
      <w:r>
        <w:rPr>
          <w:sz w:val="24"/>
          <w:szCs w:val="24"/>
        </w:rPr>
        <w:t xml:space="preserve">Приложение №1 – Опросный лист. </w:t>
      </w:r>
      <w:r>
        <w:rPr>
          <w:sz w:val="24"/>
          <w:szCs w:val="24"/>
          <w14:ligatures w14:val="none"/>
        </w:rPr>
      </w:r>
      <w:r>
        <w:rPr>
          <w:sz w:val="24"/>
          <w:szCs w:val="24"/>
          <w14:ligatures w14:val="none"/>
        </w:rPr>
      </w:r>
    </w:p>
    <w:p>
      <w:pPr>
        <w:pBdr/>
        <w:spacing w:after="120" w:before="0"/>
        <w:ind/>
        <w:rPr>
          <w:sz w:val="24"/>
          <w:szCs w:val="24"/>
          <w14:ligatures w14:val="none"/>
        </w:rPr>
      </w:pPr>
      <w:r>
        <w:rPr>
          <w:sz w:val="24"/>
          <w:szCs w:val="24"/>
        </w:rPr>
        <w:t xml:space="preserve">Приложение №2: Регламент</w:t>
      </w:r>
      <w:r>
        <w:rPr>
          <w:sz w:val="24"/>
          <w:szCs w:val="24"/>
        </w:rPr>
        <w:t xml:space="preserve"> допуска подрядных организаций и командированного персонала на объекты АО «Сахаэнерго» ИСМ РГ-00-017.03-23.</w:t>
      </w:r>
      <w:r>
        <w:rPr>
          <w:sz w:val="24"/>
          <w:szCs w:val="24"/>
          <w14:ligatures w14:val="none"/>
        </w:rPr>
      </w:r>
      <w:r>
        <w:rPr>
          <w:sz w:val="24"/>
          <w:szCs w:val="24"/>
          <w14:ligatures w14:val="none"/>
        </w:rPr>
      </w:r>
    </w:p>
    <w:p>
      <w:pPr>
        <w:pBdr/>
        <w:spacing w:after="120" w:before="0"/>
        <w:ind/>
        <w:rPr>
          <w:sz w:val="24"/>
          <w:szCs w:val="24"/>
          <w14:ligatures w14:val="none"/>
        </w:rPr>
      </w:pPr>
      <w:r>
        <w:rPr>
          <w:sz w:val="24"/>
          <w:szCs w:val="24"/>
        </w:rPr>
        <w:t xml:space="preserve">Приложение №:3: Программа приёмо-сдаточных испытаний дизель-генераторых агрегатов.</w:t>
      </w:r>
      <w:r>
        <w:rPr>
          <w:sz w:val="24"/>
          <w:szCs w:val="24"/>
          <w14:ligatures w14:val="none"/>
        </w:rPr>
      </w:r>
      <w:r>
        <w:rPr>
          <w:sz w:val="24"/>
          <w:szCs w:val="24"/>
          <w14:ligatures w14:val="none"/>
        </w:rPr>
      </w:r>
    </w:p>
    <w:p>
      <w:pPr>
        <w:pStyle w:val="940"/>
        <w:pBdr/>
        <w:spacing w:after="120" w:before="0"/>
        <w:ind/>
        <w:rPr>
          <w:rFonts w:eastAsia="Arial Unicode MS"/>
          <w:sz w:val="24"/>
          <w:szCs w:val="24"/>
          <w:lang w:eastAsia="en-US"/>
        </w:rPr>
      </w:pPr>
      <w:r>
        <w:rPr>
          <w:rFonts w:eastAsia="Arial Unicode MS"/>
          <w:sz w:val="24"/>
          <w:szCs w:val="24"/>
          <w:lang w:eastAsia="en-US"/>
        </w:rPr>
      </w:r>
      <w:r>
        <w:rPr>
          <w:rFonts w:eastAsia="Arial Unicode MS"/>
          <w:sz w:val="24"/>
          <w:szCs w:val="24"/>
          <w:lang w:eastAsia="en-US"/>
        </w:rPr>
      </w:r>
      <w:r>
        <w:rPr>
          <w:rFonts w:eastAsia="Arial Unicode MS"/>
          <w:sz w:val="24"/>
          <w:szCs w:val="24"/>
          <w:lang w:eastAsia="en-US"/>
        </w:rPr>
      </w:r>
    </w:p>
    <w:sectPr>
      <w:headerReference w:type="default" r:id="rId14"/>
      <w:headerReference w:type="first" r:id="rId15"/>
      <w:footnotePr/>
      <w:endnotePr/>
      <w:type w:val="nextPage"/>
      <w:pgSz w:h="16838" w:orient="portrait" w:w="11906"/>
      <w:pgMar w:top="1134" w:right="709" w:bottom="992" w:left="1134" w:header="680" w:footer="0" w:gutter="0"/>
      <w:cols w:num="1" w:sep="0" w:space="1701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 Light (Заголовки)">
    <w:panose1 w:val="020F0502020204030204"/>
  </w:font>
  <w:font w:name="Liberation Sans">
    <w:panose1 w:val="020B0604020202020204"/>
  </w:font>
  <w:font w:name="Lohit Devanagari">
    <w:panose1 w:val="020B0600000000000000"/>
  </w:font>
  <w:font w:name="OpenSymbol">
    <w:panose1 w:val="05010000000000000000"/>
  </w:font>
  <w:font w:name="Tahoma">
    <w:panose1 w:val="020B0604030504040204"/>
  </w:font>
  <w:font w:name="Calibri">
    <w:panose1 w:val="020F0502020204030204"/>
  </w:font>
  <w:font w:name="Times New Roman">
    <w:panose1 w:val="02020603050405020304"/>
  </w:font>
  <w:font w:name="Arial Unicode MS">
    <w:panose1 w:val="020B0604020202020204"/>
  </w:font>
  <w:font w:name="Arial">
    <w:panose1 w:val="020B060402020202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78"/>
      <w:pBdr/>
      <w:spacing/>
      <w:ind/>
      <w:jc w:val="center"/>
      <w:rPr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78"/>
      <w:pBdr/>
      <w:spacing/>
      <w:ind/>
      <w:rPr/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2" behindDoc="0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/>
                    <wps:spPr bwMode="auto"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978"/>
                            <w:pBdr/>
                            <w:spacing/>
                            <w:ind/>
                            <w:rPr>
                              <w:rStyle w:val="954"/>
                            </w:rPr>
                          </w:pPr>
                          <w:r>
                            <w:rPr>
                              <w:rStyle w:val="954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954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954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954"/>
                              <w:color w:val="000000"/>
                            </w:rPr>
                            <w:t xml:space="preserve">0</w:t>
                          </w:r>
                          <w:r>
                            <w:rPr>
                              <w:rStyle w:val="954"/>
                              <w:color w:val="000000"/>
                            </w:rPr>
                            <w:fldChar w:fldCharType="end"/>
                          </w:r>
                          <w:r>
                            <w:rPr>
                              <w:rStyle w:val="954"/>
                            </w:rPr>
                          </w:r>
                          <w:r>
                            <w:rPr>
                              <w:rStyle w:val="954"/>
                            </w:rPr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0" o:spid="_x0000_s0" o:spt="1" type="#_x0000_t1" style="position:absolute;z-index:2;o:allowoverlap:true;o:allowincell:false;mso-position-horizontal-relative:margin;mso-position-horizontal:center;mso-position-vertical-relative:text;margin-top:0.05pt;mso-position-vertical:absolute;width:1.15pt;height:1.15pt;mso-wrap-distance-left:0.00pt;mso-wrap-distance-top:0.00pt;mso-wrap-distance-right:0.00pt;mso-wrap-distance-bottom:0.00pt;v-text-anchor:top;visibility:visible;" filled="f" stroked="f" strokeweight="0.00pt">
              <w10:wrap type="square"/>
              <v:textbox inset="0,0,0,0">
                <w:txbxContent>
                  <w:p>
                    <w:pPr>
                      <w:pStyle w:val="978"/>
                      <w:pBdr/>
                      <w:spacing/>
                      <w:ind/>
                      <w:rPr>
                        <w:rStyle w:val="954"/>
                      </w:rPr>
                    </w:pPr>
                    <w:r>
                      <w:rPr>
                        <w:rStyle w:val="954"/>
                        <w:color w:val="000000"/>
                      </w:rPr>
                      <w:fldChar w:fldCharType="begin"/>
                    </w:r>
                    <w:r>
                      <w:rPr>
                        <w:rStyle w:val="954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954"/>
                        <w:color w:val="000000"/>
                      </w:rPr>
                      <w:fldChar w:fldCharType="separate"/>
                    </w:r>
                    <w:r>
                      <w:rPr>
                        <w:rStyle w:val="954"/>
                        <w:color w:val="000000"/>
                      </w:rPr>
                      <w:t xml:space="preserve">0</w:t>
                    </w:r>
                    <w:r>
                      <w:rPr>
                        <w:rStyle w:val="954"/>
                        <w:color w:val="000000"/>
                      </w:rPr>
                      <w:fldChar w:fldCharType="end"/>
                    </w:r>
                    <w:r>
                      <w:rPr>
                        <w:rStyle w:val="954"/>
                      </w:rPr>
                    </w:r>
                    <w:r>
                      <w:rPr>
                        <w:rStyle w:val="954"/>
                      </w:rPr>
                    </w:r>
                  </w:p>
                </w:txbxContent>
              </v:textbox>
            </v:shape>
          </w:pict>
        </mc:Fallback>
      </mc:AlternateContent>
    </w:r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78"/>
      <w:pBdr/>
      <w:spacing/>
      <w:ind/>
      <w:jc w:val="center"/>
      <w:rPr/>
    </w:pPr>
    <w:r/>
    <w:r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78"/>
      <w:pBdr/>
      <w:spacing/>
      <w:ind/>
      <w:jc w:val="center"/>
      <w:rPr/>
    </w:pPr>
    <w:r/>
    <w:r/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78"/>
      <w:pBdr/>
      <w:spacing/>
      <w:ind/>
      <w:jc w:val="center"/>
      <w:rPr/>
    </w:pPr>
    <w:r/>
    <w:r/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78"/>
      <w:pBdr/>
      <w:spacing/>
      <w:ind/>
      <w:jc w:val="center"/>
      <w:rPr/>
    </w:pPr>
    <w:r/>
    <w:r/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78"/>
      <w:pBdr/>
      <w:spacing/>
      <w:ind/>
      <w:jc w:val="center"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644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vanish w:val="0"/>
        <w:color w:val="000000"/>
        <w:spacing w:val="0"/>
        <w:position w:val="0"/>
        <w:sz w:val="24"/>
        <w:szCs w:val="24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  <w:start w:val="1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0"/>
        </w:tabs>
        <w:spacing/>
        <w:ind w:hanging="432" w:left="432"/>
      </w:pPr>
      <w:rPr>
        <w:b w:val="0"/>
        <w:bCs w:val="0"/>
        <w:i w:val="0"/>
        <w:iCs/>
        <w:sz w:val="24"/>
        <w:szCs w:val="24"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0"/>
        </w:tabs>
        <w:spacing/>
        <w:ind w:hanging="504" w:left="1224"/>
      </w:pPr>
      <w:pStyle w:val="941"/>
      <w:rPr/>
      <w:start w:val="1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0"/>
        </w:tabs>
        <w:spacing/>
        <w:ind w:hanging="648" w:left="1728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0"/>
        </w:tabs>
        <w:spacing/>
        <w:ind w:hanging="792" w:left="2232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0"/>
        </w:tabs>
        <w:spacing/>
        <w:ind w:hanging="936" w:left="2736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0"/>
        </w:tabs>
        <w:spacing/>
        <w:ind w:hanging="1080" w:left="3240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0"/>
        </w:tabs>
        <w:spacing/>
        <w:ind w:hanging="1224" w:left="3744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0"/>
        </w:tabs>
        <w:spacing/>
        <w:ind w:hanging="1440" w:left="4320"/>
      </w:pPr>
      <w:rPr/>
      <w:start w:val="1"/>
      <w:suff w:val="tab"/>
    </w:lvl>
  </w:abstractNum>
  <w:abstractNum w:abstractNumId="1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360"/>
      </w:pPr>
      <w:rPr/>
      <w:start w:val="1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0"/>
        </w:tabs>
        <w:spacing/>
        <w:ind w:hanging="432" w:left="792"/>
      </w:pPr>
      <w:rPr/>
      <w:start w:val="1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0"/>
        </w:tabs>
        <w:spacing/>
        <w:ind w:hanging="504" w:left="1224"/>
      </w:pPr>
      <w:rPr/>
      <w:start w:val="1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0"/>
        </w:tabs>
        <w:spacing/>
        <w:ind w:hanging="648" w:left="1728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0"/>
        </w:tabs>
        <w:spacing/>
        <w:ind w:hanging="792" w:left="2232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0"/>
        </w:tabs>
        <w:spacing/>
        <w:ind w:hanging="936" w:left="2736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0"/>
        </w:tabs>
        <w:spacing/>
        <w:ind w:hanging="1080" w:left="3240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0"/>
        </w:tabs>
        <w:spacing/>
        <w:ind w:hanging="1224" w:left="3744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0"/>
        </w:tabs>
        <w:spacing/>
        <w:ind w:hanging="1440" w:left="4320"/>
      </w:pPr>
      <w:rPr/>
      <w:start w:val="1"/>
      <w:suff w:val="tab"/>
    </w:lvl>
  </w:abstractNum>
  <w:abstractNum w:abstractNumId="2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360"/>
      </w:pPr>
      <w:rPr/>
      <w:start w:val="1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0"/>
        </w:tabs>
        <w:spacing/>
        <w:ind w:hanging="432" w:left="792"/>
      </w:pPr>
      <w:rPr/>
      <w:start w:val="1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0"/>
        </w:tabs>
        <w:spacing/>
        <w:ind w:hanging="504" w:left="1224"/>
      </w:pPr>
      <w:rPr/>
      <w:start w:val="1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0"/>
        </w:tabs>
        <w:spacing/>
        <w:ind w:hanging="648" w:left="1728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0"/>
        </w:tabs>
        <w:spacing/>
        <w:ind w:hanging="792" w:left="2232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0"/>
        </w:tabs>
        <w:spacing/>
        <w:ind w:hanging="936" w:left="2736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0"/>
        </w:tabs>
        <w:spacing/>
        <w:ind w:hanging="1080" w:left="3240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0"/>
        </w:tabs>
        <w:spacing/>
        <w:ind w:hanging="1224" w:left="3744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0"/>
        </w:tabs>
        <w:spacing/>
        <w:ind w:hanging="1440" w:left="4320"/>
      </w:pPr>
      <w:rPr/>
      <w:start w:val="1"/>
      <w:suff w:val="tab"/>
    </w:lvl>
  </w:abstractNum>
  <w:abstractNum w:abstractNumId="3">
    <w:lvl w:ilvl="0">
      <w:isLgl w:val="false"/>
      <w:lvlJc w:val="left"/>
      <w:lvlText w:val="%1."/>
      <w:numFmt w:val="decimal"/>
      <w:pPr>
        <w:pBdr/>
        <w:tabs>
          <w:tab w:val="num" w:leader="none" w:pos="360"/>
        </w:tabs>
        <w:spacing/>
        <w:ind w:hanging="360" w:left="360"/>
      </w:pPr>
      <w:pStyle w:val="985"/>
      <w:rPr/>
      <w:start w:val="1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357"/>
        </w:tabs>
        <w:spacing/>
        <w:ind w:firstLine="0" w:left="0"/>
      </w:pPr>
      <w:pStyle w:val="986"/>
      <w:rPr/>
      <w:start w:val="1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357"/>
        </w:tabs>
        <w:spacing/>
        <w:ind w:firstLine="0" w:left="0"/>
      </w:pPr>
      <w:rPr/>
      <w:start w:val="1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357"/>
        </w:tabs>
        <w:spacing/>
        <w:ind w:firstLine="0" w:left="0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2520"/>
        </w:tabs>
        <w:spacing/>
        <w:ind w:firstLine="0" w:left="0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357"/>
        </w:tabs>
        <w:spacing/>
        <w:ind w:firstLine="0" w:left="0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357"/>
        </w:tabs>
        <w:spacing/>
        <w:ind w:firstLine="0" w:left="0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357"/>
        </w:tabs>
        <w:spacing/>
        <w:ind w:firstLine="0" w:left="0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357"/>
        </w:tabs>
        <w:spacing/>
        <w:ind w:firstLine="0" w:left="0"/>
      </w:pPr>
      <w:rPr/>
      <w:start w:val="1"/>
      <w:suff w:val="tab"/>
    </w:lvl>
  </w:abstractNum>
  <w:abstractNum w:abstractNumId="4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0"/>
        </w:tabs>
        <w:spacing/>
        <w:ind w:hanging="180" w:left="6480"/>
      </w:pPr>
      <w:rPr/>
      <w:start w:val="1"/>
      <w:suff w:val="tab"/>
    </w:lvl>
  </w:abstractNum>
  <w:abstractNum w:abstractNumId="5">
    <w:lvl w:ilvl="0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1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2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3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4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5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6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7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8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</w:abstractNum>
  <w:abstractNum w:abstractNumId="6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106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0"/>
        </w:tabs>
        <w:spacing/>
        <w:ind w:hanging="180" w:left="6480"/>
      </w:pPr>
      <w:rPr/>
      <w:start w:val="1"/>
      <w:suff w:val="tab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77">
    <w:name w:val="Table Grid Light"/>
    <w:basedOn w:val="1006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Plain Table 1"/>
    <w:basedOn w:val="1006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Plain Table 2"/>
    <w:basedOn w:val="1006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Plain Table 3"/>
    <w:basedOn w:val="10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Plain Table 4"/>
    <w:basedOn w:val="10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Plain Table 5"/>
    <w:basedOn w:val="10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Grid Table 1 Light"/>
    <w:basedOn w:val="10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Grid Table 1 Light - Accent 1"/>
    <w:basedOn w:val="10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Grid Table 1 Light - Accent 2"/>
    <w:basedOn w:val="10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Grid Table 1 Light - Accent 3"/>
    <w:basedOn w:val="10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Grid Table 1 Light - Accent 4"/>
    <w:basedOn w:val="10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Grid Table 1 Light - Accent 5"/>
    <w:basedOn w:val="10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Grid Table 1 Light - Accent 6"/>
    <w:basedOn w:val="10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Grid Table 2"/>
    <w:basedOn w:val="10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Grid Table 2 - Accent 1"/>
    <w:basedOn w:val="10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Grid Table 2 - Accent 2"/>
    <w:basedOn w:val="10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Grid Table 2 - Accent 3"/>
    <w:basedOn w:val="10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Grid Table 2 - Accent 4"/>
    <w:basedOn w:val="10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Grid Table 2 - Accent 5"/>
    <w:basedOn w:val="10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Grid Table 2 - Accent 6"/>
    <w:basedOn w:val="10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Grid Table 3"/>
    <w:basedOn w:val="10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Grid Table 3 - Accent 1"/>
    <w:basedOn w:val="10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Grid Table 3 - Accent 2"/>
    <w:basedOn w:val="10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Grid Table 3 - Accent 3"/>
    <w:basedOn w:val="10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Grid Table 3 - Accent 4"/>
    <w:basedOn w:val="10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Grid Table 3 - Accent 5"/>
    <w:basedOn w:val="10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Grid Table 3 - Accent 6"/>
    <w:basedOn w:val="10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Grid Table 4"/>
    <w:basedOn w:val="100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Grid Table 4 - Accent 1"/>
    <w:basedOn w:val="100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Grid Table 4 - Accent 2"/>
    <w:basedOn w:val="100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Grid Table 4 - Accent 3"/>
    <w:basedOn w:val="100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Grid Table 4 - Accent 4"/>
    <w:basedOn w:val="100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Grid Table 4 - Accent 5"/>
    <w:basedOn w:val="100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Grid Table 4 - Accent 6"/>
    <w:basedOn w:val="100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Grid Table 5 Dark"/>
    <w:basedOn w:val="10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Grid Table 5 Dark- Accent 1"/>
    <w:basedOn w:val="10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Grid Table 5 Dark - Accent 2"/>
    <w:basedOn w:val="10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Grid Table 5 Dark - Accent 3"/>
    <w:basedOn w:val="10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Grid Table 5 Dark- Accent 4"/>
    <w:basedOn w:val="10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Grid Table 5 Dark - Accent 5"/>
    <w:basedOn w:val="10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Grid Table 5 Dark - Accent 6"/>
    <w:basedOn w:val="10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Grid Table 6 Colorful"/>
    <w:basedOn w:val="10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Grid Table 6 Colorful - Accent 1"/>
    <w:basedOn w:val="10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Grid Table 6 Colorful - Accent 2"/>
    <w:basedOn w:val="10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Grid Table 6 Colorful - Accent 3"/>
    <w:basedOn w:val="10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Grid Table 6 Colorful - Accent 4"/>
    <w:basedOn w:val="10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Grid Table 6 Colorful - Accent 5"/>
    <w:basedOn w:val="10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Grid Table 6 Colorful - Accent 6"/>
    <w:basedOn w:val="10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Grid Table 7 Colorful"/>
    <w:basedOn w:val="10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Grid Table 7 Colorful - Accent 1"/>
    <w:basedOn w:val="10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Grid Table 7 Colorful - Accent 2"/>
    <w:basedOn w:val="10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Grid Table 7 Colorful - Accent 3"/>
    <w:basedOn w:val="10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Grid Table 7 Colorful - Accent 4"/>
    <w:basedOn w:val="10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Grid Table 7 Colorful - Accent 5"/>
    <w:basedOn w:val="10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Grid Table 7 Colorful - Accent 6"/>
    <w:basedOn w:val="10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st Table 1 Light"/>
    <w:basedOn w:val="10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st Table 1 Light - Accent 1"/>
    <w:basedOn w:val="10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st Table 1 Light - Accent 2"/>
    <w:basedOn w:val="10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st Table 1 Light - Accent 3"/>
    <w:basedOn w:val="10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List Table 1 Light - Accent 4"/>
    <w:basedOn w:val="10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List Table 1 Light - Accent 5"/>
    <w:basedOn w:val="10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List Table 1 Light - Accent 6"/>
    <w:basedOn w:val="10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List Table 2"/>
    <w:basedOn w:val="10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List Table 2 - Accent 1"/>
    <w:basedOn w:val="10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List Table 2 - Accent 2"/>
    <w:basedOn w:val="10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List Table 2 - Accent 3"/>
    <w:basedOn w:val="10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List Table 2 - Accent 4"/>
    <w:basedOn w:val="10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List Table 2 - Accent 5"/>
    <w:basedOn w:val="10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List Table 2 - Accent 6"/>
    <w:basedOn w:val="10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List Table 3"/>
    <w:basedOn w:val="10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List Table 3 - Accent 1"/>
    <w:basedOn w:val="10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List Table 3 - Accent 2"/>
    <w:basedOn w:val="10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List Table 3 - Accent 3"/>
    <w:basedOn w:val="10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List Table 3 - Accent 4"/>
    <w:basedOn w:val="10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List Table 3 - Accent 5"/>
    <w:basedOn w:val="10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List Table 3 - Accent 6"/>
    <w:basedOn w:val="10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List Table 4"/>
    <w:basedOn w:val="10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List Table 4 - Accent 1"/>
    <w:basedOn w:val="10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List Table 4 - Accent 2"/>
    <w:basedOn w:val="10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List Table 4 - Accent 3"/>
    <w:basedOn w:val="10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List Table 4 - Accent 4"/>
    <w:basedOn w:val="10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List Table 4 - Accent 5"/>
    <w:basedOn w:val="10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List Table 4 - Accent 6"/>
    <w:basedOn w:val="10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List Table 5 Dark"/>
    <w:basedOn w:val="10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List Table 5 Dark - Accent 1"/>
    <w:basedOn w:val="10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List Table 5 Dark - Accent 2"/>
    <w:basedOn w:val="10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List Table 5 Dark - Accent 3"/>
    <w:basedOn w:val="10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List Table 5 Dark - Accent 4"/>
    <w:basedOn w:val="10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List Table 5 Dark - Accent 5"/>
    <w:basedOn w:val="10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List Table 5 Dark - Accent 6"/>
    <w:basedOn w:val="10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List Table 6 Colorful"/>
    <w:basedOn w:val="10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List Table 6 Colorful - Accent 1"/>
    <w:basedOn w:val="10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List Table 6 Colorful - Accent 2"/>
    <w:basedOn w:val="10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List Table 6 Colorful - Accent 3"/>
    <w:basedOn w:val="10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List Table 6 Colorful - Accent 4"/>
    <w:basedOn w:val="10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List Table 6 Colorful - Accent 5"/>
    <w:basedOn w:val="10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List Table 6 Colorful - Accent 6"/>
    <w:basedOn w:val="10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List Table 7 Colorful"/>
    <w:basedOn w:val="10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5">
    <w:name w:val="List Table 7 Colorful - Accent 1"/>
    <w:basedOn w:val="10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List Table 7 Colorful - Accent 2"/>
    <w:basedOn w:val="10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7">
    <w:name w:val="List Table 7 Colorful - Accent 3"/>
    <w:basedOn w:val="10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8">
    <w:name w:val="List Table 7 Colorful - Accent 4"/>
    <w:basedOn w:val="10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9">
    <w:name w:val="List Table 7 Colorful - Accent 5"/>
    <w:basedOn w:val="10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0">
    <w:name w:val="List Table 7 Colorful - Accent 6"/>
    <w:basedOn w:val="10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1">
    <w:name w:val="Lined - Accent"/>
    <w:basedOn w:val="100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>
    <w:name w:val="Lined - Accent 1"/>
    <w:basedOn w:val="100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>
    <w:name w:val="Lined - Accent 2"/>
    <w:basedOn w:val="100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>
    <w:name w:val="Lined - Accent 3"/>
    <w:basedOn w:val="100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>
    <w:name w:val="Lined - Accent 4"/>
    <w:basedOn w:val="100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>
    <w:name w:val="Lined - Accent 5"/>
    <w:basedOn w:val="100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>
    <w:name w:val="Lined - Accent 6"/>
    <w:basedOn w:val="100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>
    <w:name w:val="Bordered &amp; Lined - Accent"/>
    <w:basedOn w:val="100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>
    <w:name w:val="Bordered &amp; Lined - Accent 1"/>
    <w:basedOn w:val="100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>
    <w:name w:val="Bordered &amp; Lined - Accent 2"/>
    <w:basedOn w:val="100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>
    <w:name w:val="Bordered &amp; Lined - Accent 3"/>
    <w:basedOn w:val="100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>
    <w:name w:val="Bordered &amp; Lined - Accent 4"/>
    <w:basedOn w:val="100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>
    <w:name w:val="Bordered &amp; Lined - Accent 5"/>
    <w:basedOn w:val="100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>
    <w:name w:val="Bordered &amp; Lined - Accent 6"/>
    <w:basedOn w:val="100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>
    <w:name w:val="Bordered"/>
    <w:basedOn w:val="10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>
    <w:name w:val="Bordered - Accent 1"/>
    <w:basedOn w:val="10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>
    <w:name w:val="Bordered - Accent 2"/>
    <w:basedOn w:val="10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>
    <w:name w:val="Bordered - Accent 3"/>
    <w:basedOn w:val="10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>
    <w:name w:val="Bordered - Accent 4"/>
    <w:basedOn w:val="10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>
    <w:name w:val="Bordered - Accent 5"/>
    <w:basedOn w:val="10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>
    <w:name w:val="Bordered - Accent 6"/>
    <w:basedOn w:val="10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02">
    <w:name w:val="Heading 5"/>
    <w:basedOn w:val="940"/>
    <w:next w:val="940"/>
    <w:link w:val="911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903">
    <w:name w:val="Heading 6"/>
    <w:basedOn w:val="940"/>
    <w:next w:val="940"/>
    <w:link w:val="912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904">
    <w:name w:val="Heading 7"/>
    <w:basedOn w:val="940"/>
    <w:next w:val="940"/>
    <w:link w:val="913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905">
    <w:name w:val="Heading 8"/>
    <w:basedOn w:val="940"/>
    <w:next w:val="940"/>
    <w:link w:val="914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906">
    <w:name w:val="Heading 9"/>
    <w:basedOn w:val="940"/>
    <w:next w:val="940"/>
    <w:link w:val="915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907">
    <w:name w:val="Heading 1 Char"/>
    <w:basedOn w:val="945"/>
    <w:link w:val="94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908">
    <w:name w:val="Heading 2 Char"/>
    <w:basedOn w:val="945"/>
    <w:link w:val="94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909">
    <w:name w:val="Heading 3 Char"/>
    <w:basedOn w:val="945"/>
    <w:link w:val="94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910">
    <w:name w:val="Heading 4 Char"/>
    <w:basedOn w:val="945"/>
    <w:link w:val="944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911">
    <w:name w:val="Heading 5 Char"/>
    <w:basedOn w:val="945"/>
    <w:link w:val="90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912">
    <w:name w:val="Heading 6 Char"/>
    <w:basedOn w:val="945"/>
    <w:link w:val="903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913">
    <w:name w:val="Heading 7 Char"/>
    <w:basedOn w:val="945"/>
    <w:link w:val="904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914">
    <w:name w:val="Heading 8 Char"/>
    <w:basedOn w:val="945"/>
    <w:link w:val="905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915">
    <w:name w:val="Heading 9 Char"/>
    <w:basedOn w:val="945"/>
    <w:link w:val="90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916">
    <w:name w:val="Title"/>
    <w:basedOn w:val="940"/>
    <w:next w:val="940"/>
    <w:link w:val="917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917">
    <w:name w:val="Title Char"/>
    <w:basedOn w:val="945"/>
    <w:link w:val="916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918">
    <w:name w:val="Subtitle"/>
    <w:basedOn w:val="940"/>
    <w:next w:val="940"/>
    <w:link w:val="919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919">
    <w:name w:val="Subtitle Char"/>
    <w:basedOn w:val="945"/>
    <w:link w:val="918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920">
    <w:name w:val="Quote"/>
    <w:basedOn w:val="940"/>
    <w:next w:val="940"/>
    <w:link w:val="921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921">
    <w:name w:val="Quote Char"/>
    <w:basedOn w:val="945"/>
    <w:link w:val="920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922">
    <w:name w:val="Intense Emphasis"/>
    <w:basedOn w:val="945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923">
    <w:name w:val="Intense Quote"/>
    <w:basedOn w:val="940"/>
    <w:next w:val="940"/>
    <w:link w:val="924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924">
    <w:name w:val="Intense Quote Char"/>
    <w:basedOn w:val="945"/>
    <w:link w:val="923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925">
    <w:name w:val="Intense Reference"/>
    <w:basedOn w:val="945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926">
    <w:name w:val="No Spacing"/>
    <w:basedOn w:val="940"/>
    <w:uiPriority w:val="1"/>
    <w:qFormat/>
    <w:pPr>
      <w:pBdr/>
      <w:spacing w:after="0" w:line="240" w:lineRule="auto"/>
      <w:ind/>
    </w:pPr>
  </w:style>
  <w:style w:type="character" w:styleId="927">
    <w:name w:val="Subtle Emphasis"/>
    <w:basedOn w:val="945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928">
    <w:name w:val="Strong"/>
    <w:basedOn w:val="945"/>
    <w:uiPriority w:val="22"/>
    <w:qFormat/>
    <w:pPr>
      <w:pBdr/>
      <w:spacing/>
      <w:ind/>
    </w:pPr>
    <w:rPr>
      <w:b/>
      <w:bCs/>
    </w:rPr>
  </w:style>
  <w:style w:type="character" w:styleId="929">
    <w:name w:val="Subtle Reference"/>
    <w:basedOn w:val="945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930">
    <w:name w:val="Book Title"/>
    <w:basedOn w:val="945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931">
    <w:name w:val="Header Char"/>
    <w:basedOn w:val="945"/>
    <w:link w:val="978"/>
    <w:uiPriority w:val="99"/>
    <w:pPr>
      <w:pBdr/>
      <w:spacing/>
      <w:ind/>
    </w:pPr>
  </w:style>
  <w:style w:type="character" w:styleId="932">
    <w:name w:val="Footer Char"/>
    <w:basedOn w:val="945"/>
    <w:link w:val="988"/>
    <w:uiPriority w:val="99"/>
    <w:pPr>
      <w:pBdr/>
      <w:spacing/>
      <w:ind/>
    </w:pPr>
  </w:style>
  <w:style w:type="character" w:styleId="933">
    <w:name w:val="Footnote Text Char"/>
    <w:basedOn w:val="945"/>
    <w:link w:val="976"/>
    <w:uiPriority w:val="99"/>
    <w:semiHidden/>
    <w:pPr>
      <w:pBdr/>
      <w:spacing/>
      <w:ind/>
    </w:pPr>
    <w:rPr>
      <w:sz w:val="20"/>
      <w:szCs w:val="20"/>
    </w:rPr>
  </w:style>
  <w:style w:type="paragraph" w:styleId="934">
    <w:name w:val="endnote text"/>
    <w:basedOn w:val="940"/>
    <w:link w:val="93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35">
    <w:name w:val="Endnote Text Char"/>
    <w:basedOn w:val="945"/>
    <w:link w:val="934"/>
    <w:uiPriority w:val="99"/>
    <w:semiHidden/>
    <w:pPr>
      <w:pBdr/>
      <w:spacing/>
      <w:ind/>
    </w:pPr>
    <w:rPr>
      <w:sz w:val="20"/>
      <w:szCs w:val="20"/>
    </w:rPr>
  </w:style>
  <w:style w:type="character" w:styleId="936">
    <w:name w:val="endnote reference"/>
    <w:basedOn w:val="945"/>
    <w:uiPriority w:val="99"/>
    <w:semiHidden/>
    <w:unhideWhenUsed/>
    <w:pPr>
      <w:pBdr/>
      <w:spacing/>
      <w:ind/>
    </w:pPr>
    <w:rPr>
      <w:vertAlign w:val="superscript"/>
    </w:rPr>
  </w:style>
  <w:style w:type="character" w:styleId="937">
    <w:name w:val="FollowedHyperlink"/>
    <w:basedOn w:val="945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938">
    <w:name w:val="TOC Heading"/>
    <w:uiPriority w:val="39"/>
    <w:unhideWhenUsed/>
    <w:pPr>
      <w:pBdr/>
      <w:spacing/>
      <w:ind/>
    </w:pPr>
  </w:style>
  <w:style w:type="paragraph" w:styleId="939">
    <w:name w:val="table of figures"/>
    <w:basedOn w:val="940"/>
    <w:next w:val="940"/>
    <w:uiPriority w:val="99"/>
    <w:unhideWhenUsed/>
    <w:pPr>
      <w:pBdr/>
      <w:spacing w:after="0" w:afterAutospacing="0"/>
      <w:ind/>
    </w:pPr>
  </w:style>
  <w:style w:type="paragraph" w:styleId="940" w:default="1">
    <w:name w:val="Normal"/>
    <w:qFormat/>
    <w:pPr>
      <w:widowControl w:val="true"/>
      <w:pBdr/>
      <w:bidi w:val="false"/>
      <w:spacing w:after="0" w:before="0"/>
      <w:ind/>
      <w:jc w:val="left"/>
    </w:pPr>
    <w:rPr>
      <w:rFonts w:ascii="Times New Roman" w:hAnsi="Times New Roman" w:eastAsia="Times New Roman" w:cs="Times New Roman"/>
      <w:color w:val="auto"/>
      <w:sz w:val="28"/>
      <w:szCs w:val="28"/>
      <w:lang w:val="ru-RU" w:eastAsia="ru-RU" w:bidi="ar-SA"/>
    </w:rPr>
  </w:style>
  <w:style w:type="paragraph" w:styleId="941">
    <w:name w:val="Heading 1"/>
    <w:basedOn w:val="943"/>
    <w:next w:val="940"/>
    <w:link w:val="946"/>
    <w:uiPriority w:val="9"/>
    <w:qFormat/>
    <w:pPr>
      <w:numPr>
        <w:ilvl w:val="2"/>
        <w:numId w:val="1"/>
      </w:numPr>
      <w:pBdr/>
      <w:tabs>
        <w:tab w:val="clear" w:leader="none" w:pos="0"/>
      </w:tabs>
      <w:spacing/>
      <w:ind/>
      <w:outlineLvl w:val="0"/>
    </w:pPr>
    <w:rPr>
      <w:sz w:val="28"/>
      <w:szCs w:val="28"/>
    </w:rPr>
  </w:style>
  <w:style w:type="paragraph" w:styleId="942">
    <w:name w:val="Heading 2"/>
    <w:basedOn w:val="944"/>
    <w:next w:val="940"/>
    <w:link w:val="947"/>
    <w:qFormat/>
    <w:pPr>
      <w:pBdr/>
      <w:spacing/>
      <w:ind/>
      <w:outlineLvl w:val="1"/>
    </w:pPr>
  </w:style>
  <w:style w:type="paragraph" w:styleId="943">
    <w:name w:val="Heading 3"/>
    <w:basedOn w:val="940"/>
    <w:next w:val="940"/>
    <w:link w:val="948"/>
    <w:qFormat/>
    <w:pPr>
      <w:keepNext w:val="true"/>
      <w:pBdr/>
      <w:tabs>
        <w:tab w:val="left" w:leader="none" w:pos="0"/>
        <w:tab w:val="clear" w:leader="none" w:pos="708"/>
      </w:tabs>
      <w:spacing w:after="60" w:before="240"/>
      <w:ind w:hanging="505" w:left="1225"/>
      <w:outlineLvl w:val="2"/>
    </w:pPr>
    <w:rPr>
      <w:rFonts w:eastAsia="Calibri"/>
      <w:b/>
      <w:sz w:val="24"/>
      <w:szCs w:val="24"/>
    </w:rPr>
  </w:style>
  <w:style w:type="paragraph" w:styleId="944">
    <w:name w:val="Heading 4"/>
    <w:basedOn w:val="943"/>
    <w:next w:val="940"/>
    <w:link w:val="949"/>
    <w:qFormat/>
    <w:pPr>
      <w:pBdr/>
      <w:spacing/>
      <w:ind/>
      <w:outlineLvl w:val="3"/>
    </w:pPr>
    <w:rPr>
      <w:bCs/>
    </w:rPr>
  </w:style>
  <w:style w:type="character" w:styleId="945" w:default="1">
    <w:name w:val="Default Paragraph Font"/>
    <w:uiPriority w:val="1"/>
    <w:semiHidden/>
    <w:unhideWhenUsed/>
    <w:qFormat/>
    <w:pPr>
      <w:pBdr/>
      <w:spacing/>
      <w:ind/>
    </w:pPr>
  </w:style>
  <w:style w:type="character" w:styleId="946" w:customStyle="1">
    <w:name w:val="Заголовок 1 Знак"/>
    <w:basedOn w:val="945"/>
    <w:qFormat/>
    <w:pPr>
      <w:pBdr/>
      <w:spacing/>
      <w:ind/>
    </w:pPr>
    <w:rPr>
      <w:rFonts w:ascii="Times New Roman" w:hAnsi="Times New Roman" w:eastAsia="Calibri" w:cs="Times New Roman"/>
      <w:b/>
      <w:sz w:val="28"/>
      <w:szCs w:val="28"/>
    </w:rPr>
  </w:style>
  <w:style w:type="character" w:styleId="947" w:customStyle="1">
    <w:name w:val="Заголовок 2 Знак"/>
    <w:basedOn w:val="945"/>
    <w:qFormat/>
    <w:pPr>
      <w:pBdr/>
      <w:spacing/>
      <w:ind/>
    </w:pPr>
    <w:rPr>
      <w:rFonts w:ascii="Times New Roman" w:hAnsi="Times New Roman" w:eastAsia="Calibri" w:cs="Times New Roman"/>
      <w:b/>
      <w:bCs/>
      <w:sz w:val="24"/>
      <w:szCs w:val="24"/>
    </w:rPr>
  </w:style>
  <w:style w:type="character" w:styleId="948" w:customStyle="1">
    <w:name w:val="Заголовок 3 Знак"/>
    <w:basedOn w:val="945"/>
    <w:qFormat/>
    <w:pPr>
      <w:pBdr/>
      <w:spacing/>
      <w:ind/>
    </w:pPr>
    <w:rPr>
      <w:rFonts w:ascii="Times New Roman" w:hAnsi="Times New Roman" w:eastAsia="Calibri" w:cs="Times New Roman"/>
      <w:b/>
      <w:sz w:val="24"/>
      <w:szCs w:val="24"/>
    </w:rPr>
  </w:style>
  <w:style w:type="character" w:styleId="949" w:customStyle="1">
    <w:name w:val="Заголовок 4 Знак"/>
    <w:basedOn w:val="945"/>
    <w:qFormat/>
    <w:pPr>
      <w:pBdr/>
      <w:spacing/>
      <w:ind/>
    </w:pPr>
    <w:rPr>
      <w:rFonts w:ascii="Times New Roman" w:hAnsi="Times New Roman" w:eastAsia="Calibri" w:cs="Times New Roman"/>
      <w:b/>
      <w:bCs/>
      <w:sz w:val="24"/>
      <w:szCs w:val="24"/>
    </w:rPr>
  </w:style>
  <w:style w:type="character" w:styleId="950" w:customStyle="1">
    <w:name w:val="Текст сноски Знак"/>
    <w:basedOn w:val="945"/>
    <w:uiPriority w:val="99"/>
    <w:qFormat/>
    <w:pPr>
      <w:pBdr/>
      <w:spacing/>
      <w:ind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951" w:customStyle="1">
    <w:name w:val="Символ сноски"/>
    <w:qFormat/>
    <w:pPr>
      <w:pBdr/>
      <w:spacing/>
      <w:ind/>
    </w:pPr>
    <w:rPr>
      <w:vertAlign w:val="superscript"/>
    </w:rPr>
  </w:style>
  <w:style w:type="character" w:styleId="952">
    <w:name w:val="footnote reference"/>
    <w:pPr>
      <w:pBdr/>
      <w:spacing/>
      <w:ind/>
    </w:pPr>
    <w:rPr>
      <w:vertAlign w:val="superscript"/>
    </w:rPr>
  </w:style>
  <w:style w:type="character" w:styleId="953" w:customStyle="1">
    <w:name w:val="Верхний колонтитул Знак"/>
    <w:basedOn w:val="945"/>
    <w:qFormat/>
    <w:pPr>
      <w:pBdr/>
      <w:spacing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954">
    <w:name w:val="page number"/>
    <w:basedOn w:val="945"/>
    <w:qFormat/>
    <w:pPr>
      <w:pBdr/>
      <w:spacing/>
      <w:ind/>
    </w:pPr>
  </w:style>
  <w:style w:type="character" w:styleId="955">
    <w:name w:val="Hyperlink"/>
    <w:uiPriority w:val="99"/>
    <w:pPr>
      <w:pBdr/>
      <w:spacing/>
      <w:ind/>
    </w:pPr>
    <w:rPr>
      <w:color w:val="0000ff"/>
      <w:u w:val="single"/>
    </w:rPr>
  </w:style>
  <w:style w:type="character" w:styleId="956" w:customStyle="1">
    <w:name w:val="Абзац списка Знак"/>
    <w:link w:val="982"/>
    <w:uiPriority w:val="34"/>
    <w:qFormat/>
    <w:pPr>
      <w:pBdr/>
      <w:spacing/>
      <w:ind/>
    </w:pPr>
    <w:rPr>
      <w:rFonts w:ascii="Times New Roman" w:hAnsi="Times New Roman" w:eastAsia="Calibri" w:cs="Times New Roman"/>
      <w:sz w:val="24"/>
      <w:szCs w:val="24"/>
      <w:lang w:eastAsia="ru-RU"/>
    </w:rPr>
  </w:style>
  <w:style w:type="character" w:styleId="957" w:customStyle="1">
    <w:name w:val="комментарий"/>
    <w:qFormat/>
    <w:pPr>
      <w:pBdr/>
      <w:spacing/>
      <w:ind/>
    </w:pPr>
    <w:rPr>
      <w:b/>
      <w:i/>
      <w:shd w:val="clear" w:color="auto" w:fill="ffff99"/>
    </w:rPr>
  </w:style>
  <w:style w:type="character" w:styleId="958" w:customStyle="1">
    <w:name w:val="Текст выноски Знак"/>
    <w:basedOn w:val="945"/>
    <w:link w:val="987"/>
    <w:uiPriority w:val="99"/>
    <w:semiHidden/>
    <w:qFormat/>
    <w:pPr>
      <w:pBdr/>
      <w:spacing/>
      <w:ind/>
    </w:pPr>
    <w:rPr>
      <w:rFonts w:ascii="Tahoma" w:hAnsi="Tahoma" w:eastAsia="Times New Roman" w:cs="Tahoma"/>
      <w:sz w:val="16"/>
      <w:szCs w:val="16"/>
      <w:lang w:eastAsia="ru-RU"/>
    </w:rPr>
  </w:style>
  <w:style w:type="character" w:styleId="959">
    <w:name w:val="Emphasis"/>
    <w:basedOn w:val="945"/>
    <w:uiPriority w:val="20"/>
    <w:qFormat/>
    <w:pPr>
      <w:pBdr/>
      <w:spacing/>
      <w:ind/>
    </w:pPr>
    <w:rPr>
      <w:i/>
      <w:iCs/>
    </w:rPr>
  </w:style>
  <w:style w:type="character" w:styleId="960" w:customStyle="1">
    <w:name w:val="Нижний колонтитул Знак"/>
    <w:basedOn w:val="945"/>
    <w:uiPriority w:val="99"/>
    <w:qFormat/>
    <w:pPr>
      <w:pBdr/>
      <w:spacing/>
      <w:ind/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961" w:customStyle="1">
    <w:name w:val="Ссылка указателя"/>
    <w:qFormat/>
    <w:pPr>
      <w:pBdr/>
      <w:spacing/>
      <w:ind/>
    </w:pPr>
  </w:style>
  <w:style w:type="character" w:styleId="962">
    <w:name w:val="annotation reference"/>
    <w:basedOn w:val="945"/>
    <w:qFormat/>
    <w:pPr>
      <w:pBdr/>
      <w:spacing/>
      <w:ind/>
    </w:pPr>
    <w:rPr>
      <w:sz w:val="16"/>
      <w:szCs w:val="16"/>
    </w:rPr>
  </w:style>
  <w:style w:type="character" w:styleId="963" w:customStyle="1">
    <w:name w:val="Символ нумерации"/>
    <w:qFormat/>
    <w:pPr>
      <w:pBdr/>
      <w:spacing/>
      <w:ind/>
    </w:pPr>
  </w:style>
  <w:style w:type="character" w:styleId="964" w:customStyle="1">
    <w:name w:val="Маркеры"/>
    <w:qFormat/>
    <w:pPr>
      <w:pBdr/>
      <w:spacing/>
      <w:ind/>
    </w:pPr>
    <w:rPr>
      <w:rFonts w:ascii="OpenSymbol" w:hAnsi="OpenSymbol" w:eastAsia="OpenSymbol" w:cs="OpenSymbol"/>
    </w:rPr>
  </w:style>
  <w:style w:type="character" w:styleId="965" w:customStyle="1">
    <w:name w:val="Текст примечания Знак"/>
    <w:basedOn w:val="945"/>
    <w:link w:val="991"/>
    <w:uiPriority w:val="99"/>
    <w:semiHidden/>
    <w:qFormat/>
    <w:pPr>
      <w:pBdr/>
      <w:spacing/>
      <w:ind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966" w:customStyle="1">
    <w:name w:val="Тема примечания Знак"/>
    <w:basedOn w:val="965"/>
    <w:link w:val="992"/>
    <w:uiPriority w:val="99"/>
    <w:semiHidden/>
    <w:qFormat/>
    <w:pPr>
      <w:pBdr/>
      <w:spacing/>
      <w:ind/>
    </w:pPr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paragraph" w:styleId="967">
    <w:name w:val="Заголовок"/>
    <w:basedOn w:val="940"/>
    <w:next w:val="968"/>
    <w:qFormat/>
    <w:pPr>
      <w:keepNext w:val="true"/>
      <w:pBdr/>
      <w:spacing w:after="120" w:before="240"/>
      <w:ind/>
    </w:pPr>
    <w:rPr>
      <w:rFonts w:ascii="Liberation Sans" w:hAnsi="Liberation Sans" w:eastAsia="Tahoma" w:cs="Lohit Devanagari"/>
      <w:sz w:val="28"/>
      <w:szCs w:val="28"/>
    </w:rPr>
  </w:style>
  <w:style w:type="paragraph" w:styleId="968">
    <w:name w:val="Body Text"/>
    <w:basedOn w:val="940"/>
    <w:pPr>
      <w:pBdr/>
      <w:spacing w:after="140" w:before="0" w:line="276" w:lineRule="auto"/>
      <w:ind/>
    </w:pPr>
  </w:style>
  <w:style w:type="paragraph" w:styleId="969">
    <w:name w:val="List"/>
    <w:basedOn w:val="968"/>
    <w:pPr>
      <w:pBdr/>
      <w:spacing/>
      <w:ind/>
    </w:pPr>
    <w:rPr>
      <w:rFonts w:cs="Lohit Devanagari"/>
    </w:rPr>
  </w:style>
  <w:style w:type="paragraph" w:styleId="970">
    <w:name w:val="Caption"/>
    <w:basedOn w:val="940"/>
    <w:qFormat/>
    <w:pPr>
      <w:suppressLineNumbers w:val="true"/>
      <w:pBdr/>
      <w:spacing w:after="120" w:before="120"/>
      <w:ind/>
    </w:pPr>
    <w:rPr>
      <w:rFonts w:cs="Lohit Devanagari"/>
      <w:i/>
      <w:iCs/>
      <w:sz w:val="24"/>
      <w:szCs w:val="24"/>
    </w:rPr>
  </w:style>
  <w:style w:type="paragraph" w:styleId="971">
    <w:name w:val="Указатель"/>
    <w:basedOn w:val="940"/>
    <w:qFormat/>
    <w:pPr>
      <w:suppressLineNumbers w:val="true"/>
      <w:pBdr/>
      <w:spacing/>
      <w:ind/>
    </w:pPr>
    <w:rPr>
      <w:rFonts w:cs="Lohit Devanagari"/>
    </w:rPr>
  </w:style>
  <w:style w:type="paragraph" w:styleId="972" w:customStyle="1">
    <w:name w:val="Заголовок1"/>
    <w:basedOn w:val="940"/>
    <w:next w:val="968"/>
    <w:qFormat/>
    <w:pPr>
      <w:keepNext w:val="true"/>
      <w:pBdr/>
      <w:spacing w:after="120" w:before="240"/>
      <w:ind/>
    </w:pPr>
    <w:rPr>
      <w:rFonts w:ascii="Liberation Sans" w:hAnsi="Liberation Sans" w:eastAsia="Tahoma" w:cs="Lohit Devanagari"/>
    </w:rPr>
  </w:style>
  <w:style w:type="paragraph" w:styleId="973">
    <w:name w:val="caption1"/>
    <w:basedOn w:val="940"/>
    <w:qFormat/>
    <w:pPr>
      <w:suppressLineNumbers w:val="true"/>
      <w:pBdr/>
      <w:spacing w:after="120" w:before="120"/>
      <w:ind/>
    </w:pPr>
    <w:rPr>
      <w:rFonts w:cs="Lohit Devanagari"/>
      <w:i/>
      <w:iCs/>
      <w:sz w:val="24"/>
      <w:szCs w:val="24"/>
    </w:rPr>
  </w:style>
  <w:style w:type="paragraph" w:styleId="974">
    <w:name w:val="index heading"/>
    <w:basedOn w:val="940"/>
    <w:qFormat/>
    <w:pPr>
      <w:suppressLineNumbers w:val="true"/>
      <w:pBdr/>
      <w:spacing/>
      <w:ind/>
    </w:pPr>
    <w:rPr>
      <w:rFonts w:cs="Lohit Devanagari"/>
    </w:rPr>
  </w:style>
  <w:style w:type="paragraph" w:styleId="975" w:customStyle="1">
    <w:name w:val="caption11"/>
    <w:basedOn w:val="940"/>
    <w:qFormat/>
    <w:pPr>
      <w:suppressLineNumbers w:val="true"/>
      <w:pBdr/>
      <w:spacing w:after="120" w:before="120"/>
      <w:ind/>
    </w:pPr>
    <w:rPr>
      <w:rFonts w:cs="Lohit Devanagari"/>
      <w:i/>
      <w:iCs/>
      <w:sz w:val="24"/>
      <w:szCs w:val="24"/>
    </w:rPr>
  </w:style>
  <w:style w:type="paragraph" w:styleId="976">
    <w:name w:val="footnote text"/>
    <w:basedOn w:val="940"/>
    <w:link w:val="950"/>
    <w:uiPriority w:val="99"/>
    <w:pPr>
      <w:pBdr/>
      <w:spacing/>
      <w:ind/>
    </w:pPr>
    <w:rPr>
      <w:sz w:val="20"/>
      <w:szCs w:val="20"/>
    </w:rPr>
  </w:style>
  <w:style w:type="paragraph" w:styleId="977" w:customStyle="1">
    <w:name w:val="Колонтитул"/>
    <w:basedOn w:val="940"/>
    <w:qFormat/>
    <w:pPr>
      <w:pBdr/>
      <w:spacing/>
      <w:ind/>
    </w:pPr>
  </w:style>
  <w:style w:type="paragraph" w:styleId="978">
    <w:name w:val="Header"/>
    <w:basedOn w:val="940"/>
    <w:link w:val="953"/>
    <w:pPr>
      <w:pBdr/>
      <w:tabs>
        <w:tab w:val="clear" w:leader="none" w:pos="708"/>
        <w:tab w:val="center" w:leader="none" w:pos="4677"/>
        <w:tab w:val="right" w:leader="none" w:pos="9355"/>
      </w:tabs>
      <w:spacing/>
      <w:ind/>
    </w:pPr>
    <w:rPr>
      <w:sz w:val="24"/>
      <w:szCs w:val="24"/>
    </w:rPr>
  </w:style>
  <w:style w:type="paragraph" w:styleId="979">
    <w:name w:val="TOC 1"/>
    <w:basedOn w:val="940"/>
    <w:next w:val="940"/>
    <w:uiPriority w:val="39"/>
    <w:pPr>
      <w:pBdr/>
      <w:tabs>
        <w:tab w:val="clear" w:leader="none" w:pos="708"/>
        <w:tab w:val="left" w:leader="none" w:pos="880"/>
        <w:tab w:val="right" w:leader="dot" w:pos="10053"/>
      </w:tabs>
      <w:spacing w:after="0" w:before="120"/>
      <w:ind/>
    </w:pPr>
    <w:rPr>
      <w:rFonts w:cs="Calibri Light (Заголовки)"/>
      <w:bCs/>
      <w:sz w:val="24"/>
      <w:szCs w:val="24"/>
    </w:rPr>
  </w:style>
  <w:style w:type="paragraph" w:styleId="980">
    <w:name w:val="TOC 3"/>
    <w:basedOn w:val="940"/>
    <w:next w:val="940"/>
    <w:uiPriority w:val="39"/>
    <w:pPr>
      <w:pBdr/>
      <w:tabs>
        <w:tab w:val="clear" w:leader="none" w:pos="708"/>
        <w:tab w:val="left" w:leader="none" w:pos="1100"/>
        <w:tab w:val="right" w:leader="dot" w:pos="10053"/>
      </w:tabs>
      <w:spacing/>
      <w:ind w:firstLine="0" w:left="567"/>
    </w:pPr>
    <w:rPr>
      <w:rFonts w:cs="Calibri" w:cstheme="minorHAnsi"/>
      <w:sz w:val="20"/>
      <w:szCs w:val="20"/>
    </w:rPr>
  </w:style>
  <w:style w:type="paragraph" w:styleId="981">
    <w:name w:val="TOC 4"/>
    <w:basedOn w:val="940"/>
    <w:next w:val="940"/>
    <w:uiPriority w:val="39"/>
    <w:pPr>
      <w:pBdr/>
      <w:spacing/>
      <w:ind w:firstLine="0" w:left="560"/>
    </w:pPr>
    <w:rPr>
      <w:rFonts w:cs="Calibri" w:cstheme="minorHAnsi"/>
      <w:sz w:val="20"/>
      <w:szCs w:val="20"/>
    </w:rPr>
  </w:style>
  <w:style w:type="paragraph" w:styleId="982">
    <w:name w:val="List Paragraph"/>
    <w:basedOn w:val="940"/>
    <w:link w:val="956"/>
    <w:uiPriority w:val="34"/>
    <w:qFormat/>
    <w:pPr>
      <w:pBdr/>
      <w:spacing w:after="0" w:before="0"/>
      <w:ind w:firstLine="0" w:left="720"/>
      <w:contextualSpacing w:val="true"/>
    </w:pPr>
    <w:rPr>
      <w:rFonts w:eastAsia="Calibri"/>
      <w:sz w:val="24"/>
      <w:szCs w:val="24"/>
    </w:rPr>
  </w:style>
  <w:style w:type="paragraph" w:styleId="983" w:customStyle="1">
    <w:name w:val="Таблица"/>
    <w:basedOn w:val="940"/>
    <w:qFormat/>
    <w:pPr>
      <w:keepNext w:val="true"/>
      <w:pBdr/>
      <w:spacing w:after="60" w:before="60"/>
      <w:ind/>
      <w:jc w:val="center"/>
    </w:pPr>
    <w:rPr>
      <w:rFonts w:eastAsia="Calibri"/>
      <w:b/>
      <w:sz w:val="24"/>
      <w:szCs w:val="24"/>
    </w:rPr>
  </w:style>
  <w:style w:type="paragraph" w:styleId="984" w:customStyle="1">
    <w:name w:val="Таблица шапка"/>
    <w:basedOn w:val="940"/>
    <w:qFormat/>
    <w:pPr>
      <w:keepNext w:val="true"/>
      <w:pBdr/>
      <w:spacing w:after="40" w:before="40"/>
      <w:ind w:right="57" w:firstLine="0" w:left="57"/>
    </w:pPr>
    <w:rPr>
      <w:sz w:val="22"/>
      <w:szCs w:val="26"/>
    </w:rPr>
  </w:style>
  <w:style w:type="paragraph" w:styleId="985" w:customStyle="1">
    <w:name w:val="Раздел положения"/>
    <w:basedOn w:val="940"/>
    <w:qFormat/>
    <w:pPr>
      <w:numPr>
        <w:ilvl w:val="0"/>
        <w:numId w:val="4"/>
      </w:numPr>
      <w:pBdr/>
      <w:spacing w:after="80" w:before="80"/>
      <w:ind/>
      <w:jc w:val="center"/>
    </w:pPr>
    <w:rPr>
      <w:b/>
      <w:sz w:val="32"/>
      <w:szCs w:val="32"/>
    </w:rPr>
  </w:style>
  <w:style w:type="paragraph" w:styleId="986" w:customStyle="1">
    <w:name w:val="Подраздел раздела положения"/>
    <w:basedOn w:val="940"/>
    <w:qFormat/>
    <w:pPr>
      <w:numPr>
        <w:ilvl w:val="1"/>
        <w:numId w:val="4"/>
      </w:numPr>
      <w:pBdr/>
      <w:spacing w:after="80" w:before="80"/>
      <w:ind/>
      <w:jc w:val="both"/>
    </w:pPr>
  </w:style>
  <w:style w:type="paragraph" w:styleId="987">
    <w:name w:val="Balloon Text"/>
    <w:basedOn w:val="940"/>
    <w:link w:val="958"/>
    <w:uiPriority w:val="99"/>
    <w:semiHidden/>
    <w:unhideWhenUsed/>
    <w:qFormat/>
    <w:pPr>
      <w:pBdr/>
      <w:spacing/>
      <w:ind/>
    </w:pPr>
    <w:rPr>
      <w:rFonts w:ascii="Tahoma" w:hAnsi="Tahoma" w:cs="Tahoma"/>
      <w:sz w:val="16"/>
      <w:szCs w:val="16"/>
    </w:rPr>
  </w:style>
  <w:style w:type="paragraph" w:styleId="988">
    <w:name w:val="Footer"/>
    <w:basedOn w:val="940"/>
    <w:link w:val="960"/>
    <w:uiPriority w:val="99"/>
    <w:unhideWhenUsed/>
    <w:pPr>
      <w:pBdr/>
      <w:tabs>
        <w:tab w:val="clear" w:leader="none" w:pos="708"/>
        <w:tab w:val="center" w:leader="none" w:pos="4677"/>
        <w:tab w:val="right" w:leader="none" w:pos="9355"/>
      </w:tabs>
      <w:spacing/>
      <w:ind/>
    </w:pPr>
  </w:style>
  <w:style w:type="paragraph" w:styleId="989" w:customStyle="1">
    <w:name w:val="Содержимое врезки"/>
    <w:basedOn w:val="940"/>
    <w:qFormat/>
    <w:pPr>
      <w:pBdr/>
      <w:spacing/>
      <w:ind/>
    </w:pPr>
  </w:style>
  <w:style w:type="paragraph" w:styleId="990">
    <w:name w:val="TOC 2"/>
    <w:basedOn w:val="974"/>
    <w:pPr>
      <w:pBdr/>
      <w:tabs>
        <w:tab w:val="clear" w:leader="none" w:pos="708"/>
        <w:tab w:val="right" w:leader="dot" w:pos="9780"/>
      </w:tabs>
      <w:spacing/>
      <w:ind w:firstLine="0" w:left="283"/>
    </w:pPr>
  </w:style>
  <w:style w:type="paragraph" w:styleId="991">
    <w:name w:val="annotation text"/>
    <w:basedOn w:val="940"/>
    <w:link w:val="965"/>
    <w:uiPriority w:val="99"/>
    <w:semiHidden/>
    <w:unhideWhenUsed/>
    <w:qFormat/>
    <w:pPr>
      <w:pBdr/>
      <w:spacing/>
      <w:ind/>
    </w:pPr>
    <w:rPr>
      <w:sz w:val="20"/>
      <w:szCs w:val="20"/>
    </w:rPr>
  </w:style>
  <w:style w:type="paragraph" w:styleId="992">
    <w:name w:val="annotation subject"/>
    <w:basedOn w:val="991"/>
    <w:next w:val="991"/>
    <w:link w:val="966"/>
    <w:uiPriority w:val="99"/>
    <w:semiHidden/>
    <w:unhideWhenUsed/>
    <w:qFormat/>
    <w:pPr>
      <w:pBdr/>
      <w:spacing/>
      <w:ind/>
    </w:pPr>
    <w:rPr>
      <w:b/>
      <w:bCs/>
    </w:rPr>
  </w:style>
  <w:style w:type="numbering" w:styleId="993" w:default="1">
    <w:name w:val="No List"/>
    <w:uiPriority w:val="99"/>
    <w:semiHidden/>
    <w:unhideWhenUsed/>
    <w:qFormat/>
    <w:pPr>
      <w:pBdr/>
      <w:spacing/>
      <w:ind/>
    </w:pPr>
  </w:style>
  <w:style w:type="numbering" w:styleId="994" w:customStyle="1">
    <w:name w:val="12820606601"/>
    <w:qFormat/>
    <w:pPr>
      <w:pBdr/>
      <w:spacing/>
      <w:ind/>
    </w:pPr>
  </w:style>
  <w:style w:type="numbering" w:styleId="995" w:customStyle="1">
    <w:name w:val="8157801321"/>
    <w:qFormat/>
    <w:pPr>
      <w:pBdr/>
      <w:spacing/>
      <w:ind/>
    </w:pPr>
  </w:style>
  <w:style w:type="numbering" w:styleId="996" w:customStyle="1">
    <w:name w:val="41760234571"/>
    <w:qFormat/>
    <w:pPr>
      <w:pBdr/>
      <w:spacing/>
      <w:ind/>
    </w:pPr>
  </w:style>
  <w:style w:type="numbering" w:styleId="997" w:customStyle="1">
    <w:name w:val="15372938751"/>
    <w:qFormat/>
    <w:pPr>
      <w:pBdr/>
      <w:spacing/>
      <w:ind/>
    </w:pPr>
  </w:style>
  <w:style w:type="numbering" w:styleId="998" w:customStyle="1">
    <w:name w:val="26565784051"/>
    <w:qFormat/>
    <w:pPr>
      <w:pBdr/>
      <w:spacing/>
      <w:ind/>
    </w:pPr>
  </w:style>
  <w:style w:type="numbering" w:styleId="999" w:customStyle="1">
    <w:name w:val="879983801"/>
    <w:qFormat/>
    <w:pPr>
      <w:pBdr/>
      <w:spacing/>
      <w:ind/>
    </w:pPr>
  </w:style>
  <w:style w:type="numbering" w:styleId="1000" w:customStyle="1">
    <w:name w:val="10914222111"/>
    <w:qFormat/>
    <w:pPr>
      <w:pBdr/>
      <w:spacing/>
      <w:ind/>
    </w:pPr>
  </w:style>
  <w:style w:type="numbering" w:styleId="1001" w:customStyle="1">
    <w:name w:val="37247664261"/>
    <w:qFormat/>
    <w:pPr>
      <w:pBdr/>
      <w:spacing/>
      <w:ind/>
    </w:pPr>
  </w:style>
  <w:style w:type="numbering" w:styleId="1002" w:customStyle="1">
    <w:name w:val="30804405161"/>
    <w:qFormat/>
    <w:pPr>
      <w:pBdr/>
      <w:spacing/>
      <w:ind/>
    </w:pPr>
  </w:style>
  <w:style w:type="numbering" w:styleId="1003" w:customStyle="1">
    <w:name w:val="20388936481"/>
    <w:qFormat/>
    <w:pPr>
      <w:pBdr/>
      <w:spacing/>
      <w:ind/>
    </w:pPr>
  </w:style>
  <w:style w:type="numbering" w:styleId="1004" w:customStyle="1">
    <w:name w:val="32533351211"/>
    <w:qFormat/>
    <w:pPr>
      <w:pBdr/>
      <w:spacing/>
      <w:ind/>
    </w:pPr>
  </w:style>
  <w:style w:type="numbering" w:styleId="1005" w:customStyle="1">
    <w:name w:val="32564633491"/>
    <w:qFormat/>
    <w:pPr>
      <w:pBdr/>
      <w:spacing/>
      <w:ind/>
    </w:pPr>
  </w:style>
  <w:style w:type="table" w:styleId="1006" w:default="1">
    <w:name w:val="Normal Table"/>
    <w:uiPriority w:val="99"/>
    <w:semiHidden/>
    <w:unhideWhenUsed/>
    <w:pPr>
      <w:pBdr/>
      <w:spacing/>
      <w:ind/>
    </w:pPr>
    <w:tblPr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7">
    <w:name w:val="Table Grid"/>
    <w:basedOn w:val="1006"/>
    <w:uiPriority w:val="39"/>
    <w:pPr>
      <w:pBdr/>
      <w:spacing/>
      <w:ind/>
    </w:pPr>
    <w:rPr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8" w:customStyle="1">
    <w:name w:val="Сетка таблицы5"/>
    <w:basedOn w:val="1006"/>
    <w:uiPriority w:val="39"/>
    <w:pPr>
      <w:pBdr/>
      <w:spacing/>
      <w:ind/>
    </w:pPr>
    <w:rPr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9" w:customStyle="1">
    <w:name w:val="Сетка таблицы1"/>
    <w:basedOn w:val="802"/>
    <w:uiPriority w:val="39"/>
    <w:pPr>
      <w:keepNext w:val="false"/>
      <w:keepLines w:val="false"/>
      <w:pageBreakBefore w:val="false"/>
      <w:widowControl w:val="true"/>
      <w:suppressLineNumbers w:val="false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hd w:val="nil"/>
      <w:bidi w:val="false"/>
      <w:spacing w:after="0" w:afterAutospacing="0" w:before="0" w:beforeAutospacing="0" w:line="240" w:lineRule="auto"/>
      <w:ind w:right="0" w:firstLine="0" w:left="0"/>
      <w:contextualSpacing w:val="false"/>
      <w:jc w:val="left"/>
    </w:pPr>
    <w:rPr>
      <w:rFonts w:hint="default" w:asciiTheme="minorHAnsi" w:hAnsiTheme="minorHAnsi" w:eastAsiaTheme="minorHAnsi" w:cstheme="minorBidi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en-US" w:bidi="ar-SA"/>
      <w14:ligatures w14:val="none"/>
    </w:rPr>
    <w:tblPr>
      <w:tblStyleRowBandSize w:val="1"/>
      <w:tblStyleColBandSize w:val="1"/>
      <w:tblW w:w="0" w:type="auto"/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Layout w:type="autofit"/>
      <w:tblCellMar>
        <w:left w:w="108" w:type="dxa"/>
        <w:top w:w="0" w:type="dxa"/>
        <w:right w:w="108" w:type="dxa"/>
        <w:bottom w:w="0" w:type="dxa"/>
      </w:tblCellMar>
    </w:tblPr>
    <w:trPr>
      <w:cantSplit w:val="false"/>
      <w:jc w:val="left"/>
    </w:trPr>
    <w:tcPr>
      <w:tcBorders/>
      <w:tcW w:w="0" w:type="auto"/>
      <w:vAlign w:val="top"/>
      <w:vMerge w:val="restart"/>
      <w:hMerge w:val="restart"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header" Target="header4.xml" /><Relationship Id="rId13" Type="http://schemas.openxmlformats.org/officeDocument/2006/relationships/header" Target="header5.xml" /><Relationship Id="rId14" Type="http://schemas.openxmlformats.org/officeDocument/2006/relationships/header" Target="header6.xml" /><Relationship Id="rId15" Type="http://schemas.openxmlformats.org/officeDocument/2006/relationships/header" Target="header7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_rels/header4.xml.rels><?xml version="1.0" encoding="UTF-8" standalone="yes"?><Relationships xmlns="http://schemas.openxmlformats.org/package/2006/relationships"></Relationships>
</file>

<file path=word/_rels/header5.xml.rels><?xml version="1.0" encoding="UTF-8" standalone="yes"?><Relationships xmlns="http://schemas.openxmlformats.org/package/2006/relationships"></Relationships>
</file>

<file path=word/_rels/header6.xml.rels><?xml version="1.0" encoding="UTF-8" standalone="yes"?><Relationships xmlns="http://schemas.openxmlformats.org/package/2006/relationships"></Relationships>
</file>

<file path=word/_rels/header7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ONLYOFFICE/8.1.1.27</Application>
  <Company>РусГидро</Company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Таллаева Акулина Николаевна</dc:creator>
  <dc:description/>
  <dc:language>ru-RU</dc:language>
  <cp:revision>26</cp:revision>
  <dcterms:created xsi:type="dcterms:W3CDTF">2024-10-28T02:52:00Z</dcterms:created>
  <dcterms:modified xsi:type="dcterms:W3CDTF">2026-08-05T04:22:09Z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