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outlineLvl w:val="0"/>
        <w:rPr>
          <w:sz w:val="24"/>
        </w:rPr>
      </w:pPr>
      <w:r>
        <w:rPr>
          <w:sz w:val="24"/>
        </w:rPr>
        <w:t>Договор поставки № _______</w:t>
      </w:r>
    </w:p>
    <w:p>
      <w:pPr>
        <w:pStyle w:val="BodyText"/>
        <w:rPr/>
      </w:pPr>
      <w:r>
        <w:rPr/>
      </w:r>
    </w:p>
    <w:p>
      <w:pPr>
        <w:pStyle w:val="Normal"/>
        <w:rPr>
          <w:sz w:val="24"/>
          <w:szCs w:val="24"/>
        </w:rPr>
      </w:pPr>
      <w:r>
        <w:rPr>
          <w:sz w:val="24"/>
          <w:szCs w:val="24"/>
        </w:rPr>
        <w:t>с. Заюково</w:t>
        <w:tab/>
        <w:tab/>
        <w:tab/>
        <w:tab/>
        <w:tab/>
        <w:tab/>
        <w:t xml:space="preserve"> </w:t>
        <w:tab/>
        <w:t xml:space="preserve">               «___» __________ 20__ г.</w:t>
      </w:r>
    </w:p>
    <w:p>
      <w:pPr>
        <w:pStyle w:val="Normal"/>
        <w:rPr>
          <w:sz w:val="24"/>
          <w:szCs w:val="24"/>
        </w:rPr>
      </w:pPr>
      <w:r>
        <w:rPr>
          <w:sz w:val="24"/>
          <w:szCs w:val="24"/>
        </w:rPr>
      </w:r>
    </w:p>
    <w:p>
      <w:pPr>
        <w:pStyle w:val="Normal"/>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_____________________, действующего на основании доверенности </w:t>
      </w:r>
      <w:r>
        <w:rPr>
          <w:sz w:val="24"/>
          <w:szCs w:val="24"/>
          <w:shd w:fill="FFFFFF" w:val="clear"/>
        </w:rPr>
        <w:t xml:space="preserve">_________________ </w:t>
      </w:r>
      <w:r>
        <w:rPr>
          <w:sz w:val="24"/>
          <w:szCs w:val="24"/>
        </w:rPr>
        <w:t>года,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pPr>
        <w:pStyle w:val="Normal"/>
        <w:ind w:firstLine="567"/>
        <w:jc w:val="both"/>
        <w:rPr>
          <w:sz w:val="24"/>
          <w:szCs w:val="24"/>
        </w:rPr>
      </w:pPr>
      <w:r>
        <w:rPr>
          <w:rFonts w:ascii="Times New Roman;serif" w:hAnsi="Times New Roman;serif"/>
          <w:sz w:val="24"/>
          <w:szCs w:val="24"/>
        </w:rPr>
        <w:t>по результатам проведенной закупки у единственного поставщика (исполнителя, подрядчика)</w:t>
      </w:r>
      <w:r>
        <w:rPr>
          <w:sz w:val="24"/>
          <w:szCs w:val="24"/>
        </w:rPr>
        <w:t xml:space="preserve"> на право заключения договора ОКПД 2: _______________________________, по лоту </w:t>
      </w:r>
      <w:r>
        <w:rPr>
          <w:bCs/>
          <w:sz w:val="24"/>
          <w:szCs w:val="24"/>
          <w:shd w:fill="FFFFFF" w:val="clear"/>
          <w:lang w:eastAsia="ar-SA"/>
        </w:rPr>
        <w:t>№</w:t>
      </w:r>
      <w:r>
        <w:rPr>
          <w:bCs/>
          <w:sz w:val="24"/>
          <w:szCs w:val="24"/>
          <w:shd w:fill="FFFFFF" w:val="clear"/>
          <w:lang w:eastAsia="ar-SA"/>
        </w:rPr>
        <w:t>______________</w:t>
      </w:r>
      <w:r>
        <w:rPr>
          <w:bCs/>
          <w:sz w:val="24"/>
          <w:szCs w:val="24"/>
        </w:rPr>
        <w:t>, что подтверждается решением ЕИО от ___________ №_________</w:t>
      </w:r>
      <w:r>
        <w:rPr>
          <w:sz w:val="24"/>
          <w:szCs w:val="24"/>
        </w:rPr>
        <w:t xml:space="preserve"> заключили настоящий Договор (далее – «Договор») о нижеследующем:</w:t>
      </w:r>
    </w:p>
    <w:p>
      <w:pPr>
        <w:pStyle w:val="Normal"/>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ind w:left="0" w:firstLine="567"/>
        <w:jc w:val="both"/>
        <w:rPr>
          <w:b w:val="false"/>
          <w:sz w:val="24"/>
        </w:rPr>
      </w:pPr>
      <w:r>
        <w:rPr>
          <w:b w:val="false"/>
          <w:sz w:val="24"/>
        </w:rPr>
        <w:t xml:space="preserve">Поставщик обязуется передать Покупателю </w:t>
      </w:r>
      <w:r>
        <w:rPr>
          <w:b/>
          <w:bCs/>
          <w:sz w:val="24"/>
        </w:rPr>
        <w:t>базовый ремонтный комплект</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а Поку</w:t>
      </w:r>
      <w:bookmarkStart w:id="0" w:name="_GoBack"/>
      <w:bookmarkEnd w:id="0"/>
      <w:r>
        <w:rPr>
          <w:b w:val="false"/>
          <w:sz w:val="24"/>
        </w:rPr>
        <w:t xml:space="preserve">патель обязуется принять и оплатить Продукцию в установленном Договором порядке. </w:t>
      </w:r>
    </w:p>
    <w:p>
      <w:pPr>
        <w:pStyle w:val="ListParagraph"/>
        <w:numPr>
          <w:ilvl w:val="1"/>
          <w:numId w:val="6"/>
        </w:numPr>
        <w:tabs>
          <w:tab w:val="clear" w:pos="720"/>
          <w:tab w:val="left" w:pos="993" w:leader="none"/>
        </w:tabs>
        <w:ind w:left="1425" w:hanging="858"/>
        <w:rPr>
          <w:sz w:val="24"/>
          <w:szCs w:val="24"/>
        </w:rPr>
      </w:pPr>
      <w:r>
        <w:rPr>
          <w:sz w:val="24"/>
          <w:szCs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0"/>
        <w:ind w:left="0" w:firstLine="567"/>
        <w:contextualSpacing w:val="false"/>
        <w:jc w:val="both"/>
        <w:rPr>
          <w:sz w:val="24"/>
          <w:szCs w:val="24"/>
        </w:rPr>
      </w:pPr>
      <w:r>
        <w:rPr>
          <w:sz w:val="24"/>
          <w:szCs w:val="24"/>
        </w:rPr>
        <w:t>Поставка по Договору выполняется для нужд Северо-Кавказского филиала АО «Гидроремонт-ВКК».</w:t>
      </w:r>
    </w:p>
    <w:p>
      <w:pPr>
        <w:pStyle w:val="ListParagraph"/>
        <w:numPr>
          <w:ilvl w:val="1"/>
          <w:numId w:val="6"/>
        </w:numPr>
        <w:shd w:val="clear" w:color="auto" w:fill="FFFFFF"/>
        <w:tabs>
          <w:tab w:val="clear" w:pos="720"/>
          <w:tab w:val="left" w:pos="540" w:leader="none"/>
          <w:tab w:val="left" w:pos="993" w:leader="none"/>
        </w:tabs>
        <w:spacing w:before="0" w:after="0"/>
        <w:ind w:left="0" w:firstLine="567"/>
        <w:contextualSpacing w:val="false"/>
        <w:jc w:val="both"/>
        <w:rPr>
          <w:sz w:val="24"/>
          <w:szCs w:val="24"/>
        </w:rPr>
      </w:pPr>
      <w:r>
        <w:rPr>
          <w:sz w:val="24"/>
          <w:szCs w:val="24"/>
        </w:rPr>
        <w:t>Место поставки: РСО-Алания г. Владикавказ ул. Васо Абаева 63, Дзауджикауская ГЭС.</w:t>
      </w:r>
    </w:p>
    <w:p>
      <w:pPr>
        <w:pStyle w:val="ListParagraph"/>
        <w:numPr>
          <w:ilvl w:val="1"/>
          <w:numId w:val="6"/>
        </w:numPr>
        <w:shd w:val="clear" w:color="auto" w:fill="FFFFFF"/>
        <w:tabs>
          <w:tab w:val="clear" w:pos="720"/>
          <w:tab w:val="left" w:pos="540" w:leader="none"/>
          <w:tab w:val="left" w:pos="993" w:leader="none"/>
        </w:tabs>
        <w:spacing w:before="0" w:after="0"/>
        <w:ind w:left="0" w:firstLine="567"/>
        <w:contextualSpacing w:val="false"/>
        <w:jc w:val="both"/>
        <w:rPr>
          <w:sz w:val="24"/>
          <w:szCs w:val="24"/>
        </w:rPr>
      </w:pPr>
      <w:r>
        <w:rPr>
          <w:sz w:val="24"/>
          <w:szCs w:val="24"/>
        </w:rPr>
        <w:t xml:space="preserve">Конечный срок поставки Продукции по договору: не позднее </w:t>
      </w:r>
      <w:r>
        <w:rPr>
          <w:sz w:val="24"/>
          <w:szCs w:val="24"/>
        </w:rPr>
        <w:t>___</w:t>
      </w:r>
      <w:r>
        <w:rPr>
          <w:sz w:val="24"/>
          <w:szCs w:val="24"/>
        </w:rPr>
        <w:t xml:space="preserve"> календарных дней с даты подписания договора.</w:t>
      </w:r>
    </w:p>
    <w:p>
      <w:pPr>
        <w:pStyle w:val="ListParagraph"/>
        <w:shd w:val="clear" w:color="auto" w:fill="FFFFFF"/>
        <w:tabs>
          <w:tab w:val="clear" w:pos="720"/>
          <w:tab w:val="left" w:pos="540" w:leader="none"/>
          <w:tab w:val="left" w:pos="993" w:leader="none"/>
        </w:tabs>
        <w:spacing w:before="0" w:after="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Цена Договора и порядок оплаты</w:t>
      </w:r>
    </w:p>
    <w:p>
      <w:pPr>
        <w:pStyle w:val="ListParagraph"/>
        <w:numPr>
          <w:ilvl w:val="1"/>
          <w:numId w:val="6"/>
        </w:numPr>
        <w:tabs>
          <w:tab w:val="clear" w:pos="720"/>
          <w:tab w:val="left" w:pos="851" w:leader="none"/>
          <w:tab w:val="left" w:pos="993" w:leader="none"/>
        </w:tabs>
        <w:spacing w:before="0" w:after="0"/>
        <w:ind w:left="0" w:firstLine="709"/>
        <w:contextualSpacing w:val="false"/>
        <w:jc w:val="both"/>
        <w:rPr>
          <w:sz w:val="24"/>
          <w:szCs w:val="24"/>
        </w:rPr>
      </w:pPr>
      <w:r>
        <w:rPr>
          <w:sz w:val="24"/>
          <w:szCs w:val="24"/>
        </w:rPr>
        <w:t xml:space="preserve">Общая стоимость Продукции (далее – «Цена Договора») по Договору составляет _____________________, </w:t>
      </w:r>
      <w:r>
        <w:rPr>
          <w:bCs/>
          <w:sz w:val="24"/>
          <w:szCs w:val="24"/>
        </w:rPr>
        <w:t>без учёта НДС, при этом НДС исчисляется дополнительно по ставке, установленной ст.164 Налогового кодекса РФ.</w:t>
      </w:r>
      <w:r>
        <w:rPr>
          <w:bCs/>
          <w:szCs w:val="28"/>
        </w:rPr>
        <w:t xml:space="preserve"> </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Цена Договора включает в себя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567" w:leader="none"/>
          <w:tab w:val="left" w:pos="1134" w:leader="none"/>
        </w:tabs>
        <w:spacing w:before="0" w:after="0"/>
        <w:ind w:left="0" w:firstLine="709"/>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567" w:leader="none"/>
          <w:tab w:val="left" w:pos="1134" w:leader="none"/>
        </w:tabs>
        <w:spacing w:before="0" w:after="0"/>
        <w:ind w:left="0" w:firstLine="709"/>
        <w:contextualSpacing w:val="false"/>
        <w:jc w:val="both"/>
        <w:rPr>
          <w:sz w:val="24"/>
          <w:szCs w:val="24"/>
        </w:rPr>
      </w:pPr>
      <w:r>
        <w:rPr>
          <w:sz w:val="24"/>
          <w:szCs w:val="24"/>
        </w:rPr>
        <w:t>Стоимость Продукции определяется Спецификацией (Приложение № 1).</w:t>
      </w:r>
    </w:p>
    <w:p>
      <w:pPr>
        <w:pStyle w:val="ListParagraph"/>
        <w:widowControl/>
        <w:numPr>
          <w:ilvl w:val="1"/>
          <w:numId w:val="6"/>
        </w:numPr>
        <w:shd w:val="clear" w:color="auto" w:fill="FFFFFF"/>
        <w:tabs>
          <w:tab w:val="clear" w:pos="720"/>
          <w:tab w:val="left" w:pos="851" w:leader="none"/>
          <w:tab w:val="left" w:pos="1134" w:leader="none"/>
        </w:tabs>
        <w:spacing w:before="0" w:after="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ind w:firstLine="567"/>
        <w:jc w:val="both"/>
        <w:rPr>
          <w:sz w:val="24"/>
          <w:szCs w:val="24"/>
        </w:rPr>
      </w:pPr>
      <w:r>
        <w:rPr>
          <w:sz w:val="24"/>
          <w:szCs w:val="24"/>
        </w:rPr>
        <w:t xml:space="preserve">2.5.1. Авансовый платеж в размере 30 (тридцать) % от стоимости Продукции выплачивается в течение 30 (тридцати) календарных дней с даты получения Покупателем счета, выставленного Поставщиком с учетом п. 2.6. Договора. Авансовый платеж засчитывается в счет оплаты Продукции         </w:t>
      </w:r>
    </w:p>
    <w:p>
      <w:pPr>
        <w:pStyle w:val="Normal"/>
        <w:shd w:val="clear" w:color="auto" w:fill="FFFFFF"/>
        <w:tabs>
          <w:tab w:val="clear" w:pos="720"/>
          <w:tab w:val="left" w:pos="567" w:leader="none"/>
          <w:tab w:val="left" w:pos="1134" w:leader="none"/>
        </w:tabs>
        <w:ind w:firstLine="567"/>
        <w:jc w:val="both"/>
        <w:rPr>
          <w:sz w:val="24"/>
          <w:szCs w:val="24"/>
        </w:rPr>
      </w:pPr>
      <w:r>
        <w:rPr>
          <w:sz w:val="24"/>
          <w:szCs w:val="24"/>
        </w:rPr>
        <w:t>2.5.2. Платеж в размере 70 (семьдесят) % от стоимости поставленной Продукции, согласно Спецификации, производится Покупателем в срок не более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p>
    <w:p>
      <w:pPr>
        <w:pStyle w:val="ListParagraph"/>
        <w:numPr>
          <w:ilvl w:val="1"/>
          <w:numId w:val="6"/>
        </w:numPr>
        <w:shd w:val="clear" w:color="auto" w:fill="FFFFFF"/>
        <w:tabs>
          <w:tab w:val="clear" w:pos="720"/>
          <w:tab w:val="left" w:pos="0" w:leader="none"/>
          <w:tab w:val="left" w:pos="480" w:leader="none"/>
          <w:tab w:val="left" w:pos="851" w:leader="none"/>
        </w:tabs>
        <w:spacing w:before="0" w:after="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0"/>
        <w:ind w:left="0" w:firstLine="567"/>
        <w:contextualSpacing w:val="false"/>
        <w:jc w:val="both"/>
        <w:rPr>
          <w:sz w:val="24"/>
          <w:szCs w:val="24"/>
        </w:rPr>
      </w:pPr>
      <w:r>
        <w:rPr>
          <w:sz w:val="24"/>
          <w:szCs w:val="24"/>
        </w:rPr>
        <w:t xml:space="preserve">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w:t>
      </w:r>
    </w:p>
    <w:p>
      <w:pPr>
        <w:pStyle w:val="Normal"/>
        <w:tabs>
          <w:tab w:val="clear" w:pos="720"/>
          <w:tab w:val="left" w:pos="709" w:leader="none"/>
          <w:tab w:val="left" w:pos="1701" w:leader="none"/>
        </w:tabs>
        <w:spacing w:lineRule="atLeast" w:line="240"/>
        <w:jc w:val="both"/>
        <w:rPr>
          <w:sz w:val="24"/>
          <w:szCs w:val="24"/>
        </w:rPr>
      </w:pPr>
      <w:r>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p>
    <w:p>
      <w:pPr>
        <w:pStyle w:val="Normal"/>
        <w:widowControl w:val="false"/>
        <w:shd w:val="clear" w:color="auto" w:fill="FFFFFF"/>
        <w:tabs>
          <w:tab w:val="clear" w:pos="720"/>
          <w:tab w:val="left" w:pos="1134" w:leader="none"/>
          <w:tab w:val="left" w:pos="1283" w:leader="none"/>
        </w:tabs>
        <w:jc w:val="both"/>
        <w:rPr>
          <w:sz w:val="24"/>
          <w:szCs w:val="24"/>
        </w:rPr>
      </w:pPr>
      <w:r>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Normal"/>
        <w:tabs>
          <w:tab w:val="clear" w:pos="720"/>
          <w:tab w:val="left" w:pos="851" w:leader="none"/>
          <w:tab w:val="left" w:pos="993" w:leader="none"/>
        </w:tabs>
        <w:ind w:firstLine="567"/>
        <w:jc w:val="both"/>
        <w:rPr>
          <w:sz w:val="24"/>
          <w:szCs w:val="24"/>
        </w:rPr>
      </w:pPr>
      <w:r>
        <w:rPr>
          <w:sz w:val="24"/>
          <w:szCs w:val="24"/>
        </w:rPr>
        <w:t>2.12.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tabs>
          <w:tab w:val="clear" w:pos="720"/>
          <w:tab w:val="left" w:pos="0" w:leader="none"/>
          <w:tab w:val="left" w:pos="851" w:leader="none"/>
        </w:tabs>
        <w:ind w:left="142" w:firstLine="426"/>
        <w:jc w:val="both"/>
        <w:rPr>
          <w:sz w:val="24"/>
          <w:szCs w:val="24"/>
        </w:rPr>
      </w:pPr>
      <w:r>
        <w:rPr>
          <w:sz w:val="24"/>
          <w:szCs w:val="24"/>
        </w:rPr>
        <w:t>2.13. Индексация Цены Договора не допускается.</w:t>
      </w:r>
    </w:p>
    <w:p>
      <w:pPr>
        <w:pStyle w:val="ListParagraph"/>
        <w:tabs>
          <w:tab w:val="clear" w:pos="720"/>
          <w:tab w:val="left" w:pos="0" w:leader="none"/>
          <w:tab w:val="left" w:pos="851" w:leader="none"/>
        </w:tabs>
        <w:spacing w:before="0" w:after="0"/>
        <w:ind w:left="0" w:firstLine="567"/>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tabs>
          <w:tab w:val="clear" w:pos="720"/>
          <w:tab w:val="left" w:pos="1134" w:leader="none"/>
          <w:tab w:val="left" w:pos="1276" w:leader="none"/>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Паспорт качества</w:t>
      </w:r>
      <w:r>
        <w:rPr>
          <w:sz w:val="24"/>
          <w:szCs w:val="24"/>
          <w:lang w:val="en-US"/>
        </w:rPr>
        <w:t xml:space="preserve"> </w:t>
      </w:r>
      <w:r>
        <w:rPr>
          <w:sz w:val="24"/>
          <w:szCs w:val="24"/>
        </w:rPr>
        <w:t xml:space="preserve">в </w:t>
      </w:r>
      <w:r>
        <w:rPr>
          <w:sz w:val="24"/>
          <w:szCs w:val="24"/>
          <w:lang w:val="en-US"/>
        </w:rPr>
        <w:t>1</w:t>
      </w:r>
      <w:r>
        <w:rPr>
          <w:sz w:val="24"/>
          <w:szCs w:val="24"/>
        </w:rPr>
        <w:t xml:space="preserve"> экз.;</w:t>
      </w:r>
    </w:p>
    <w:p>
      <w:pPr>
        <w:pStyle w:val="Normal"/>
        <w:widowControl w:val="false"/>
        <w:numPr>
          <w:ilvl w:val="0"/>
          <w:numId w:val="3"/>
        </w:numPr>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Сертификат соответствия (декларация соответствия) в 1 экз.;</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shd w:val="clear" w:color="auto" w:fill="FFFFFF"/>
        <w:tabs>
          <w:tab w:val="left" w:pos="720" w:leader="none"/>
          <w:tab w:val="left" w:pos="1134" w:leader="none"/>
          <w:tab w:val="left" w:pos="1276" w:leader="none"/>
        </w:tabs>
        <w:ind w:firstLine="709"/>
        <w:jc w:val="both"/>
        <w:rPr>
          <w:sz w:val="24"/>
          <w:szCs w:val="24"/>
        </w:rPr>
      </w:pPr>
      <w:r>
        <w:rPr>
          <w:sz w:val="24"/>
          <w:szCs w:val="24"/>
        </w:rPr>
        <w:t xml:space="preserve">Поставщик обязан предоставить скан-копии оригиналов документов на электронную почту - </w:t>
      </w:r>
      <w:r>
        <w:rPr>
          <w:sz w:val="24"/>
          <w:szCs w:val="24"/>
          <w:lang w:val="en-US"/>
        </w:rPr>
        <w:t>ZahohovNR</w:t>
      </w:r>
      <w:r>
        <w:rPr>
          <w:sz w:val="24"/>
          <w:szCs w:val="24"/>
        </w:rPr>
        <w:t>@rushydro.ru.</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30 (тридцати)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Универсального передаточного документа (УПД).</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На Продукцию устанавливается гарантийный срок, равный не менее 36 (тридцать шесть)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Тара, упаковка, маркировка</w:t>
      </w:r>
    </w:p>
    <w:p>
      <w:pPr>
        <w:pStyle w:val="Normal"/>
        <w:widowControl w:val="false"/>
        <w:numPr>
          <w:ilvl w:val="1"/>
          <w:numId w:val="6"/>
        </w:numPr>
        <w:tabs>
          <w:tab w:val="clear" w:pos="720"/>
          <w:tab w:val="left" w:pos="-2977" w:leader="none"/>
          <w:tab w:val="left" w:pos="1134" w:leader="none"/>
        </w:tabs>
        <w:ind w:left="0" w:firstLine="567"/>
        <w:jc w:val="both"/>
        <w:rPr>
          <w:sz w:val="24"/>
          <w:szCs w:val="24"/>
          <w:u w:val="single"/>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 </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вес каждого места указывается;</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номера мест и их общее количество;</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Сроки, порядок и условия поставки, переход права собственности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дней до даты поставки.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ListParagraph"/>
        <w:numPr>
          <w:ilvl w:val="1"/>
          <w:numId w:val="6"/>
        </w:numPr>
        <w:tabs>
          <w:tab w:val="clear" w:pos="720"/>
          <w:tab w:val="left" w:pos="993" w:leader="none"/>
        </w:tabs>
        <w:ind w:left="0" w:firstLine="567"/>
        <w:jc w:val="both"/>
        <w:rPr>
          <w:sz w:val="24"/>
          <w:szCs w:val="24"/>
        </w:rPr>
      </w:pPr>
      <w:r>
        <w:rPr>
          <w:sz w:val="24"/>
          <w:szCs w:val="24"/>
        </w:rPr>
        <w:t xml:space="preserve">   </w:t>
      </w:r>
      <w:r>
        <w:rPr>
          <w:sz w:val="24"/>
          <w:szCs w:val="24"/>
        </w:rPr>
        <w:t>В случае нарушения Покупателем сроков оплаты поставленного товара, результатов выполненных работ/оказанных услуг,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993" w:leader="none"/>
          <w:tab w:val="left" w:pos="1276" w:leader="none"/>
        </w:tabs>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pPr>
        <w:pStyle w:val="Normal"/>
        <w:widowControl w:val="false"/>
        <w:shd w:val="clear" w:color="auto" w:fill="FFFFFF"/>
        <w:tabs>
          <w:tab w:val="clear" w:pos="720"/>
          <w:tab w:val="left" w:pos="993" w:leader="none"/>
          <w:tab w:val="left" w:pos="1276" w:leader="none"/>
        </w:tabs>
        <w:ind w:firstLine="567"/>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993" w:leader="none"/>
          <w:tab w:val="left" w:pos="1276" w:leader="none"/>
        </w:tabs>
        <w:ind w:firstLine="567"/>
        <w:jc w:val="both"/>
        <w:rPr>
          <w:sz w:val="24"/>
          <w:szCs w:val="24"/>
        </w:rPr>
      </w:pPr>
      <w:r>
        <w:rPr>
          <w:sz w:val="24"/>
          <w:szCs w:val="24"/>
        </w:rPr>
        <w:t>–</w:t>
      </w:r>
      <w:r>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993" w:leader="none"/>
          <w:tab w:val="left" w:pos="1276" w:leader="none"/>
        </w:tabs>
        <w:ind w:firstLine="567"/>
        <w:jc w:val="both"/>
        <w:rPr>
          <w:sz w:val="24"/>
          <w:szCs w:val="24"/>
        </w:rPr>
      </w:pPr>
      <w:r>
        <w:rPr>
          <w:sz w:val="24"/>
          <w:szCs w:val="24"/>
        </w:rPr>
        <w:t>–</w:t>
      </w:r>
      <w:r>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993" w:leader="none"/>
          <w:tab w:val="left" w:pos="1276" w:leader="none"/>
        </w:tabs>
        <w:ind w:firstLine="567"/>
        <w:jc w:val="both"/>
        <w:rPr>
          <w:sz w:val="24"/>
          <w:szCs w:val="24"/>
        </w:rPr>
      </w:pP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6"/>
        </w:numPr>
        <w:shd w:val="clear" w:color="auto" w:fill="FFFFFF"/>
        <w:tabs>
          <w:tab w:val="clear" w:pos="720"/>
          <w:tab w:val="left" w:pos="993" w:leader="none"/>
          <w:tab w:val="left" w:pos="1276" w:leader="none"/>
        </w:tabs>
        <w:suppressAutoHyphens w:val="false"/>
        <w:spacing w:before="0" w:after="0"/>
        <w:ind w:left="0" w:firstLine="567"/>
        <w:contextualSpacing w:val="false"/>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6"/>
        </w:numPr>
        <w:shd w:val="clear" w:color="auto" w:fill="FFFFFF"/>
        <w:tabs>
          <w:tab w:val="clear" w:pos="720"/>
          <w:tab w:val="left" w:pos="993" w:leader="none"/>
          <w:tab w:val="left" w:pos="1276" w:leader="none"/>
        </w:tabs>
        <w:suppressAutoHyphens w:val="false"/>
        <w:spacing w:before="0" w:after="0"/>
        <w:ind w:left="0" w:firstLine="567"/>
        <w:contextualSpacing w:val="false"/>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изменения в течение срока действия Договора каких-либо собственников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0"/>
          <w:numId w:val="0"/>
        </w:numPr>
        <w:tabs>
          <w:tab w:val="clear" w:pos="720"/>
          <w:tab w:val="left" w:pos="567" w:leader="none"/>
        </w:tabs>
        <w:jc w:val="both"/>
        <w:outlineLvl w:val="0"/>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0"/>
          <w:numId w:val="0"/>
        </w:numPr>
        <w:tabs>
          <w:tab w:val="clear" w:pos="720"/>
          <w:tab w:val="left" w:pos="567" w:leader="none"/>
        </w:tabs>
        <w:jc w:val="both"/>
        <w:outlineLvl w:val="0"/>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0"/>
          <w:numId w:val="0"/>
        </w:numPr>
        <w:tabs>
          <w:tab w:val="clear" w:pos="720"/>
          <w:tab w:val="left" w:pos="567" w:leader="none"/>
        </w:tabs>
        <w:ind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0"/>
          <w:numId w:val="0"/>
        </w:numPr>
        <w:tabs>
          <w:tab w:val="clear" w:pos="720"/>
          <w:tab w:val="left" w:pos="567" w:leader="none"/>
        </w:tabs>
        <w:jc w:val="both"/>
        <w:outlineLvl w:val="0"/>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0"/>
          <w:numId w:val="0"/>
        </w:numPr>
        <w:tabs>
          <w:tab w:val="clear" w:pos="720"/>
          <w:tab w:val="left" w:pos="567" w:leader="none"/>
        </w:tabs>
        <w:jc w:val="both"/>
        <w:outlineLvl w:val="0"/>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0"/>
          <w:numId w:val="0"/>
        </w:numPr>
        <w:tabs>
          <w:tab w:val="clear" w:pos="720"/>
          <w:tab w:val="left" w:pos="567" w:leader="none"/>
        </w:tabs>
        <w:jc w:val="both"/>
        <w:outlineLvl w:val="0"/>
        <w:rPr>
          <w:sz w:val="24"/>
          <w:szCs w:val="24"/>
        </w:rPr>
      </w:pPr>
      <w:r>
        <w:rPr>
          <w:sz w:val="24"/>
          <w:szCs w:val="24"/>
        </w:rPr>
        <w:t xml:space="preserve">Каналы связи Линия доверия Группы РусГидро: </w:t>
      </w:r>
    </w:p>
    <w:p>
      <w:pPr>
        <w:pStyle w:val="Normal"/>
        <w:numPr>
          <w:ilvl w:val="0"/>
          <w:numId w:val="0"/>
        </w:numPr>
        <w:tabs>
          <w:tab w:val="clear" w:pos="720"/>
          <w:tab w:val="left" w:pos="567" w:leader="none"/>
        </w:tabs>
        <w:jc w:val="both"/>
        <w:outlineLvl w:val="0"/>
        <w:rPr>
          <w:sz w:val="24"/>
          <w:szCs w:val="24"/>
        </w:rPr>
      </w:pPr>
      <w:r>
        <w:rPr>
          <w:sz w:val="24"/>
          <w:szCs w:val="24"/>
        </w:rPr>
        <w:t>-Электронная почта: ld@rushydro.ru.</w:t>
      </w:r>
    </w:p>
    <w:p>
      <w:pPr>
        <w:pStyle w:val="Normal"/>
        <w:numPr>
          <w:ilvl w:val="0"/>
          <w:numId w:val="0"/>
        </w:numPr>
        <w:tabs>
          <w:tab w:val="clear" w:pos="720"/>
          <w:tab w:val="left" w:pos="567" w:leader="none"/>
        </w:tabs>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jc w:val="both"/>
        <w:outlineLvl w:val="0"/>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1276" w:leader="none"/>
        </w:tabs>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поставщика, риск неисполнения обязательств, наличие у поставщика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283" w:leader="none"/>
          <w:tab w:val="left" w:pos="1425" w:leader="none"/>
        </w:tabs>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ListParagraph"/>
        <w:shd w:val="clear" w:color="auto" w:fill="FFFFFF"/>
        <w:tabs>
          <w:tab w:val="clear" w:pos="720"/>
          <w:tab w:val="left" w:pos="1283" w:leader="none"/>
        </w:tabs>
        <w:spacing w:before="0" w:after="0"/>
        <w:ind w:left="0"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недостижения соглашения в ходе переговоров, указанных в  п.10.1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widowControl w:val="false"/>
        <w:numPr>
          <w:ilvl w:val="2"/>
          <w:numId w:val="6"/>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tabs>
          <w:tab w:val="clear" w:pos="720"/>
          <w:tab w:val="left" w:pos="1418" w:leader="none"/>
        </w:tabs>
        <w:spacing w:before="0" w:after="0"/>
        <w:ind w:left="0"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1"/>
          <w:numId w:val="6"/>
        </w:numPr>
        <w:shd w:val="clear" w:color="auto" w:fill="FFFFFF"/>
        <w:tabs>
          <w:tab w:val="left" w:pos="720" w:leader="none"/>
        </w:tabs>
        <w:ind w:left="0" w:firstLine="567"/>
        <w:jc w:val="both"/>
        <w:rPr>
          <w:bCs/>
          <w:sz w:val="24"/>
          <w:szCs w:val="24"/>
        </w:rPr>
      </w:pPr>
      <w:r>
        <w:rPr>
          <w:bCs/>
          <w:sz w:val="24"/>
          <w:szCs w:val="24"/>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Normal"/>
        <w:widowControl w:val="false"/>
        <w:shd w:val="clear" w:color="auto" w:fill="FFFFFF"/>
        <w:tabs>
          <w:tab w:val="left" w:pos="720" w:leader="none"/>
        </w:tabs>
        <w:ind w:left="567" w:hanging="0"/>
        <w:jc w:val="both"/>
        <w:rPr>
          <w:bCs/>
          <w:sz w:val="24"/>
          <w:szCs w:val="24"/>
        </w:rPr>
      </w:pPr>
      <w:r>
        <w:rPr>
          <w:bCs/>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Приложения к Договору</w:t>
      </w:r>
    </w:p>
    <w:p>
      <w:pPr>
        <w:pStyle w:val="Heading3"/>
        <w:keepNext w:val="false"/>
        <w:tabs>
          <w:tab w:val="clear" w:pos="0"/>
        </w:tabs>
        <w:ind w:left="567" w:hanging="141"/>
        <w:jc w:val="both"/>
        <w:textAlignment w:val="baseline"/>
        <w:rPr>
          <w:b w:val="false"/>
          <w:sz w:val="24"/>
          <w:szCs w:val="24"/>
        </w:rPr>
      </w:pPr>
      <w:r>
        <w:rPr>
          <w:b w:val="false"/>
          <w:sz w:val="24"/>
          <w:szCs w:val="24"/>
        </w:rPr>
        <w:t>- Приложение № 1 – Спецификация.</w:t>
      </w:r>
    </w:p>
    <w:p>
      <w:pPr>
        <w:pStyle w:val="Normal"/>
        <w:ind w:firstLine="426"/>
        <w:rPr>
          <w:sz w:val="24"/>
          <w:szCs w:val="24"/>
        </w:rPr>
      </w:pPr>
      <w:bookmarkStart w:id="4" w:name="sub_1"/>
      <w:r>
        <w:rPr>
          <w:sz w:val="24"/>
          <w:szCs w:val="24"/>
        </w:rPr>
        <w:t>- Приложение № 2 – Технические требования на поставку продукции.</w:t>
      </w:r>
      <w:bookmarkEnd w:id="4"/>
    </w:p>
    <w:p>
      <w:pPr>
        <w:pStyle w:val="Normal"/>
        <w:rPr>
          <w:sz w:val="24"/>
          <w:szCs w:val="24"/>
        </w:rPr>
      </w:pPr>
      <w:r>
        <w:rPr>
          <w:sz w:val="24"/>
          <w:szCs w:val="24"/>
        </w:rPr>
      </w:r>
    </w:p>
    <w:p>
      <w:pPr>
        <w:pStyle w:val="Normal"/>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 xml:space="preserve">Адреса, реквизиты и подписи Сторон </w:t>
      </w:r>
    </w:p>
    <w:p>
      <w:pPr>
        <w:pStyle w:val="Normal"/>
        <w:widowControl w:val="false"/>
        <w:shd w:val="clear" w:color="auto" w:fill="FFFFFF"/>
        <w:tabs>
          <w:tab w:val="clear" w:pos="720"/>
          <w:tab w:val="left" w:pos="426" w:leader="none"/>
        </w:tabs>
        <w:rPr>
          <w:b/>
          <w:sz w:val="24"/>
          <w:szCs w:val="24"/>
        </w:rPr>
      </w:pPr>
      <w:r>
        <w:rPr>
          <w:b/>
          <w:sz w:val="24"/>
          <w:szCs w:val="24"/>
        </w:rPr>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p>
            <w:pPr>
              <w:pStyle w:val="Normal"/>
              <w:widowControl w:val="false"/>
              <w:rPr>
                <w:b/>
                <w:sz w:val="24"/>
                <w:szCs w:val="24"/>
              </w:rPr>
            </w:pPr>
            <w:r>
              <w:rPr>
                <w:b/>
                <w:sz w:val="24"/>
                <w:szCs w:val="24"/>
              </w:rPr>
              <w:t>АО «Гидроремонт-ВКК»</w:t>
            </w:r>
          </w:p>
          <w:p>
            <w:pPr>
              <w:pStyle w:val="Normal"/>
              <w:widowControl w:val="false"/>
              <w:tabs>
                <w:tab w:val="clear" w:pos="720"/>
                <w:tab w:val="left" w:pos="2160" w:leader="none"/>
              </w:tabs>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tabs>
                <w:tab w:val="clear" w:pos="720"/>
                <w:tab w:val="left" w:pos="2160" w:leader="none"/>
              </w:tabs>
              <w:rPr>
                <w:sz w:val="24"/>
                <w:szCs w:val="24"/>
              </w:rPr>
            </w:pPr>
            <w:r>
              <w:rPr>
                <w:sz w:val="24"/>
                <w:szCs w:val="24"/>
              </w:rPr>
              <w:t>Северо-Кавказский филиал в с. Заюково</w:t>
            </w:r>
          </w:p>
          <w:p>
            <w:pPr>
              <w:pStyle w:val="Normal"/>
              <w:widowControl w:val="false"/>
              <w:tabs>
                <w:tab w:val="clear" w:pos="720"/>
                <w:tab w:val="left" w:pos="2160" w:leader="none"/>
              </w:tabs>
              <w:rPr>
                <w:sz w:val="24"/>
                <w:szCs w:val="24"/>
              </w:rPr>
            </w:pPr>
            <w:r>
              <w:rPr>
                <w:sz w:val="24"/>
                <w:szCs w:val="24"/>
              </w:rPr>
              <w:t>Юридический адрес: Кабардино-Балкарская Респ., Баксанский м.р-н, Заюково с.п., Заюково с., Кирова ул., д. 546, литера А.</w:t>
            </w:r>
          </w:p>
          <w:p>
            <w:pPr>
              <w:pStyle w:val="Normal"/>
              <w:widowControl w:val="false"/>
              <w:tabs>
                <w:tab w:val="clear" w:pos="720"/>
                <w:tab w:val="left" w:pos="2160" w:leader="none"/>
              </w:tabs>
              <w:rPr>
                <w:sz w:val="24"/>
                <w:szCs w:val="24"/>
              </w:rPr>
            </w:pPr>
            <w:r>
              <w:rPr>
                <w:sz w:val="24"/>
                <w:szCs w:val="24"/>
              </w:rPr>
              <w:t>Почтовый адрес:  361523, РФ, Кабардино-Балкарская Респ., Баксанский м.р-н, Заюково с.п., Заюково с., Кирова ул., д. 546, литера А.</w:t>
            </w:r>
          </w:p>
          <w:p>
            <w:pPr>
              <w:pStyle w:val="Normal"/>
              <w:widowControl w:val="false"/>
              <w:tabs>
                <w:tab w:val="clear" w:pos="720"/>
                <w:tab w:val="left" w:pos="2160" w:leader="none"/>
              </w:tabs>
              <w:rPr>
                <w:sz w:val="24"/>
                <w:szCs w:val="24"/>
              </w:rPr>
            </w:pPr>
            <w:r>
              <w:rPr>
                <w:sz w:val="24"/>
                <w:szCs w:val="24"/>
              </w:rPr>
              <w:t>Фактический адрес:  Кабардино-Балкарская Респ., Баксанский м.р-н, Заюково с.п., Заюково с., Кирова ул., д. 546, литера А.</w:t>
            </w:r>
          </w:p>
          <w:p>
            <w:pPr>
              <w:pStyle w:val="Normal"/>
              <w:widowControl w:val="false"/>
              <w:tabs>
                <w:tab w:val="clear" w:pos="720"/>
                <w:tab w:val="left" w:pos="2160" w:leader="none"/>
              </w:tabs>
              <w:rPr>
                <w:sz w:val="24"/>
                <w:szCs w:val="24"/>
              </w:rPr>
            </w:pPr>
            <w:r>
              <w:rPr>
                <w:sz w:val="24"/>
                <w:szCs w:val="24"/>
              </w:rPr>
              <w:t xml:space="preserve">ОГРН 1036301733005  </w:t>
            </w:r>
          </w:p>
          <w:p>
            <w:pPr>
              <w:pStyle w:val="Normal"/>
              <w:widowControl w:val="false"/>
              <w:tabs>
                <w:tab w:val="clear" w:pos="720"/>
                <w:tab w:val="left" w:pos="2160" w:leader="none"/>
              </w:tabs>
              <w:rPr>
                <w:sz w:val="24"/>
                <w:szCs w:val="24"/>
              </w:rPr>
            </w:pPr>
            <w:r>
              <w:rPr>
                <w:sz w:val="24"/>
                <w:szCs w:val="24"/>
              </w:rPr>
              <w:t>ИНН/КПП 6345012488/070043001</w:t>
            </w:r>
          </w:p>
          <w:p>
            <w:pPr>
              <w:pStyle w:val="Normal"/>
              <w:widowControl w:val="false"/>
              <w:tabs>
                <w:tab w:val="clear" w:pos="720"/>
                <w:tab w:val="left" w:pos="2160" w:leader="none"/>
              </w:tabs>
              <w:rPr>
                <w:sz w:val="24"/>
                <w:szCs w:val="24"/>
              </w:rPr>
            </w:pPr>
            <w:r>
              <w:rPr>
                <w:sz w:val="24"/>
                <w:szCs w:val="24"/>
              </w:rPr>
              <w:t>Р/с  40702810700000213046</w:t>
            </w:r>
          </w:p>
          <w:p>
            <w:pPr>
              <w:pStyle w:val="Normal"/>
              <w:widowControl w:val="false"/>
              <w:tabs>
                <w:tab w:val="clear" w:pos="720"/>
                <w:tab w:val="left" w:pos="2160" w:leader="none"/>
              </w:tabs>
              <w:rPr>
                <w:sz w:val="24"/>
                <w:szCs w:val="24"/>
              </w:rPr>
            </w:pPr>
            <w:r>
              <w:rPr>
                <w:sz w:val="24"/>
                <w:szCs w:val="24"/>
              </w:rPr>
              <w:t>Банк ГПБ (АО)</w:t>
            </w:r>
          </w:p>
          <w:p>
            <w:pPr>
              <w:pStyle w:val="Normal"/>
              <w:widowControl w:val="false"/>
              <w:tabs>
                <w:tab w:val="clear" w:pos="720"/>
                <w:tab w:val="left" w:pos="2160" w:leader="none"/>
              </w:tabs>
              <w:rPr>
                <w:sz w:val="24"/>
                <w:szCs w:val="24"/>
              </w:rPr>
            </w:pPr>
            <w:r>
              <w:rPr>
                <w:sz w:val="24"/>
                <w:szCs w:val="24"/>
              </w:rPr>
              <w:t>Кор.сч. 30101810200000000823 в ГУ Банка России по ЦФО</w:t>
            </w:r>
          </w:p>
          <w:p>
            <w:pPr>
              <w:pStyle w:val="Normal"/>
              <w:widowControl w:val="false"/>
              <w:tabs>
                <w:tab w:val="clear" w:pos="720"/>
                <w:tab w:val="left" w:pos="2160" w:leader="none"/>
              </w:tabs>
              <w:rPr>
                <w:sz w:val="24"/>
                <w:szCs w:val="24"/>
              </w:rPr>
            </w:pPr>
            <w:r>
              <w:rPr>
                <w:sz w:val="24"/>
                <w:szCs w:val="24"/>
              </w:rPr>
              <w:t>БИК 044525823</w:t>
            </w:r>
          </w:p>
          <w:p>
            <w:pPr>
              <w:pStyle w:val="Normal"/>
              <w:widowControl w:val="false"/>
              <w:tabs>
                <w:tab w:val="clear" w:pos="720"/>
                <w:tab w:val="left" w:pos="2160" w:leader="none"/>
              </w:tabs>
              <w:rPr>
                <w:sz w:val="24"/>
                <w:szCs w:val="24"/>
              </w:rPr>
            </w:pPr>
            <w:r>
              <w:rPr>
                <w:sz w:val="24"/>
                <w:szCs w:val="24"/>
              </w:rPr>
              <w:t>Тел./факс</w:t>
            </w:r>
          </w:p>
          <w:p>
            <w:pPr>
              <w:pStyle w:val="Normal"/>
              <w:widowControl w:val="false"/>
              <w:rPr>
                <w:sz w:val="24"/>
                <w:szCs w:val="24"/>
              </w:rPr>
            </w:pPr>
            <w:hyperlink r:id="rId5">
              <w:r>
                <w:rPr>
                  <w:rStyle w:val="Hyperlink"/>
                  <w:sz w:val="24"/>
                  <w:szCs w:val="24"/>
                  <w:lang w:val="en-US"/>
                </w:rPr>
                <w:t>skf</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sz w:val="24"/>
                <w:szCs w:val="24"/>
              </w:rPr>
            </w:pPr>
            <w:r>
              <w:rPr>
                <w:sz w:val="24"/>
                <w:szCs w:val="24"/>
              </w:rPr>
            </w:r>
          </w:p>
          <w:p>
            <w:pPr>
              <w:pStyle w:val="Normal"/>
              <w:widowControl w:val="false"/>
              <w:rPr>
                <w:b/>
                <w:sz w:val="24"/>
                <w:szCs w:val="24"/>
                <w:u w:val="single"/>
              </w:rPr>
            </w:pPr>
            <w:r>
              <w:rPr>
                <w:b/>
                <w:sz w:val="24"/>
                <w:szCs w:val="24"/>
                <w:u w:val="single"/>
              </w:rPr>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2"/>
                <w:szCs w:val="22"/>
              </w:rPr>
            </w:pPr>
            <w:r>
              <w:rPr>
                <w:sz w:val="22"/>
                <w:szCs w:val="22"/>
              </w:rPr>
            </w:r>
          </w:p>
          <w:p>
            <w:pPr>
              <w:pStyle w:val="Normal"/>
              <w:widowControl w:val="false"/>
              <w:rPr>
                <w:bCs/>
                <w:sz w:val="24"/>
                <w:szCs w:val="24"/>
              </w:rPr>
            </w:pPr>
            <w:r>
              <w:rPr>
                <w:bCs/>
                <w:sz w:val="24"/>
                <w:szCs w:val="24"/>
              </w:rPr>
              <w:t>_______________ / /</w:t>
            </w:r>
          </w:p>
          <w:p>
            <w:pPr>
              <w:pStyle w:val="Normal"/>
              <w:widowControl w:val="false"/>
              <w:rPr>
                <w:sz w:val="22"/>
                <w:szCs w:val="22"/>
              </w:rPr>
            </w:pPr>
            <w:r>
              <w:rPr>
                <w:bCs/>
                <w:sz w:val="24"/>
                <w:szCs w:val="24"/>
              </w:rPr>
              <w:t>м.п.</w:t>
            </w:r>
          </w:p>
        </w:tc>
        <w:tc>
          <w:tcPr>
            <w:tcW w:w="4786" w:type="dxa"/>
            <w:tcBorders/>
            <w:shd w:color="auto" w:fill="auto" w:val="clear"/>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w:t>
            </w:r>
          </w:p>
          <w:p>
            <w:pPr>
              <w:pStyle w:val="Normal"/>
              <w:widowControl w:val="false"/>
              <w:rPr>
                <w:sz w:val="22"/>
                <w:szCs w:val="22"/>
              </w:rPr>
            </w:pPr>
            <w:r>
              <w:rPr>
                <w:sz w:val="22"/>
                <w:szCs w:val="22"/>
              </w:rPr>
              <w:t>м.п.</w:t>
            </w:r>
          </w:p>
        </w:tc>
      </w:tr>
    </w:tbl>
    <w:p>
      <w:pPr>
        <w:sectPr>
          <w:headerReference w:type="default" r:id="rId6"/>
          <w:footerReference w:type="even" r:id="rId7"/>
          <w:footerReference w:type="default" r:id="rId8"/>
          <w:footerReference w:type="first" r:id="rId9"/>
          <w:type w:val="nextPage"/>
          <w:pgSz w:w="11906" w:h="16838"/>
          <w:pgMar w:left="1701" w:right="849" w:gutter="0" w:header="720" w:top="1134" w:footer="720" w:bottom="1134"/>
          <w:pgNumType w:fmt="decimal"/>
          <w:formProt w:val="false"/>
          <w:textDirection w:val="lrTb"/>
          <w:docGrid w:type="default" w:linePitch="100" w:charSpace="24576"/>
        </w:sectPr>
      </w:pPr>
    </w:p>
    <w:p>
      <w:pPr>
        <w:pStyle w:val="BodyText"/>
        <w:numPr>
          <w:ilvl w:val="0"/>
          <w:numId w:val="0"/>
        </w:numPr>
        <w:ind w:firstLine="567"/>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ind w:firstLine="567"/>
        <w:jc w:val="center"/>
        <w:outlineLvl w:val="0"/>
        <w:rPr>
          <w:b/>
          <w:sz w:val="24"/>
          <w:szCs w:val="24"/>
        </w:rPr>
      </w:pPr>
      <w:r>
        <w:rPr>
          <w:b/>
          <w:sz w:val="24"/>
          <w:szCs w:val="24"/>
        </w:rPr>
      </w:r>
    </w:p>
    <w:p>
      <w:pPr>
        <w:pStyle w:val="Normal"/>
        <w:numPr>
          <w:ilvl w:val="0"/>
          <w:numId w:val="0"/>
        </w:numPr>
        <w:ind w:firstLine="567"/>
        <w:jc w:val="center"/>
        <w:outlineLvl w:val="0"/>
        <w:rPr>
          <w:b/>
          <w:sz w:val="24"/>
          <w:szCs w:val="24"/>
        </w:rPr>
      </w:pPr>
      <w:r>
        <w:rPr>
          <w:b/>
          <w:sz w:val="24"/>
          <w:szCs w:val="24"/>
        </w:rPr>
        <w:t>Спецификация</w:t>
      </w:r>
    </w:p>
    <w:p>
      <w:pPr>
        <w:pStyle w:val="Normal"/>
        <w:numPr>
          <w:ilvl w:val="0"/>
          <w:numId w:val="0"/>
        </w:numPr>
        <w:ind w:firstLine="567"/>
        <w:jc w:val="center"/>
        <w:outlineLvl w:val="0"/>
        <w:rPr>
          <w:b/>
          <w:sz w:val="24"/>
          <w:szCs w:val="24"/>
        </w:rPr>
      </w:pPr>
      <w:r>
        <w:rPr>
          <w:b/>
          <w:sz w:val="24"/>
          <w:szCs w:val="24"/>
        </w:rPr>
      </w:r>
    </w:p>
    <w:tbl>
      <w:tblPr>
        <w:tblW w:w="10773"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987"/>
        <w:gridCol w:w="2417"/>
        <w:gridCol w:w="2409"/>
        <w:gridCol w:w="707"/>
        <w:gridCol w:w="850"/>
        <w:gridCol w:w="1847"/>
        <w:gridCol w:w="1555"/>
      </w:tblGrid>
      <w:tr>
        <w:trPr>
          <w:trHeight w:val="510" w:hRule="atLeast"/>
        </w:trPr>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Поз. №</w:t>
            </w:r>
          </w:p>
        </w:tc>
        <w:tc>
          <w:tcPr>
            <w:tcW w:w="2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Наименование</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Страна происхождения товара (цифровой код)</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Количество</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Цена  за единицу (руб., с НДС)</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Сумма (руб., с НДС )</w:t>
            </w:r>
          </w:p>
        </w:tc>
      </w:tr>
      <w:tr>
        <w:trPr>
          <w:trHeight w:val="523" w:hRule="atLeast"/>
        </w:trPr>
        <w:tc>
          <w:tcPr>
            <w:tcW w:w="98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t>1.</w:t>
            </w:r>
          </w:p>
        </w:tc>
        <w:tc>
          <w:tcPr>
            <w:tcW w:w="2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24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84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r>
      <w:tr>
        <w:trPr>
          <w:trHeight w:val="523" w:hRule="atLeast"/>
        </w:trPr>
        <w:tc>
          <w:tcPr>
            <w:tcW w:w="98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t>2.</w:t>
            </w:r>
          </w:p>
        </w:tc>
        <w:tc>
          <w:tcPr>
            <w:tcW w:w="2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24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84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r>
      <w:tr>
        <w:trPr>
          <w:trHeight w:val="255" w:hRule="atLeast"/>
        </w:trPr>
        <w:tc>
          <w:tcPr>
            <w:tcW w:w="9217"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ind w:firstLine="567"/>
              <w:jc w:val="right"/>
              <w:rPr>
                <w:b/>
                <w:sz w:val="22"/>
                <w:szCs w:val="24"/>
              </w:rPr>
            </w:pPr>
            <w:r>
              <w:rPr>
                <w:b/>
                <w:sz w:val="22"/>
                <w:szCs w:val="24"/>
              </w:rPr>
              <w:t xml:space="preserve">Итого в руб., с учетом НДС </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b/>
                <w:sz w:val="22"/>
                <w:szCs w:val="24"/>
              </w:rPr>
            </w:pPr>
            <w:r>
              <w:rPr>
                <w:b/>
                <w:sz w:val="22"/>
                <w:szCs w:val="24"/>
              </w:rPr>
            </w:r>
          </w:p>
        </w:tc>
      </w:tr>
    </w:tbl>
    <w:p>
      <w:pPr>
        <w:pStyle w:val="BodyText"/>
        <w:ind w:firstLine="567"/>
        <w:rPr>
          <w:b/>
          <w:bCs/>
          <w:i/>
          <w:i/>
          <w:sz w:val="24"/>
          <w:szCs w:val="24"/>
        </w:rPr>
      </w:pPr>
      <w:r>
        <w:rPr>
          <w:b/>
          <w:bCs/>
          <w:i/>
          <w:sz w:val="24"/>
          <w:szCs w:val="24"/>
        </w:rPr>
      </w:r>
    </w:p>
    <w:p>
      <w:pPr>
        <w:pStyle w:val="BodyText"/>
        <w:ind w:firstLine="567"/>
        <w:rPr>
          <w:b/>
          <w:bCs/>
          <w:i/>
          <w:i/>
          <w:sz w:val="24"/>
          <w:szCs w:val="24"/>
        </w:rPr>
      </w:pPr>
      <w:r>
        <w:rPr>
          <w:b/>
          <w:bCs/>
          <w:i/>
          <w:sz w:val="24"/>
          <w:szCs w:val="24"/>
        </w:rPr>
        <w:t>Условия поставки:</w:t>
      </w:r>
    </w:p>
    <w:p>
      <w:pPr>
        <w:pStyle w:val="Normal"/>
        <w:widowControl w:val="false"/>
        <w:numPr>
          <w:ilvl w:val="0"/>
          <w:numId w:val="17"/>
        </w:numPr>
        <w:ind w:left="142" w:firstLine="142"/>
        <w:jc w:val="both"/>
        <w:rPr>
          <w:bCs/>
          <w:sz w:val="24"/>
          <w:szCs w:val="24"/>
        </w:rPr>
      </w:pPr>
      <w:r>
        <w:rPr>
          <w:bCs/>
          <w:sz w:val="24"/>
          <w:szCs w:val="24"/>
        </w:rPr>
        <w:t>Общая сумма Спецификации составляет ___________________________, в том числе НДС (22 %) в размере ____________________.</w:t>
      </w:r>
    </w:p>
    <w:p>
      <w:pPr>
        <w:pStyle w:val="Normal"/>
        <w:widowControl w:val="false"/>
        <w:numPr>
          <w:ilvl w:val="0"/>
          <w:numId w:val="18"/>
        </w:numPr>
        <w:tabs>
          <w:tab w:val="left" w:pos="720" w:leader="none"/>
        </w:tabs>
        <w:ind w:left="0" w:firstLine="284"/>
        <w:jc w:val="both"/>
        <w:rPr>
          <w:sz w:val="24"/>
          <w:szCs w:val="24"/>
        </w:rPr>
      </w:pPr>
      <w:r>
        <w:rPr>
          <w:sz w:val="24"/>
          <w:szCs w:val="24"/>
        </w:rPr>
        <w:t>Срок поставки Продукции: Не позднее ____________________</w:t>
      </w:r>
    </w:p>
    <w:p>
      <w:pPr>
        <w:pStyle w:val="Normal"/>
        <w:widowControl w:val="false"/>
        <w:numPr>
          <w:ilvl w:val="0"/>
          <w:numId w:val="19"/>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jc w:val="both"/>
        <w:rPr>
          <w:color w:val="1F497D"/>
          <w:sz w:val="24"/>
          <w:szCs w:val="24"/>
        </w:rPr>
      </w:pPr>
      <w:r>
        <w:rPr>
          <w:color w:val="1F497D"/>
          <w:sz w:val="24"/>
          <w:szCs w:val="24"/>
        </w:rPr>
      </w:r>
    </w:p>
    <w:p>
      <w:pPr>
        <w:pStyle w:val="Normal"/>
        <w:jc w:val="both"/>
        <w:rPr>
          <w:i/>
          <w:i/>
          <w:sz w:val="24"/>
          <w:szCs w:val="24"/>
        </w:rPr>
      </w:pPr>
      <w:r>
        <w:rPr>
          <w:i/>
          <w:sz w:val="24"/>
          <w:szCs w:val="24"/>
        </w:rPr>
      </w:r>
    </w:p>
    <w:p>
      <w:pPr>
        <w:pStyle w:val="Normal"/>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9"/>
              <w:widowControl w:val="false"/>
              <w:spacing w:lineRule="auto" w:line="240" w:before="0" w:after="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9"/>
              <w:widowControl w:val="false"/>
              <w:spacing w:lineRule="auto" w:line="240" w:before="0" w:after="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 /</w:t>
            </w:r>
          </w:p>
          <w:p>
            <w:pPr>
              <w:pStyle w:val="Style19"/>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eastAsia="ru-RU"/>
              </w:rPr>
              <w:t xml:space="preserve"> </w:t>
            </w:r>
            <w:r>
              <w:rPr>
                <w:rFonts w:ascii="Times New Roman" w:hAnsi="Times New Roman"/>
                <w:sz w:val="24"/>
                <w:szCs w:val="24"/>
                <w:lang w:val="ru-RU"/>
              </w:rPr>
              <w:t>/</w:t>
            </w:r>
          </w:p>
          <w:p>
            <w:pPr>
              <w:pStyle w:val="Style19"/>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rPr>
          <w:b/>
          <w:bCs/>
          <w:sz w:val="24"/>
          <w:szCs w:val="24"/>
          <w:highlight w:val="yellow"/>
        </w:rPr>
      </w:pPr>
      <w:r>
        <w:rPr>
          <w:b/>
          <w:bCs/>
          <w:sz w:val="24"/>
          <w:szCs w:val="24"/>
          <w:highlight w:val="yellow"/>
        </w:rPr>
      </w:r>
      <w:r>
        <w:br w:type="page"/>
      </w:r>
    </w:p>
    <w:p>
      <w:pPr>
        <w:pStyle w:val="BodyText"/>
        <w:numPr>
          <w:ilvl w:val="0"/>
          <w:numId w:val="0"/>
        </w:numPr>
        <w:ind w:firstLine="567"/>
        <w:jc w:val="right"/>
        <w:outlineLvl w:val="0"/>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bCs/>
          <w:sz w:val="24"/>
          <w:szCs w:val="24"/>
        </w:rPr>
      </w:pPr>
      <w:r>
        <w:rPr>
          <w:bCs/>
          <w:sz w:val="24"/>
          <w:szCs w:val="24"/>
        </w:rPr>
        <w:t xml:space="preserve">№ </w:t>
      </w:r>
      <w:r>
        <w:rPr>
          <w:bCs/>
          <w:sz w:val="24"/>
          <w:szCs w:val="24"/>
        </w:rPr>
        <w:t>_____от «___» _________ ______ г.</w:t>
      </w:r>
    </w:p>
    <w:p>
      <w:pPr>
        <w:pStyle w:val="BodyText"/>
        <w:ind w:firstLine="567"/>
        <w:jc w:val="right"/>
        <w:rPr>
          <w:bCs/>
          <w:sz w:val="24"/>
          <w:szCs w:val="24"/>
        </w:rPr>
      </w:pPr>
      <w:r>
        <w:rPr>
          <w:bCs/>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t>Технические требования на поставку МТР</w:t>
      </w:r>
    </w:p>
    <w:p>
      <w:pPr>
        <w:pStyle w:val="Normal"/>
        <w:spacing w:lineRule="auto" w:line="264"/>
        <w:jc w:val="center"/>
        <w:rPr>
          <w:b/>
          <w:sz w:val="24"/>
          <w:szCs w:val="24"/>
        </w:rPr>
      </w:pPr>
      <w:r>
        <w:rPr>
          <w:b/>
          <w:sz w:val="24"/>
          <w:szCs w:val="24"/>
        </w:rPr>
      </w:r>
    </w:p>
    <w:p>
      <w:pPr>
        <w:pStyle w:val="Normal"/>
        <w:spacing w:lineRule="auto" w:line="264"/>
        <w:jc w:val="center"/>
        <w:rPr>
          <w:sz w:val="24"/>
          <w:szCs w:val="24"/>
        </w:rPr>
      </w:pPr>
      <w:r>
        <w:rPr/>
      </w:r>
    </w:p>
    <w:p>
      <w:pPr>
        <w:pStyle w:val="Normal"/>
        <w:spacing w:lineRule="auto" w:line="264"/>
        <w:jc w:val="center"/>
        <w:rPr>
          <w:sz w:val="24"/>
          <w:szCs w:val="24"/>
          <w:shd w:fill="FFFFFF" w:val="clear"/>
        </w:rPr>
      </w:pPr>
      <w:r>
        <w:rPr>
          <w:sz w:val="24"/>
          <w:szCs w:val="24"/>
          <w:shd w:fill="FFFFFF" w:val="clear"/>
        </w:rPr>
      </w:r>
    </w:p>
    <w:p>
      <w:pPr>
        <w:pStyle w:val="Normal"/>
        <w:spacing w:lineRule="auto" w:line="264"/>
        <w:jc w:val="center"/>
        <w:rPr>
          <w:b/>
          <w:sz w:val="24"/>
          <w:szCs w:val="24"/>
        </w:rPr>
      </w:pPr>
      <w:r>
        <w:rPr>
          <w:b/>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jc w:val="right"/>
        <w:outlineLvl w:val="0"/>
        <w:rPr/>
      </w:pPr>
      <w:r>
        <w:rPr/>
      </w:r>
    </w:p>
    <w:sectPr>
      <w:headerReference w:type="default" r:id="rId10"/>
      <w:headerReference w:type="first" r:id="rId11"/>
      <w:footerReference w:type="even" r:id="rId12"/>
      <w:footerReference w:type="default" r:id="rId13"/>
      <w:footerReference w:type="first" r:id="rId14"/>
      <w:type w:val="nextPage"/>
      <w:pgSz w:w="11906" w:h="16838"/>
      <w:pgMar w:left="1134" w:right="1416" w:gutter="0" w:header="720" w:top="1134" w:footer="720" w:bottom="1134"/>
      <w:pgNumType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3"/>
    <w:lvlOverride w:ilvl="0">
      <w:startOverride w:val="1"/>
    </w:lvlOverride>
  </w:num>
  <w:num w:numId="18">
    <w:abstractNumId w:val="13"/>
  </w:num>
  <w:num w:numId="19">
    <w:abstractNumId w:val="13"/>
  </w:num>
</w:numbering>
</file>

<file path=word/settings.xml><?xml version="1.0" encoding="utf-8"?>
<w:settings xmlns:w="http://schemas.openxmlformats.org/wordprocessingml/2006/main">
  <w:zoom w:percent="99"/>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qFormat/>
    <w:locked/>
    <w:rsid w:val="00a560b3"/>
    <w:rPr/>
  </w:style>
  <w:style w:type="character" w:styleId="Style13" w:customStyle="1">
    <w:name w:val="Текст концевой сноски Знак"/>
    <w:basedOn w:val="DefaultParagraphFont"/>
    <w:semiHidden/>
    <w:qFormat/>
    <w:rsid w:val="0062597c"/>
    <w:rPr/>
  </w:style>
  <w:style w:type="character" w:styleId="Style14" w:customStyle="1">
    <w:name w:val="Символ концевой сноски"/>
    <w:semiHidden/>
    <w:unhideWhenUsed/>
    <w:qFormat/>
    <w:rsid w:val="0062597c"/>
    <w:rPr>
      <w:vertAlign w:val="superscript"/>
    </w:rPr>
  </w:style>
  <w:style w:type="character" w:styleId="EndnoteReference">
    <w:name w:val="Endnote Reference"/>
    <w:rPr>
      <w:vertAlign w:val="superscript"/>
    </w:rPr>
  </w:style>
  <w:style w:type="character" w:styleId="1" w:customStyle="1">
    <w:name w:val="Знак сноски1"/>
    <w:qFormat/>
    <w:rsid w:val="00106abe"/>
    <w:rPr>
      <w:vertAlign w:val="superscript"/>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7"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8"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9"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0"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1"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Обычный1"/>
    <w:qFormat/>
    <w:rsid w:val="007f3448"/>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EndnoteText">
    <w:name w:val="Endnote Text"/>
    <w:basedOn w:val="Normal"/>
    <w:link w:val="Style13"/>
    <w:semiHidden/>
    <w:unhideWhenUsed/>
    <w:rsid w:val="0062597c"/>
    <w:pPr/>
    <w:rPr/>
  </w:style>
  <w:style w:type="paragraph" w:styleId="Default" w:customStyle="1">
    <w:name w:val="Default"/>
    <w:qFormat/>
    <w:rsid w:val="00315fb4"/>
    <w:pPr>
      <w:widowControl/>
      <w:suppressAutoHyphens w:val="true"/>
      <w:bidi w:val="0"/>
      <w:spacing w:before="0" w:after="0"/>
      <w:jc w:val="left"/>
    </w:pPr>
    <w:rPr>
      <w:rFonts w:eastAsia="Calibri" w:ascii="Times New Roman" w:hAnsi="Times New Roman" w:cs="Times New Roman"/>
      <w:color w:val="000000"/>
      <w:kern w:val="0"/>
      <w:sz w:val="24"/>
      <w:szCs w:val="24"/>
      <w:lang w:eastAsia="en-US" w:val="ru-RU" w:bidi="ar-SA"/>
    </w:rPr>
  </w:style>
  <w:style w:type="paragraph" w:styleId="Style22"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skf@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F2A62-0F28-498B-8D8B-C0EA4AC60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AlterOffice/3.4.0.9$Linux_X86_64 LibreOffice_project/b8daf9e823b1a5463a2f48435ddc2e8696e7d4fc</Application>
  <AppVersion>15.0000</AppVersion>
  <Pages>18</Pages>
  <Words>6454</Words>
  <Characters>45701</Characters>
  <CharactersWithSpaces>51807</CharactersWithSpaces>
  <Paragraphs>283</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2026-07-27T07:02:00Z</dcterms:created>
  <dc:creator>Света &amp; Алла (Twix)</dc:creator>
  <dc:description/>
  <dc:language>ru-RU</dc:language>
  <cp:lastModifiedBy>duguzhevem@corp.gidroogk.com</cp:lastModifiedBy>
  <cp:lastPrinted>2017-11-07T14:45:00Z</cp:lastPrinted>
  <dcterms:modified xsi:type="dcterms:W3CDTF">2026-08-03T10:13:11Z</dcterms:modified>
  <cp:revision>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