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Договор поставки №________</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sz w:val="24"/>
          <w:szCs w:val="24"/>
        </w:rPr>
      </w:pPr>
      <w:r>
        <w:rPr>
          <w:rFonts w:eastAsia="Times New Roman" w:cs="Times New Roman" w:ascii="Times New Roman" w:hAnsi="Times New Roman"/>
          <w:bCs/>
          <w:sz w:val="24"/>
          <w:szCs w:val="24"/>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
          <w:sz w:val="24"/>
          <w:szCs w:val="24"/>
          <w:lang w:eastAsia="ru-RU"/>
        </w:rPr>
        <w:t xml:space="preserve">Публичное акционерное общество «Федеральная гидрогенерирующая компания – РусГидро» </w:t>
      </w:r>
      <w:r>
        <w:rPr>
          <w:rFonts w:eastAsia="Times New Roman" w:cs="Times New Roman" w:ascii="Times New Roman" w:hAnsi="Times New Roman"/>
          <w:sz w:val="24"/>
          <w:szCs w:val="24"/>
          <w:lang w:eastAsia="ru-RU"/>
        </w:rPr>
        <w:t>(ПАО «РусГидро»)</w:t>
      </w:r>
      <w:r>
        <w:rPr>
          <w:rFonts w:eastAsia="Times New Roman" w:cs="Times New Roman" w:ascii="Times New Roman" w:hAnsi="Times New Roman"/>
          <w:spacing w:val="2"/>
          <w:sz w:val="24"/>
          <w:szCs w:val="24"/>
          <w:lang w:eastAsia="ru-RU"/>
        </w:rPr>
        <w:t xml:space="preserve">, (далее – </w:t>
      </w:r>
      <w:r>
        <w:rPr>
          <w:rFonts w:eastAsia="Times New Roman" w:cs="Times New Roman" w:ascii="Times New Roman" w:hAnsi="Times New Roman"/>
          <w:sz w:val="24"/>
          <w:szCs w:val="24"/>
          <w:lang w:eastAsia="ru-RU"/>
        </w:rPr>
        <w:t>«Покупатель»), в лице _____________________</w:t>
      </w:r>
      <w:r>
        <w:rPr>
          <w:rFonts w:eastAsia="Times New Roman" w:cs="Times New Roman" w:ascii="Times New Roman" w:hAnsi="Times New Roman"/>
          <w:spacing w:val="4"/>
          <w:sz w:val="24"/>
          <w:szCs w:val="24"/>
          <w:lang w:eastAsia="ru-RU"/>
        </w:rPr>
        <w:t>, действующего на основании ________, с одной стороны, и</w:t>
      </w:r>
      <w:r>
        <w:rPr>
          <w:rFonts w:eastAsia="Times New Roman" w:cs="Times New Roman" w:ascii="Times New Roman" w:hAnsi="Times New Roman"/>
          <w:spacing w:val="10"/>
          <w:sz w:val="24"/>
          <w:szCs w:val="24"/>
          <w:lang w:eastAsia="ru-RU"/>
        </w:rPr>
        <w:t xml:space="preserve">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
          <w:spacing w:val="10"/>
          <w:sz w:val="24"/>
          <w:szCs w:val="24"/>
          <w:lang w:eastAsia="ru-RU"/>
        </w:rPr>
        <w:t>____________________</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4"/>
          <w:szCs w:val="24"/>
        </w:rPr>
        <w:t>по результатам проведенной Покупателем закупочной процедуры по лоту № ____________ и на основании протокола __________ от «___» _________ г. №_______,</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Cs/>
          <w:sz w:val="24"/>
          <w:szCs w:val="24"/>
          <w:lang w:val="x-none" w:eastAsia="ru-RU"/>
        </w:rPr>
      </w:pPr>
      <w:r>
        <w:rPr>
          <w:rFonts w:eastAsia="Times New Roman" w:cs="Times New Roman" w:ascii="Times New Roman" w:hAnsi="Times New Roman"/>
          <w:bCs/>
          <w:sz w:val="24"/>
          <w:szCs w:val="24"/>
          <w:lang w:val="x-none" w:eastAsia="ru-RU"/>
        </w:rPr>
      </w:r>
    </w:p>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«Акт рекламации»</w:t>
      </w:r>
      <w:r>
        <w:rPr>
          <w:rFonts w:eastAsia="Times New Roman" w:cs="Times New Roman" w:ascii="Times New Roman" w:hAnsi="Times New Roman"/>
          <w:sz w:val="24"/>
          <w:szCs w:val="24"/>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8"/>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«Гарантийный срок»</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«Договор»</w:t>
      </w:r>
      <w:r>
        <w:rPr>
          <w:rFonts w:eastAsia="Times New Roman" w:cs="Times New Roman" w:ascii="Times New Roman" w:hAnsi="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«Коммерческая тайна»</w:t>
      </w:r>
      <w:r>
        <w:rPr>
          <w:rFonts w:eastAsia="Times New Roman" w:cs="Times New Roman" w:ascii="Times New Roman" w:hAnsi="Times New Roman"/>
          <w:sz w:val="24"/>
          <w:szCs w:val="24"/>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keepNext w:val="true"/>
        <w:keepLines/>
        <w:widowControl w:val="false"/>
        <w:numPr>
          <w:ilvl w:val="0"/>
          <w:numId w:val="0"/>
        </w:numPr>
        <w:tabs>
          <w:tab w:val="clear" w:pos="708"/>
          <w:tab w:val="left" w:pos="567" w:leader="none"/>
        </w:tabs>
        <w:suppressAutoHyphens w:val="true"/>
        <w:overflowPunct w:val="false"/>
        <w:spacing w:lineRule="auto" w:line="240" w:before="0" w:after="0"/>
        <w:ind w:left="0" w:firstLine="708"/>
        <w:jc w:val="both"/>
        <w:textAlignment w:val="baseline"/>
        <w:outlineLvl w:val="2"/>
        <w:rPr>
          <w:rFonts w:ascii="Times New Roman" w:hAnsi="Times New Roman"/>
          <w:sz w:val="24"/>
          <w:szCs w:val="24"/>
        </w:rPr>
      </w:pPr>
      <w:r>
        <w:rPr>
          <w:rFonts w:eastAsia="Times New Roman" w:cs="Times New Roman" w:ascii="Times New Roman" w:hAnsi="Times New Roman"/>
          <w:b/>
          <w:bCs/>
          <w:color w:val="000000"/>
          <w:sz w:val="24"/>
          <w:szCs w:val="24"/>
        </w:rPr>
        <w:t xml:space="preserve">«Универсальный передаточный документ», «УПД» </w:t>
      </w:r>
      <w:r>
        <w:rPr>
          <w:rFonts w:eastAsia="Times New Roman" w:cs="Times New Roman" w:ascii="Times New Roman" w:hAnsi="Times New Roman"/>
          <w:bCs/>
          <w:color w:val="000000"/>
          <w:sz w:val="24"/>
          <w:szCs w:val="24"/>
        </w:rPr>
        <w:t>–</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bCs/>
          <w:color w:val="000000"/>
          <w:sz w:val="24"/>
          <w:szCs w:val="24"/>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4"/>
          <w:szCs w:val="24"/>
        </w:rPr>
        <w:t>.</w:t>
      </w:r>
    </w:p>
    <w:p>
      <w:pPr>
        <w:pStyle w:val="Normal"/>
        <w:widowControl w:val="false"/>
        <w:shd w:val="clear" w:color="auto" w:fill="FFFFFF"/>
        <w:tabs>
          <w:tab w:val="clear" w:pos="708"/>
          <w:tab w:val="left" w:pos="0" w:leader="none"/>
        </w:tabs>
        <w:suppressAutoHyphens w:val="true"/>
        <w:spacing w:lineRule="auto" w:line="240" w:before="0" w:after="0"/>
        <w:ind w:firstLine="709"/>
        <w:jc w:val="both"/>
        <w:textAlignment w:val="baseline"/>
        <w:rPr>
          <w:rFonts w:ascii="Times New Roman" w:hAnsi="Times New Roman"/>
          <w:sz w:val="24"/>
          <w:szCs w:val="24"/>
        </w:rPr>
      </w:pPr>
      <w:r>
        <w:rPr>
          <w:rFonts w:eastAsia="Times New Roman" w:cs="Times New Roman" w:ascii="Times New Roman" w:hAnsi="Times New Roman"/>
          <w:b/>
          <w:color w:val="000000"/>
          <w:sz w:val="24"/>
          <w:szCs w:val="24"/>
        </w:rPr>
        <w:t xml:space="preserve">«Накладная ТОРГ-12» – </w:t>
      </w:r>
      <w:r>
        <w:rPr>
          <w:rFonts w:eastAsia="Times New Roman" w:cs="Times New Roman" w:ascii="Times New Roman" w:hAnsi="Times New Roman"/>
          <w:color w:val="000000"/>
          <w:sz w:val="24"/>
          <w:szCs w:val="24"/>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bCs/>
          <w:sz w:val="24"/>
          <w:szCs w:val="24"/>
          <w:lang w:eastAsia="ru-RU"/>
        </w:rPr>
        <w:t>«Национальный режим»</w:t>
      </w:r>
      <w:r>
        <w:rPr>
          <w:rFonts w:eastAsia="Times New Roman" w:cs="Times New Roman" w:ascii="Times New Roman" w:hAnsi="Times New Roman"/>
          <w:bCs/>
          <w:sz w:val="24"/>
          <w:szCs w:val="24"/>
          <w:lang w:eastAsia="ru-RU"/>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eastAsia="Times New Roman" w:cs="Times New Roman" w:ascii="Times New Roman" w:hAnsi="Times New Roman"/>
          <w:b/>
          <w:sz w:val="24"/>
          <w:szCs w:val="24"/>
        </w:rPr>
        <w:t xml:space="preserve">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 xml:space="preserve">«Отказ от Договора» </w:t>
      </w:r>
      <w:r>
        <w:rPr>
          <w:rFonts w:eastAsia="Times New Roman" w:cs="Times New Roman" w:ascii="Times New Roman" w:hAnsi="Times New Roman"/>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sz w:val="24"/>
          <w:szCs w:val="24"/>
        </w:rPr>
      </w:pPr>
      <w:r>
        <w:rPr>
          <w:rFonts w:eastAsia="Times New Roman" w:cs="Times New Roman" w:ascii="Times New Roman" w:hAnsi="Times New Roman"/>
          <w:b/>
          <w:bCs/>
          <w:sz w:val="24"/>
          <w:szCs w:val="24"/>
        </w:rPr>
        <w:t>«Применимое право»</w:t>
      </w:r>
      <w:r>
        <w:rPr>
          <w:rFonts w:eastAsia="Times New Roman" w:cs="Times New Roman" w:ascii="Times New Roman" w:hAnsi="Times New Roman"/>
          <w:bCs/>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8"/>
        <w:jc w:val="both"/>
        <w:rPr>
          <w:rFonts w:ascii="Times New Roman" w:hAnsi="Times New Roman"/>
          <w:sz w:val="24"/>
          <w:szCs w:val="24"/>
        </w:rPr>
      </w:pPr>
      <w:r>
        <w:rPr>
          <w:rFonts w:eastAsia="Times New Roman" w:cs="Times New Roman" w:ascii="Times New Roman" w:hAnsi="Times New Roman"/>
          <w:b/>
          <w:sz w:val="24"/>
          <w:szCs w:val="24"/>
        </w:rPr>
        <w:t>«Рабочий день»</w:t>
      </w:r>
      <w:r>
        <w:rPr>
          <w:rFonts w:eastAsia="Times New Roman" w:cs="Times New Roman" w:ascii="Times New Roman" w:hAnsi="Times New Roman"/>
          <w:sz w:val="24"/>
          <w:szCs w:val="24"/>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8"/>
        <w:jc w:val="both"/>
        <w:textAlignment w:val="baseline"/>
        <w:outlineLvl w:val="2"/>
        <w:rPr>
          <w:rFonts w:ascii="Times New Roman" w:hAnsi="Times New Roman"/>
          <w:sz w:val="24"/>
          <w:szCs w:val="24"/>
        </w:rPr>
      </w:pPr>
      <w:r>
        <w:rPr>
          <w:rFonts w:eastAsia="Times New Roman" w:cs="Times New Roman" w:ascii="Times New Roman" w:hAnsi="Times New Roman"/>
          <w:b/>
          <w:bCs/>
          <w:sz w:val="24"/>
          <w:szCs w:val="24"/>
        </w:rPr>
        <w:t>«Цена Договора»</w:t>
      </w:r>
      <w:r>
        <w:rPr>
          <w:rFonts w:eastAsia="Times New Roman" w:cs="Times New Roman" w:ascii="Times New Roman" w:hAnsi="Times New Roman"/>
          <w:bCs/>
          <w:sz w:val="24"/>
          <w:szCs w:val="24"/>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Предмет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обязуется в порядке и сроки, установленные Договором, передать в собственность Покупателю материально-технические ресурсы на эксплуатационные нужды зданий и сооружений филиала ПАО "РусГидро" - "Каскад Кубанских ГЭС"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Поставка Товара по Договору осуществляется для нужд </w:t>
      </w:r>
      <w:r>
        <w:rPr>
          <w:rFonts w:eastAsia="Times New Roman" w:cs="Times New Roman" w:ascii="Times New Roman" w:hAnsi="Times New Roman"/>
          <w:bCs/>
          <w:sz w:val="24"/>
          <w:szCs w:val="24"/>
          <w:shd w:fill="FFFFFF" w:val="clear"/>
          <w:lang w:eastAsia="ru-RU"/>
        </w:rPr>
        <w:t>филиала ПАО «РусГидро» - «Каскад Кубанских ГЭС».</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1.3. Место поставки Товара: </w:t>
      </w:r>
      <w:r>
        <w:rPr>
          <w:rFonts w:cs="Times New Roman" w:ascii="Times New Roman" w:hAnsi="Times New Roman"/>
          <w:bCs/>
          <w:sz w:val="24"/>
          <w:szCs w:val="24"/>
          <w:lang w:eastAsia="ru-RU"/>
        </w:rPr>
        <w:t>РФ, Ставропольский край, г. Невинномысск, ул.Водопроводная, 349а</w:t>
      </w:r>
      <w:r>
        <w:rPr>
          <w:rFonts w:eastAsia="Times New Roman" w:cs="Times New Roman" w:ascii="Times New Roman" w:hAnsi="Times New Roman"/>
          <w:sz w:val="24"/>
          <w:szCs w:val="24"/>
          <w:lang w:eastAsia="ru-RU"/>
        </w:rPr>
        <w:t xml:space="preserve"> (далее – «Место поставки»).</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1.4. Общий срок поставки Товара: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1.4.1. Начало – с даты, следующей за датой заключения Договора;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bCs/>
          <w:sz w:val="24"/>
          <w:szCs w:val="24"/>
          <w:lang w:eastAsia="ru-RU"/>
        </w:rPr>
        <w:t>1.4.2. Окончание —15 декабря 2026 г.</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Цена Договора в соответствии со Спецификацией (Приложение № 1 к Договору) </w:t>
      </w:r>
      <w:r>
        <w:rPr>
          <w:rFonts w:eastAsia="Times New Roman" w:cs="Times New Roman" w:ascii="Times New Roman" w:hAnsi="Times New Roman"/>
          <w:bCs/>
          <w:sz w:val="24"/>
          <w:szCs w:val="24"/>
          <w:lang w:eastAsia="ru-RU"/>
        </w:rPr>
        <w:t xml:space="preserve">является твердой и </w:t>
      </w:r>
      <w:r>
        <w:rPr>
          <w:rFonts w:eastAsia="Times New Roman" w:cs="Times New Roman" w:ascii="Times New Roman" w:hAnsi="Times New Roman"/>
          <w:sz w:val="24"/>
          <w:szCs w:val="24"/>
          <w:lang w:eastAsia="ru-RU"/>
        </w:rPr>
        <w:t>составляет ____________(_______________) рублей _____________копеек без учета НДС, при этом НДС исчисляется дополнительно по ставке, установленной</w:t>
      </w:r>
      <w:r>
        <w:rPr>
          <w:rFonts w:eastAsia="Times New Roman" w:cs="Times New Roman" w:ascii="Times New Roman" w:hAnsi="Times New Roman"/>
          <w:bCs/>
          <w:sz w:val="24"/>
          <w:szCs w:val="24"/>
          <w:lang w:eastAsia="ru-RU"/>
        </w:rPr>
        <w:t xml:space="preserve"> статьей 164 Налогового Кодекса Российской Федерации (далее – НК РФ).</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производство и / или приобретение Товара;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4"/>
          <w:szCs w:val="24"/>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Оплата по Договору осуществляется Покупателем в следующем порядке: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cs="Times New Roman" w:ascii="Times New Roman" w:hAnsi="Times New Roman"/>
          <w:sz w:val="24"/>
          <w:szCs w:val="24"/>
          <w:lang w:eastAsia="ru-RU"/>
        </w:rPr>
        <w:t xml:space="preserve">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накладной ТОРГ-12 (УПД), на основании счета, выставленного Поставщиком, и с учетом пункта 2.4.3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567" w:leader="none"/>
          <w:tab w:val="left" w:pos="690" w:leader="none"/>
          <w:tab w:val="left" w:pos="716" w:leader="none"/>
          <w:tab w:val="left" w:pos="1134" w:leader="none"/>
        </w:tabs>
        <w:suppressAutoHyphens w:val="true"/>
        <w:bidi w:val="0"/>
        <w:spacing w:lineRule="auto" w:line="240" w:before="0" w:after="0"/>
        <w:ind w:left="0" w:right="0" w:firstLine="680"/>
        <w:jc w:val="both"/>
        <w:rPr>
          <w:rFonts w:ascii="Times New Roman" w:hAnsi="Times New Roman"/>
          <w:sz w:val="24"/>
          <w:szCs w:val="24"/>
        </w:rPr>
      </w:pPr>
      <w:r>
        <w:rPr>
          <w:rFonts w:eastAsia="Times New Roman" w:cs="Times New Roman" w:ascii="Times New Roman" w:hAnsi="Times New Roman"/>
          <w:sz w:val="24"/>
          <w:szCs w:val="24"/>
          <w:lang w:eastAsia="ru-RU"/>
        </w:rPr>
        <w:t>Индексация Цены Договора не допускается.</w:t>
      </w:r>
    </w:p>
    <w:p>
      <w:pPr>
        <w:pStyle w:val="Normal"/>
        <w:widowControl w:val="false"/>
        <w:numPr>
          <w:ilvl w:val="0"/>
          <w:numId w:val="0"/>
        </w:numPr>
        <w:tabs>
          <w:tab w:val="clear" w:pos="708"/>
          <w:tab w:val="left" w:pos="630" w:leader="none"/>
          <w:tab w:val="left" w:pos="1134" w:leader="none"/>
        </w:tabs>
        <w:suppressAutoHyphens w:val="true"/>
        <w:bidi w:val="0"/>
        <w:spacing w:lineRule="auto" w:line="240" w:before="0" w:after="0"/>
        <w:ind w:left="0" w:right="0" w:firstLine="680"/>
        <w:contextualSpacing/>
        <w:jc w:val="both"/>
        <w:rPr>
          <w:rFonts w:ascii="Times New Roman" w:hAnsi="Times New Roman"/>
          <w:sz w:val="24"/>
          <w:szCs w:val="24"/>
        </w:rPr>
      </w:pPr>
      <w:r>
        <w:rPr>
          <w:rFonts w:eastAsia="Times New Roman" w:cs="Times New Roman" w:ascii="Times New Roman" w:hAnsi="Times New Roman"/>
          <w:sz w:val="24"/>
          <w:szCs w:val="24"/>
          <w:lang w:eastAsia="ru-RU"/>
        </w:rPr>
        <w:t>2.7. 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0"/>
          <w:numId w:val="0"/>
        </w:numPr>
        <w:tabs>
          <w:tab w:val="clear" w:pos="708"/>
          <w:tab w:val="left" w:pos="675" w:leader="none"/>
          <w:tab w:val="left" w:pos="795" w:leader="none"/>
          <w:tab w:val="left" w:pos="1170" w:leader="none"/>
          <w:tab w:val="left" w:pos="1410" w:leader="none"/>
        </w:tabs>
        <w:suppressAutoHyphens w:val="true"/>
        <w:bidi w:val="0"/>
        <w:spacing w:lineRule="auto" w:line="240" w:before="0" w:after="0"/>
        <w:ind w:left="0" w:right="0" w:firstLine="680"/>
        <w:contextualSpacing/>
        <w:jc w:val="both"/>
        <w:rPr>
          <w:rFonts w:ascii="Times New Roman" w:hAnsi="Times New Roman"/>
          <w:sz w:val="24"/>
          <w:szCs w:val="24"/>
        </w:rPr>
      </w:pPr>
      <w:r>
        <w:rPr>
          <w:rFonts w:eastAsia="Times New Roman" w:cs="Times New Roman" w:ascii="Times New Roman" w:hAnsi="Times New Roman"/>
          <w:sz w:val="24"/>
          <w:szCs w:val="24"/>
          <w:lang w:eastAsia="ru-RU"/>
        </w:rPr>
        <w:t>2.8. 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2.9.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rFonts w:eastAsia="Times New Roman" w:cs="Times New Roman" w:ascii="Times New Roman" w:hAnsi="Times New Roman"/>
          <w:iCs/>
          <w:sz w:val="24"/>
          <w:szCs w:val="24"/>
          <w:lang w:eastAsia="ru-RU"/>
        </w:rPr>
        <w:t>Поставщика перед Покупателем</w:t>
      </w:r>
      <w:r>
        <w:rPr>
          <w:rFonts w:eastAsia="Times New Roman" w:cs="Times New Roman" w:ascii="Times New Roman" w:hAnsi="Times New Roman"/>
          <w:sz w:val="24"/>
          <w:szCs w:val="24"/>
          <w:lang w:eastAsia="ru-RU"/>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Поставка Товара осуществляется единовременно в Место поставки, указанное в пункте 1.2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Cs/>
          <w:sz w:val="24"/>
          <w:szCs w:val="24"/>
          <w:lang w:eastAsia="ru-RU"/>
        </w:rPr>
        <w:t>в том числе, указанным в Спецификации (Приложение № 1 к Договору), а также Применимого права.</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Поставщик не вправе производить </w:t>
      </w:r>
      <w:r>
        <w:rPr>
          <w:rFonts w:eastAsia="Times New Roman" w:cs="Times New Roman" w:ascii="Times New Roman" w:hAnsi="Times New Roman"/>
          <w:sz w:val="24"/>
          <w:szCs w:val="24"/>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сертификат качества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технический паспорт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инструкция по эксплуатации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упаковочный лист в 1 (одном)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накладная ТОРГ-12 (УПД) в __(____) экз.</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Оригинал доверенности представителя Поставщика подлежит передаче Покупателю.</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0" w:name="_Ref361408474"/>
      <w:r>
        <w:rPr>
          <w:rFonts w:eastAsia="Times New Roman" w:cs="Times New Roman" w:ascii="Times New Roman" w:hAnsi="Times New Roman"/>
          <w:bCs/>
          <w:sz w:val="24"/>
          <w:szCs w:val="24"/>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rFonts w:eastAsia="Times New Roman" w:cs="Times New Roman" w:ascii="Times New Roman" w:hAnsi="Times New Roman"/>
          <w:bCs/>
          <w:sz w:val="24"/>
          <w:szCs w:val="24"/>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Погрузка, доставка, разгрузка и перемещение Товара (в том числе </w:t>
        <w:br/>
        <w:t xml:space="preserve">по территории Покупателя) </w:t>
      </w:r>
      <w:r>
        <w:rPr>
          <w:rFonts w:eastAsia="Times New Roman" w:cs="Times New Roman" w:ascii="Times New Roman" w:hAnsi="Times New Roman"/>
          <w:bCs/>
          <w:sz w:val="24"/>
          <w:szCs w:val="24"/>
          <w:lang w:eastAsia="ru-RU"/>
        </w:rPr>
        <w:t>осуществляется</w:t>
      </w:r>
      <w:r>
        <w:rPr>
          <w:rFonts w:eastAsia="Times New Roman" w:cs="Times New Roman" w:ascii="Times New Roman" w:hAnsi="Times New Roman"/>
          <w:sz w:val="24"/>
          <w:szCs w:val="24"/>
          <w:lang w:eastAsia="ru-RU"/>
        </w:rPr>
        <w:t xml:space="preserve"> Поставщиком. Стоимость погрузки, доставки, разгрузки и перемещения Товара включена в стоимость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1" w:name="_Ref361396594"/>
      <w:r>
        <w:rPr>
          <w:rFonts w:eastAsia="Times New Roman" w:cs="Times New Roman" w:ascii="Times New Roman" w:hAnsi="Times New Roman"/>
          <w:sz w:val="24"/>
          <w:szCs w:val="24"/>
          <w:lang w:eastAsia="ru-RU"/>
        </w:rPr>
        <w:t xml:space="preserve">Датой поставки Товара является дата подписания Сторонами </w:t>
      </w:r>
      <w:bookmarkEnd w:id="1"/>
      <w:r>
        <w:rPr>
          <w:rFonts w:eastAsia="Times New Roman" w:cs="Times New Roman" w:ascii="Times New Roman" w:hAnsi="Times New Roman"/>
          <w:sz w:val="24"/>
          <w:szCs w:val="24"/>
          <w:lang w:eastAsia="ru-RU"/>
        </w:rPr>
        <w:t>накладной ТОРГ-12 (УПД).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bookmarkStart w:id="2" w:name="_Ref361408232"/>
      <w:r>
        <w:rPr>
          <w:rFonts w:eastAsia="Times New Roman" w:cs="Times New Roman" w:ascii="Times New Roman" w:hAnsi="Times New Roman"/>
          <w:sz w:val="24"/>
          <w:szCs w:val="24"/>
          <w:lang w:eastAsia="ru-RU"/>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rFonts w:eastAsia="Times New Roman" w:cs="Times New Roman" w:ascii="Times New Roman" w:hAnsi="Times New Roman"/>
          <w:sz w:val="24"/>
          <w:szCs w:val="24"/>
          <w:lang w:eastAsia="ru-RU"/>
        </w:rPr>
        <w:t xml:space="preserve">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widowControl w:val="false"/>
        <w:numPr>
          <w:ilvl w:val="1"/>
          <w:numId w:val="2"/>
        </w:numPr>
        <w:tabs>
          <w:tab w:val="clear" w:pos="708"/>
          <w:tab w:val="left" w:pos="568" w:leader="none"/>
          <w:tab w:val="left" w:pos="1134"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tabs>
          <w:tab w:val="clear" w:pos="708"/>
          <w:tab w:val="left" w:pos="1283"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rFonts w:eastAsia="Times New Roman" w:cs="Times New Roman" w:ascii="Times New Roman" w:hAnsi="Times New Roman"/>
          <w:b/>
          <w:bCs/>
          <w:color w:val="000000"/>
          <w:sz w:val="24"/>
          <w:szCs w:val="24"/>
          <w:lang w:eastAsia="ru-RU"/>
        </w:rPr>
        <w:t xml:space="preserve">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tabs>
          <w:tab w:val="clear" w:pos="708"/>
          <w:tab w:val="left" w:pos="284" w:leader="none"/>
        </w:tabs>
        <w:suppressAutoHyphens w:val="true"/>
        <w:spacing w:lineRule="auto" w:line="240" w:before="0" w:after="0"/>
        <w:ind w:left="0" w:hanging="357"/>
        <w:contextualSpacing/>
        <w:jc w:val="center"/>
        <w:rPr>
          <w:rFonts w:ascii="Times New Roman" w:hAnsi="Times New Roman"/>
          <w:sz w:val="24"/>
          <w:szCs w:val="24"/>
        </w:rPr>
      </w:pPr>
      <w:r>
        <w:rPr>
          <w:rFonts w:eastAsia="Times New Roman" w:cs="Times New Roman" w:ascii="Times New Roman" w:hAnsi="Times New Roman"/>
          <w:b/>
          <w:sz w:val="24"/>
          <w:szCs w:val="24"/>
          <w:lang w:eastAsia="ru-RU"/>
        </w:rPr>
        <w:t>Гарантийный срок</w:t>
      </w:r>
    </w:p>
    <w:p>
      <w:pPr>
        <w:pStyle w:val="Normal"/>
        <w:widowControl w:val="false"/>
        <w:numPr>
          <w:ilvl w:val="1"/>
          <w:numId w:val="2"/>
        </w:numPr>
        <w:tabs>
          <w:tab w:val="clear" w:pos="708"/>
          <w:tab w:val="left" w:pos="709"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rFonts w:eastAsia="Times New Roman" w:cs="Times New Roman" w:ascii="Times New Roman" w:hAnsi="Times New Roman"/>
          <w:sz w:val="24"/>
          <w:szCs w:val="24"/>
          <w:lang w:eastAsia="ru-RU"/>
        </w:rPr>
        <w:t>Покупателем в соответствии с пунктом 4.3 Договора</w:t>
      </w:r>
      <w:bookmarkEnd w:id="3"/>
      <w:bookmarkEnd w:id="4"/>
      <w:r>
        <w:rPr>
          <w:rFonts w:eastAsia="Times New Roman" w:cs="Times New Roman" w:ascii="Times New Roman" w:hAnsi="Times New Roman"/>
          <w:sz w:val="24"/>
          <w:szCs w:val="24"/>
          <w:lang w:eastAsia="ru-RU"/>
        </w:rPr>
        <w:t xml:space="preserve">, путем замены или ремонта Товара.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Ответственность Сторон</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 случае </w:t>
      </w:r>
      <w:r>
        <w:rPr>
          <w:rFonts w:eastAsia="Times New Roman" w:cs="Times New Roman" w:ascii="Times New Roman" w:hAnsi="Times New Roman"/>
          <w:sz w:val="24"/>
          <w:szCs w:val="24"/>
          <w:lang w:eastAsia="ru-RU"/>
        </w:rPr>
        <w:t>нарушения Поставщиком обязательств по поставке Товара (</w:t>
      </w:r>
      <w:r>
        <w:rPr>
          <w:rFonts w:eastAsia="Calibri" w:cs="Times New Roman" w:ascii="Times New Roman" w:hAnsi="Times New Roman"/>
          <w:bCs/>
          <w:sz w:val="24"/>
          <w:szCs w:val="24"/>
          <w:lang w:eastAsia="ru-RU"/>
        </w:rPr>
        <w:t>нарушение срока поставки, недопоставка)</w:t>
      </w:r>
      <w:r>
        <w:rPr>
          <w:rFonts w:eastAsia="Times New Roman" w:cs="Times New Roman" w:ascii="Times New Roman" w:hAnsi="Times New Roman"/>
          <w:sz w:val="24"/>
          <w:szCs w:val="24"/>
          <w:lang w:eastAsia="ru-RU"/>
        </w:rPr>
        <w:t>, Покупатель вправе требовать уплаты Поставщиком н</w:t>
      </w:r>
      <w:r>
        <w:rPr>
          <w:rFonts w:eastAsia="Times New Roman" w:cs="Times New Roman" w:ascii="Times New Roman" w:hAnsi="Times New Roman"/>
          <w:bCs/>
          <w:sz w:val="24"/>
          <w:szCs w:val="24"/>
          <w:lang w:eastAsia="ru-RU"/>
        </w:rPr>
        <w:t>еустойки</w:t>
      </w:r>
      <w:r>
        <w:rPr>
          <w:rFonts w:eastAsia="Times New Roman" w:cs="Times New Roman" w:ascii="Times New Roman" w:hAnsi="Times New Roman"/>
          <w:sz w:val="24"/>
          <w:szCs w:val="24"/>
          <w:lang w:eastAsia="ru-RU"/>
        </w:rPr>
        <w:t xml:space="preserve"> в размере 0,1 (ноль целых и одна десятая) процента от Цены Договора за каждый день просрочки.</w:t>
      </w:r>
    </w:p>
    <w:p>
      <w:pPr>
        <w:pStyle w:val="Normal"/>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tabs>
          <w:tab w:val="clear" w:pos="708"/>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sz w:val="24"/>
          <w:szCs w:val="24"/>
          <w:lang w:eastAsia="ru-RU"/>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tabs>
          <w:tab w:val="clear" w:pos="708"/>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sz w:val="24"/>
          <w:szCs w:val="24"/>
          <w:lang w:eastAsia="ru-RU"/>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tabs>
          <w:tab w:val="clear" w:pos="708"/>
          <w:tab w:val="left" w:pos="1134" w:leader="none"/>
          <w:tab w:val="left" w:pos="1701" w:leader="none"/>
        </w:tabs>
        <w:suppressAutoHyphens w:val="true"/>
        <w:spacing w:lineRule="auto" w:line="240" w:before="0" w:after="0"/>
        <w:ind w:firstLine="680"/>
        <w:contextualSpacing/>
        <w:jc w:val="both"/>
        <w:rPr>
          <w:rFonts w:ascii="Times New Roman" w:hAnsi="Times New Roman"/>
          <w:sz w:val="24"/>
          <w:szCs w:val="24"/>
        </w:rPr>
      </w:pPr>
      <w:r>
        <w:rPr>
          <w:rFonts w:eastAsia="Calibri" w:cs="Times New Roman" w:ascii="Times New Roman" w:hAnsi="Times New Roman"/>
          <w:bCs/>
          <w:sz w:val="24"/>
          <w:szCs w:val="24"/>
          <w:lang w:eastAsia="ru-RU"/>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rFonts w:eastAsia="Times New Roman" w:cs="Times New Roman" w:ascii="Times New Roman" w:hAnsi="Times New Roman"/>
          <w:sz w:val="24"/>
          <w:szCs w:val="24"/>
          <w:lang w:eastAsia="ru-RU"/>
        </w:rPr>
        <w:t>.</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0" w:leader="none"/>
          <w:tab w:val="left" w:pos="284"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4"/>
          <w:szCs w:val="24"/>
          <w:lang w:eastAsia="ru-RU"/>
        </w:rPr>
        <w:t xml:space="preserve">м, в том числе по причине </w:t>
      </w:r>
      <w:r>
        <w:rPr>
          <w:rFonts w:eastAsia="Times New Roman" w:cs="Times New Roman" w:ascii="Times New Roman" w:hAnsi="Times New Roman"/>
          <w:bCs/>
          <w:sz w:val="24"/>
          <w:szCs w:val="24"/>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финансовую </w:t>
      </w:r>
      <w:r>
        <w:rPr>
          <w:rFonts w:eastAsia="Times New Roman" w:cs="Times New Roman" w:ascii="Times New Roman" w:hAnsi="Times New Roman"/>
          <w:bCs/>
          <w:sz w:val="24"/>
          <w:szCs w:val="24"/>
          <w:lang w:val="en-US" w:eastAsia="ru-RU"/>
        </w:rPr>
        <w:t>(</w:t>
      </w:r>
      <w:r>
        <w:rPr>
          <w:rFonts w:eastAsia="Times New Roman" w:cs="Times New Roman" w:ascii="Times New Roman" w:hAnsi="Times New Roman"/>
          <w:bCs/>
          <w:sz w:val="24"/>
          <w:szCs w:val="24"/>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bookmarkStart w:id="5" w:name="_Ref361337849"/>
      <w:r>
        <w:rPr>
          <w:rFonts w:eastAsia="Times New Roman" w:cs="Times New Roman" w:ascii="Times New Roman" w:hAnsi="Times New Roman"/>
          <w:bCs/>
          <w:sz w:val="24"/>
          <w:szCs w:val="24"/>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(расторжения) или исполнения, в том числе:</w:t>
      </w:r>
      <w:bookmarkEnd w:id="5"/>
      <w:r>
        <w:rPr>
          <w:rFonts w:eastAsia="Times New Roman" w:cs="Times New Roman" w:ascii="Times New Roman" w:hAnsi="Times New Roman"/>
          <w:bCs/>
          <w:sz w:val="24"/>
          <w:szCs w:val="24"/>
          <w:lang w:eastAsia="ru-RU"/>
        </w:rPr>
        <w:t xml:space="preserve">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4"/>
          <w:szCs w:val="24"/>
          <w:lang w:eastAsia="ru-RU"/>
        </w:rPr>
        <w:t>раскрывать</w:t>
      </w:r>
      <w:r>
        <w:rPr>
          <w:rFonts w:eastAsia="Times New Roman" w:cs="Times New Roman" w:ascii="Times New Roman" w:hAnsi="Times New Roman"/>
          <w:bCs/>
          <w:sz w:val="24"/>
          <w:szCs w:val="24"/>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6" w:name="_Ref361337832"/>
      <w:r>
        <w:rPr>
          <w:rFonts w:eastAsia="Times New Roman" w:cs="Times New Roman" w:ascii="Times New Roman" w:hAnsi="Times New Roman"/>
          <w:bCs/>
          <w:sz w:val="24"/>
          <w:szCs w:val="24"/>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bookmarkStart w:id="7" w:name="_Ref361337863"/>
      <w:r>
        <w:rPr>
          <w:rFonts w:eastAsia="Times New Roman" w:cs="Times New Roman" w:ascii="Times New Roman" w:hAnsi="Times New Roman"/>
          <w:bCs/>
          <w:sz w:val="24"/>
          <w:szCs w:val="24"/>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color w:val="000000"/>
          <w:sz w:val="24"/>
          <w:szCs w:val="24"/>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4"/>
          <w:szCs w:val="24"/>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color w:val="000000"/>
          <w:sz w:val="24"/>
          <w:szCs w:val="24"/>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Особые положения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pPr>
      <w:r>
        <w:rPr>
          <w:rFonts w:eastAsia="Times New Roman" w:cs="Times New Roman" w:ascii="Times New Roman" w:hAnsi="Times New Roman"/>
          <w:bCs/>
          <w:sz w:val="24"/>
          <w:szCs w:val="24"/>
          <w:lang w:eastAsia="ru-RU"/>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sz w:val="24"/>
            <w:szCs w:val="24"/>
            <w:lang w:eastAsia="ru-RU"/>
          </w:rPr>
          <w:t>№ 18162/09</w:t>
        </w:r>
      </w:hyperlink>
      <w:r>
        <w:rPr>
          <w:rFonts w:eastAsia="Times New Roman" w:cs="Times New Roman" w:ascii="Times New Roman" w:hAnsi="Times New Roman"/>
          <w:bCs/>
          <w:sz w:val="24"/>
          <w:szCs w:val="24"/>
          <w:lang w:eastAsia="ru-RU"/>
        </w:rPr>
        <w:t xml:space="preserve"> и от 25.05.2010 </w:t>
      </w:r>
      <w:hyperlink r:id="rId3">
        <w:r>
          <w:rPr>
            <w:rFonts w:eastAsia="Times New Roman" w:cs="Times New Roman" w:ascii="Times New Roman" w:hAnsi="Times New Roman"/>
            <w:bCs/>
            <w:sz w:val="24"/>
            <w:szCs w:val="24"/>
            <w:lang w:eastAsia="ru-RU"/>
          </w:rPr>
          <w:t>№ 15658/09</w:t>
        </w:r>
      </w:hyperlink>
      <w:r>
        <w:rPr>
          <w:rFonts w:eastAsia="Times New Roman" w:cs="Times New Roman" w:ascii="Times New Roman" w:hAnsi="Times New Roman"/>
          <w:bCs/>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eastAsia="Times New Roman" w:cs="Times New Roman" w:ascii="Times New Roman" w:hAnsi="Times New Roman"/>
            <w:bCs/>
            <w:sz w:val="24"/>
            <w:szCs w:val="24"/>
            <w:lang w:eastAsia="ru-RU"/>
          </w:rPr>
          <w:t>Критери</w:t>
        </w:r>
      </w:hyperlink>
      <w:r>
        <w:rPr>
          <w:rFonts w:eastAsia="Times New Roman" w:cs="Times New Roman" w:ascii="Times New Roman" w:hAnsi="Times New Roman"/>
          <w:bCs/>
          <w:sz w:val="24"/>
          <w:szCs w:val="24"/>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 w:val="left" w:pos="567"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Заверения</w:t>
      </w:r>
      <w:r>
        <w:rPr>
          <w:rFonts w:eastAsia="Times New Roman" w:cs="Times New Roman" w:ascii="Times New Roman" w:hAnsi="Times New Roman"/>
          <w:b/>
          <w:sz w:val="24"/>
          <w:szCs w:val="24"/>
          <w:lang w:eastAsia="ru-RU"/>
        </w:rPr>
        <w:t xml:space="preserve"> Сторон</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Каждая</w:t>
      </w:r>
      <w:r>
        <w:rPr>
          <w:rFonts w:eastAsia="Times New Roman" w:cs="Times New Roman" w:ascii="Times New Roman" w:hAnsi="Times New Roman"/>
          <w:sz w:val="24"/>
          <w:szCs w:val="24"/>
          <w:lang w:eastAsia="ru-RU"/>
        </w:rPr>
        <w:t xml:space="preserve"> из Сторон заявляет и подтверждает другой Стороне, что: </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Поставщик заявляет и заверяет Покупателя в том, что на момент заключения Договора:</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руководителем Поставщика является лицо, не являющееся массовым руководителем;</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если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П</w:t>
      </w:r>
      <w:r>
        <w:rPr>
          <w:rFonts w:eastAsia="Times New Roman" w:cs="Times New Roman" w:ascii="Times New Roman" w:hAnsi="Times New Roman"/>
          <w:b/>
          <w:sz w:val="24"/>
          <w:szCs w:val="24"/>
          <w:lang w:eastAsia="ru-RU"/>
        </w:rPr>
        <w:t>рекращение (расторжение)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Стороны установили, что существенным нарушением Договора Поставщиком является: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С даты прекращения (расторжения) Договора Поставщик обязан прекратить поставку Товара.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shd w:val="clear" w:color="auto" w:fill="FFFFFF"/>
        <w:tabs>
          <w:tab w:val="clear" w:pos="708"/>
          <w:tab w:val="left" w:pos="1134" w:leader="none"/>
        </w:tabs>
        <w:suppressAutoHyphens w:val="true"/>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Заключительные положения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val="false"/>
        <w:numPr>
          <w:ilvl w:val="1"/>
          <w:numId w:val="2"/>
        </w:numPr>
        <w:tabs>
          <w:tab w:val="clear" w:pos="708"/>
          <w:tab w:val="left" w:pos="1367" w:leader="none"/>
        </w:tabs>
        <w:suppressAutoHyphens w:val="true"/>
        <w:snapToGrid w:val="fals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4"/>
          <w:szCs w:val="24"/>
          <w:vertAlign w:val="superscript"/>
          <w:lang w:eastAsia="ru-RU"/>
        </w:rPr>
        <w:footnoteReference w:id="2"/>
      </w:r>
      <w:r>
        <w:rPr>
          <w:rFonts w:eastAsia="Times New Roman" w:cs="Times New Roman" w:ascii="Times New Roman" w:hAnsi="Times New Roman"/>
          <w:sz w:val="24"/>
          <w:szCs w:val="24"/>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8" w:name="_Ref361338004"/>
      <w:r>
        <w:rPr>
          <w:rFonts w:eastAsia="Times New Roman" w:cs="Times New Roman" w:ascii="Times New Roman" w:hAnsi="Times New Roman"/>
          <w:sz w:val="24"/>
          <w:szCs w:val="24"/>
          <w:lang w:eastAsia="ru-RU"/>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8"/>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Письма, уведомления и / или сообщения направляются Стороне</w:t>
      </w:r>
      <w:r>
        <w:rPr>
          <w:rFonts w:eastAsia="Times New Roman" w:cs="Times New Roman" w:ascii="Times New Roman" w:hAnsi="Times New Roman"/>
          <w:bCs/>
          <w:sz w:val="24"/>
          <w:szCs w:val="24"/>
          <w:lang w:eastAsia="ru-RU"/>
        </w:rPr>
        <w:t>-</w:t>
      </w:r>
      <w:r>
        <w:rPr>
          <w:rFonts w:eastAsia="Times New Roman" w:cs="Times New Roman" w:ascii="Times New Roman" w:hAnsi="Times New Roman"/>
          <w:sz w:val="24"/>
          <w:szCs w:val="24"/>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4"/>
          <w:szCs w:val="24"/>
          <w:lang w:eastAsia="ru-RU"/>
        </w:rPr>
        <w:t xml:space="preserve"> будет считаться полученным</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Заказным почтовым отправлением с уведомлением о вручении – </w:t>
      </w:r>
      <w:r>
        <w:rPr>
          <w:rFonts w:eastAsia="Times New Roman" w:cs="Times New Roman" w:ascii="Times New Roman" w:hAnsi="Times New Roman"/>
          <w:sz w:val="24"/>
          <w:szCs w:val="24"/>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Посредством электронной почты (</w:t>
      </w:r>
      <w:r>
        <w:rPr>
          <w:rFonts w:eastAsia="Times New Roman" w:cs="Times New Roman" w:ascii="Times New Roman" w:hAnsi="Times New Roman"/>
          <w:bCs/>
          <w:sz w:val="24"/>
          <w:szCs w:val="24"/>
          <w:lang w:val="en-US" w:eastAsia="ru-RU"/>
        </w:rPr>
        <w:t>e</w:t>
      </w:r>
      <w:r>
        <w:rPr>
          <w:rFonts w:eastAsia="Times New Roman" w:cs="Times New Roman" w:ascii="Times New Roman" w:hAnsi="Times New Roman"/>
          <w:bCs/>
          <w:sz w:val="24"/>
          <w:szCs w:val="24"/>
          <w:lang w:eastAsia="ru-RU"/>
        </w:rPr>
        <w:t>-</w:t>
      </w:r>
      <w:r>
        <w:rPr>
          <w:rFonts w:eastAsia="Times New Roman" w:cs="Times New Roman" w:ascii="Times New Roman" w:hAnsi="Times New Roman"/>
          <w:bCs/>
          <w:sz w:val="24"/>
          <w:szCs w:val="24"/>
          <w:lang w:val="en-US" w:eastAsia="ru-RU"/>
        </w:rPr>
        <w:t>mail</w:t>
      </w:r>
      <w:r>
        <w:rPr>
          <w:rFonts w:eastAsia="Times New Roman" w:cs="Times New Roman" w:ascii="Times New Roman" w:hAnsi="Times New Roman"/>
          <w:bCs/>
          <w:sz w:val="24"/>
          <w:szCs w:val="24"/>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 w:val="left" w:pos="1701"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rFonts w:eastAsia="Times New Roman" w:cs="Times New Roman" w:ascii="Times New Roman" w:hAnsi="Times New Roman"/>
          <w:sz w:val="24"/>
          <w:szCs w:val="24"/>
          <w:lang w:eastAsia="ru-RU"/>
        </w:rPr>
        <w:t xml:space="preserve">  </w:t>
      </w:r>
    </w:p>
    <w:p>
      <w:pPr>
        <w:pStyle w:val="Normal"/>
        <w:widowControl/>
        <w:suppressAutoHyphens w:val="true"/>
        <w:bidi w:val="0"/>
        <w:spacing w:lineRule="auto" w:line="259" w:before="0" w:after="160"/>
        <w:ind w:left="0" w:right="0" w:firstLine="737"/>
        <w:jc w:val="both"/>
        <w:rPr>
          <w:rFonts w:ascii="Times New Roman" w:hAnsi="Times New Roman"/>
          <w:sz w:val="24"/>
          <w:szCs w:val="24"/>
        </w:rPr>
      </w:pPr>
      <w:r>
        <w:rPr>
          <w:rFonts w:eastAsia="Times New Roman" w:cs="Times New Roman" w:ascii="Times New Roman" w:hAnsi="Times New Roman"/>
          <w:bCs/>
          <w:sz w:val="24"/>
          <w:szCs w:val="24"/>
          <w:lang w:eastAsia="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p>
    <w:p>
      <w:pPr>
        <w:pStyle w:val="Normal"/>
        <w:widowControl w:val="false"/>
        <w:numPr>
          <w:ilvl w:val="1"/>
          <w:numId w:val="2"/>
        </w:numPr>
        <w:tabs>
          <w:tab w:val="clear" w:pos="708"/>
          <w:tab w:val="left" w:pos="1533"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shd w:val="clear" w:color="auto" w:fill="FFFFFF"/>
        <w:suppressAutoHyphens w:val="tru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sz w:val="24"/>
          <w:szCs w:val="24"/>
        </w:rPr>
      </w:pPr>
      <w:bookmarkStart w:id="9" w:name="sub_1"/>
      <w:r>
        <w:rPr>
          <w:rFonts w:eastAsia="Calibri" w:cs="Times New Roman" w:ascii="Times New Roman" w:hAnsi="Times New Roman"/>
          <w:sz w:val="24"/>
          <w:szCs w:val="24"/>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sz w:val="24"/>
          <w:szCs w:val="24"/>
        </w:rPr>
      </w:pPr>
      <w:r>
        <w:rPr>
          <w:rFonts w:eastAsia="Calibri" w:cs="Times New Roman" w:ascii="Times New Roman" w:hAnsi="Times New Roman"/>
          <w:sz w:val="24"/>
          <w:szCs w:val="24"/>
        </w:rPr>
        <w:t xml:space="preserve">Приложение № 2 – </w:t>
      </w:r>
      <w:r>
        <w:rPr>
          <w:rFonts w:eastAsia="Times New Roman" w:cs="Times New Roman" w:ascii="Times New Roman" w:hAnsi="Times New Roman"/>
          <w:sz w:val="24"/>
          <w:szCs w:val="24"/>
          <w:lang w:eastAsia="x-none"/>
        </w:rPr>
        <w:t>Технические требования.</w:t>
      </w:r>
      <w:bookmarkEnd w:id="9"/>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Приложение № 3 </w:t>
      </w:r>
      <w:r>
        <w:rPr>
          <w:rFonts w:eastAsia="Calibri" w:cs="Times New Roman" w:ascii="Times New Roman" w:hAnsi="Times New Roman"/>
          <w:sz w:val="24"/>
          <w:szCs w:val="24"/>
        </w:rPr>
        <w:t>–</w:t>
      </w:r>
      <w:r>
        <w:rPr>
          <w:rFonts w:eastAsia="Times New Roman" w:cs="Times New Roman" w:ascii="Times New Roman" w:hAnsi="Times New Roman"/>
          <w:bCs/>
          <w:sz w:val="24"/>
          <w:szCs w:val="24"/>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Адреса и платежные реквизиты Сторон</w:t>
      </w:r>
    </w:p>
    <w:p>
      <w:pPr>
        <w:pStyle w:val="Normal"/>
        <w:widowControl w:val="false"/>
        <w:shd w:val="clear" w:color="auto" w:fill="FFFFFF"/>
        <w:tabs>
          <w:tab w:val="clear" w:pos="708"/>
          <w:tab w:val="left" w:pos="426" w:leader="none"/>
        </w:tabs>
        <w:suppressAutoHyphens w:val="true"/>
        <w:spacing w:lineRule="auto" w:line="240" w:before="0" w:after="0"/>
        <w:ind w:left="0" w:hanging="360"/>
        <w:contextualSpacing/>
        <w:jc w:val="both"/>
        <w:rPr/>
      </w:pPr>
      <w:r>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65"/>
        <w:gridCol w:w="163"/>
        <w:gridCol w:w="4619"/>
        <w:gridCol w:w="343"/>
      </w:tblGrid>
      <w:tr>
        <w:trPr/>
        <w:tc>
          <w:tcPr>
            <w:tcW w:w="4928"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ПОКУПАТЕЛЬ:</w:t>
            </w:r>
          </w:p>
        </w:tc>
        <w:tc>
          <w:tcPr>
            <w:tcW w:w="4962"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ПОСТАВЩИК:</w:t>
            </w:r>
          </w:p>
        </w:tc>
      </w:tr>
      <w:tr>
        <w:trPr/>
        <w:tc>
          <w:tcPr>
            <w:tcW w:w="4928"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rPr>
              <w:t>Публичное акционерное общество</w:t>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rPr>
              <w:t>«Федеральная гидрогенерирующая компания - РусГидро» (ПАО «РусГидро»)</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Место нахождения: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Красноярский край, г. Красноярск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Адрес: 660049, Красноярский край , г.о. город Красноярск, г. Красноярск, ул. Перенсона, зд. 2А, помещ. 1</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Почтовый адрес: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ОГРН 1042401810494,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ИНН 2460066195 / КПП 997650001</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расчетного счета)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банка, в котором</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открыт расчетный счет)</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корреспондентского счета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(БИК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телефона)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факса)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962"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юридического лица)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Место нахождения:</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Почтовый адрес: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ОГРН 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ИНН ____________ / КПП___________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расчетного счета)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банка, в котором</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открыт расчетный счет)</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корреспондентского счета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(БИК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телефона)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факса)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c>
          <w:tcPr>
            <w:tcW w:w="4765" w:type="dxa"/>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_______________ / _______________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782"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_______________ / _______________ </w:t>
            </w:r>
          </w:p>
        </w:tc>
        <w:tc>
          <w:tcPr>
            <w:tcW w:w="343" w:type="dxa"/>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bl>
    <w:p>
      <w:pPr>
        <w:sectPr>
          <w:headerReference w:type="default" r:id="rId5"/>
          <w:footnotePr>
            <w:numFmt w:val="decimal"/>
          </w:footnotePr>
          <w:type w:val="nextPage"/>
          <w:pgSz w:w="11906" w:h="16838"/>
          <w:pgMar w:left="1134" w:right="567" w:gutter="0" w:header="709" w:top="851" w:footer="0" w:bottom="1099"/>
          <w:pgNumType w:fmt="decimal"/>
          <w:formProt w:val="false"/>
          <w:textDirection w:val="lrTb"/>
          <w:docGrid w:type="default" w:linePitch="312" w:charSpace="0"/>
        </w:sectPr>
      </w:pP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jc w:val="right"/>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12"/>
          <w:szCs w:val="12"/>
          <w:lang w:eastAsia="ru-RU"/>
        </w:rPr>
      </w:pPr>
      <w:r>
        <w:rPr>
          <w:rFonts w:eastAsia="Times New Roman" w:cs="Times New Roman" w:ascii="Times New Roman" w:hAnsi="Times New Roman"/>
          <w:b/>
          <w:sz w:val="12"/>
          <w:szCs w:val="12"/>
          <w:lang w:eastAsia="ru-RU"/>
        </w:rPr>
      </w:r>
    </w:p>
    <w:tbl>
      <w:tblPr>
        <w:tblW w:w="15360" w:type="dxa"/>
        <w:jc w:val="left"/>
        <w:tblInd w:w="137" w:type="dxa"/>
        <w:tblLayout w:type="fixed"/>
        <w:tblCellMar>
          <w:top w:w="0" w:type="dxa"/>
          <w:left w:w="108" w:type="dxa"/>
          <w:bottom w:w="0" w:type="dxa"/>
          <w:right w:w="108" w:type="dxa"/>
        </w:tblCellMar>
        <w:tblLook w:val="04a0" w:noVBand="1" w:noHBand="0" w:lastColumn="0" w:firstColumn="1" w:lastRow="0" w:firstRow="1"/>
      </w:tblPr>
      <w:tblGrid>
        <w:gridCol w:w="683"/>
        <w:gridCol w:w="587"/>
        <w:gridCol w:w="906"/>
        <w:gridCol w:w="925"/>
        <w:gridCol w:w="924"/>
        <w:gridCol w:w="1186"/>
        <w:gridCol w:w="1114"/>
        <w:gridCol w:w="934"/>
        <w:gridCol w:w="1104"/>
        <w:gridCol w:w="1058"/>
        <w:gridCol w:w="781"/>
        <w:gridCol w:w="986"/>
        <w:gridCol w:w="835"/>
        <w:gridCol w:w="782"/>
        <w:gridCol w:w="1085"/>
        <w:gridCol w:w="1466"/>
      </w:tblGrid>
      <w:tr>
        <w:trPr>
          <w:trHeight w:val="526" w:hRule="atLeast"/>
        </w:trPr>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3"/>
            </w:r>
          </w:p>
        </w:tc>
        <w:tc>
          <w:tcPr>
            <w:tcW w:w="111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Порядковый номер(а) реестровой(ых) записи(ей)</w:t>
            </w:r>
            <w:r>
              <w:rPr>
                <w:rStyle w:val="FootnoteReference"/>
                <w:rFonts w:eastAsia="Times New Roman" w:cs="Times New Roman" w:ascii="Times New Roman" w:hAnsi="Times New Roman"/>
                <w:bCs/>
                <w:sz w:val="20"/>
                <w:szCs w:val="20"/>
                <w:vertAlign w:val="superscript"/>
                <w:lang w:eastAsia="ru-RU"/>
              </w:rPr>
              <w:footnoteReference w:id="4"/>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7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146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1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1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2" w:hRule="atLeast"/>
        </w:trPr>
        <w:tc>
          <w:tcPr>
            <w:tcW w:w="1280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1280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Итого стоимость всего Товара (с учетом доставки), руб. с НДС:</w:t>
            </w:r>
          </w:p>
        </w:tc>
        <w:tc>
          <w:tcPr>
            <w:tcW w:w="2551"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widowControl w:val="false"/>
        <w:suppressAutoHyphens w:val="true"/>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31"/>
        <w:gridCol w:w="4805"/>
      </w:tblGrid>
      <w:tr>
        <w:trPr>
          <w:trHeight w:val="269" w:hRule="atLeast"/>
        </w:trPr>
        <w:tc>
          <w:tcPr>
            <w:tcW w:w="4831"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Покупатель:</w:t>
            </w:r>
          </w:p>
        </w:tc>
        <w:tc>
          <w:tcPr>
            <w:tcW w:w="4805"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Поставщик:</w:t>
            </w:r>
          </w:p>
        </w:tc>
      </w:tr>
    </w:tbl>
    <w:p>
      <w:pPr>
        <w:sectPr>
          <w:headerReference w:type="default" r:id="rId6"/>
          <w:headerReference w:type="first" r:id="rId7"/>
          <w:footerReference w:type="default" r:id="rId8"/>
          <w:footnotePr>
            <w:numFmt w:val="decimal"/>
          </w:footnotePr>
          <w:type w:val="nextPage"/>
          <w:pgSz w:orient="landscape" w:w="16838" w:h="11906"/>
          <w:pgMar w:left="567" w:right="567" w:gutter="0" w:header="709" w:top="851" w:footer="709" w:bottom="2552"/>
          <w:pgNumType w:fmt="decimal"/>
          <w:formProt w:val="false"/>
          <w:textDirection w:val="lrTb"/>
          <w:docGrid w:type="default" w:linePitch="299" w:charSpace="4096"/>
        </w:sect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 /__________</w:t>
        <w:tab/>
        <w:t xml:space="preserve">                                                       ___________ /___________</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Договору поставки </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ind w:firstLine="567"/>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ТЕХНИЧЕСКИЕ ТРЕБОВАНИЯ</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sectPr>
          <w:headerReference w:type="default" r:id="rId9"/>
          <w:headerReference w:type="first" r:id="rId10"/>
          <w:footerReference w:type="default" r:id="rId11"/>
          <w:footerReference w:type="first" r:id="rId12"/>
          <w:footnotePr>
            <w:numFmt w:val="decimal"/>
          </w:footnotePr>
          <w:type w:val="nextPage"/>
          <w:pgSz w:w="11906" w:h="16838"/>
          <w:pgMar w:left="1134" w:right="567" w:gutter="0" w:header="567" w:top="851" w:footer="709" w:bottom="2552"/>
          <w:pgNumType w:fmt="decimal"/>
          <w:formProt w:val="false"/>
          <w:textDirection w:val="lrTb"/>
          <w:docGrid w:type="default" w:linePitch="360" w:charSpace="4096"/>
        </w:sectPr>
      </w:pPr>
    </w:p>
    <w:p>
      <w:pPr>
        <w:pStyle w:val="Normal"/>
        <w:widowControl w:val="false"/>
        <w:tabs>
          <w:tab w:val="clear" w:pos="708"/>
          <w:tab w:val="left" w:pos="4860" w:leader="none"/>
        </w:tabs>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uppressAutoHyphens w:val="tru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bookmarkStart w:id="10" w:name="_GoBack"/>
      <w:bookmarkEnd w:id="10"/>
      <w:r>
        <w:rPr>
          <w:rFonts w:eastAsia="Times New Roman" w:cs="Times New Roman" w:ascii="Times New Roman" w:hAnsi="Times New Roman"/>
          <w:sz w:val="24"/>
          <w:szCs w:val="24"/>
          <w:lang w:eastAsia="ru-RU"/>
        </w:rPr>
        <w:t>Приложение № 3</w:t>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Договору поставки</w:t>
      </w:r>
    </w:p>
    <w:p>
      <w:pPr>
        <w:pStyle w:val="Normal"/>
        <w:widowControl w:val="false"/>
        <w:suppressAutoHyphens w:val="true"/>
        <w:spacing w:lineRule="auto" w:line="240" w:before="0" w:after="0"/>
        <w:ind w:firstLine="6237"/>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от «____» ________20 _ г. № </w:t>
      </w:r>
    </w:p>
    <w:p>
      <w:pPr>
        <w:pStyle w:val="Normal"/>
        <w:shd w:val="clear" w:color="auto" w:fill="FFFFFF"/>
        <w:tabs>
          <w:tab w:val="clear" w:pos="708"/>
          <w:tab w:val="left" w:pos="1418" w:leader="none"/>
        </w:tabs>
        <w:suppressAutoHyphens w:val="true"/>
        <w:spacing w:lineRule="auto" w:line="240" w:before="0" w:after="0"/>
        <w:ind w:firstLine="6237"/>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887"/>
        <w:gridCol w:w="6317"/>
      </w:tblGrid>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ind w:firstLine="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bidi w:val="0"/>
        <w:spacing w:lineRule="auto" w:line="259" w:before="0" w:after="160"/>
        <w:jc w:val="left"/>
        <w:rPr/>
      </w:pPr>
      <w:r>
        <w:rPr/>
      </w:r>
    </w:p>
    <w:sectPr>
      <w:footnotePr>
        <w:numFmt w:val="decimal"/>
      </w:footnotePr>
      <w:type w:val="continuous"/>
      <w:pgSz w:w="11906" w:h="16838"/>
      <w:pgMar w:left="1134" w:right="567" w:gutter="0" w:header="567" w:top="851" w:footer="709" w:bottom="2552"/>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1"/>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1"/>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szCs w:val="24"/>
        <w:bCs/>
        <w:rFonts w:ascii="Times New Roman" w:hAnsi="Times New Roman"/>
      </w:rPr>
    </w:lvl>
    <w:lvl w:ilvl="1">
      <w:start w:val="1"/>
      <w:numFmt w:val="decimal"/>
      <w:lvlText w:val="%1.%2."/>
      <w:lvlJc w:val="left"/>
      <w:pPr>
        <w:tabs>
          <w:tab w:val="num" w:pos="1851"/>
        </w:tabs>
        <w:ind w:left="1851" w:hanging="432"/>
      </w:pPr>
      <w:rPr>
        <w:sz w:val="24"/>
        <w:b w:val="false"/>
        <w:szCs w:val="24"/>
        <w:rFonts w:ascii="Times New Roman" w:hAnsi="Times New Roman"/>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Fonts w:ascii="Times New Roman" w:hAnsi="Times New Roman"/>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trackRevision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Нижний колонтитул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0" w:customStyle="1">
    <w:name w:val="Текст сноски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1" w:customStyle="1">
    <w:name w:val="Символ сноски"/>
    <w:qFormat/>
    <w:rsid w:val="002644d3"/>
    <w:rPr>
      <w:vertAlign w:val="superscript"/>
    </w:rPr>
  </w:style>
  <w:style w:type="character" w:styleId="Style12" w:customStyle="1">
    <w:name w:val="Верхний колонтитул Знак"/>
    <w:basedOn w:val="DefaultParagraphFont"/>
    <w:qFormat/>
    <w:rsid w:val="002644d3"/>
    <w:rPr>
      <w:rFonts w:ascii="Times New Roman" w:hAnsi="Times New Roman" w:eastAsia="Times New Roman" w:cs="Times New Roman"/>
      <w:sz w:val="20"/>
      <w:szCs w:val="20"/>
      <w:lang w:eastAsia="ru-RU"/>
    </w:rPr>
  </w:style>
  <w:style w:type="character" w:styleId="1" w:customStyle="1">
    <w:name w:val="Нижний колонтитул Знак1"/>
    <w:basedOn w:val="DefaultParagraphFont"/>
    <w:uiPriority w:val="99"/>
    <w:semiHidden/>
    <w:qFormat/>
    <w:rsid w:val="002644d3"/>
    <w:rPr/>
  </w:style>
  <w:style w:type="character" w:styleId="11" w:customStyle="1">
    <w:name w:val="Текст сноски Знак1"/>
    <w:basedOn w:val="DefaultParagraphFont"/>
    <w:uiPriority w:val="99"/>
    <w:semiHidden/>
    <w:qFormat/>
    <w:rsid w:val="002644d3"/>
    <w:rPr>
      <w:sz w:val="20"/>
      <w:szCs w:val="20"/>
    </w:rPr>
  </w:style>
  <w:style w:type="character" w:styleId="12" w:customStyle="1">
    <w:name w:val="Верхний колонтитул Знак1"/>
    <w:basedOn w:val="DefaultParagraphFont"/>
    <w:uiPriority w:val="99"/>
    <w:semiHidden/>
    <w:qFormat/>
    <w:rsid w:val="002644d3"/>
    <w:rPr/>
  </w:style>
  <w:style w:type="character" w:styleId="Hyperlink">
    <w:name w:val="Hyperlink"/>
    <w:rPr>
      <w:color w:val="000080"/>
      <w:u w:val="single"/>
    </w:rPr>
  </w:style>
  <w:style w:type="character" w:styleId="FootnoteReference">
    <w:name w:val="Footnote Reference"/>
    <w:rPr>
      <w:vertAlign w:val="superscript"/>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LineNumber">
    <w:name w:val="Line Number"/>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Style16">
    <w:name w:val="Колонтитул"/>
    <w:basedOn w:val="Normal"/>
    <w:qFormat/>
    <w:pPr/>
    <w:rPr/>
  </w:style>
  <w:style w:type="paragraph" w:styleId="Footer">
    <w:name w:val="Footer"/>
    <w:basedOn w:val="Normal"/>
    <w:link w:val="Style9"/>
    <w:uiPriority w:val="99"/>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paragraph" w:styleId="FootnoteText">
    <w:name w:val="Footnote Text"/>
    <w:basedOn w:val="Normal"/>
    <w:link w:val="Style10"/>
    <w:uiPriority w:val="99"/>
    <w:rsid w:val="002644d3"/>
    <w:pPr>
      <w:widowControl w:val="false"/>
      <w:suppressAutoHyphens w:val="true"/>
      <w:spacing w:lineRule="auto" w:line="240" w:before="0" w:after="0"/>
    </w:pPr>
    <w:rPr>
      <w:rFonts w:ascii="Times New Roman" w:hAnsi="Times New Roman" w:eastAsia="Times New Roman" w:cs="Times New Roman"/>
      <w:sz w:val="20"/>
      <w:szCs w:val="20"/>
      <w:lang w:eastAsia="ru-RU"/>
    </w:rPr>
  </w:style>
  <w:style w:type="paragraph" w:styleId="Header">
    <w:name w:val="Header"/>
    <w:basedOn w:val="Normal"/>
    <w:link w:val="Style12"/>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notes" Target="footnotes.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Application>AlterOffice/3.4.0.9$Linux_X86_64 LibreOffice_project/b8daf9e823b1a5463a2f48435ddc2e8696e7d4fc</Application>
  <AppVersion>15.0000</AppVersion>
  <Pages>17</Pages>
  <Words>7027</Words>
  <Characters>50348</Characters>
  <CharactersWithSpaces>57118</CharactersWithSpaces>
  <Paragraphs>338</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2026-07-17T12:12:00Z</dcterms:created>
  <dc:creator>Каткова Анжела Александровна</dc:creator>
  <dc:description/>
  <dc:language>ru-RU</dc:language>
  <cp:lastModifiedBy>Елена Викторовна Макеева</cp:lastModifiedBy>
  <dcterms:modified xsi:type="dcterms:W3CDTF">2026-08-05T14:55:55Z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