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media/image1.png" ContentType="image/png"/>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7.xml" ContentType="application/vnd.openxmlformats-officedocument.wordprocessingml.footer+xml"/>
  <Override PartName="/word/header8.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header5.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left"/>
        <w:rPr>
          <w:b/>
          <w:bCs/>
          <w:color w:val="000000"/>
          <w:sz w:val="24"/>
          <w:szCs w:val="24"/>
        </w:rPr>
      </w:pPr>
      <w:r>
        <w:rPr>
          <w:b/>
          <w:bCs/>
          <w:color w:val="000000"/>
          <w:sz w:val="24"/>
          <w:szCs w:val="24"/>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pPr>
      <w:r>
        <w:rPr>
          <w:b/>
          <w:bCs/>
          <w:color w:val="000000"/>
          <w:sz w:val="24"/>
          <w:szCs w:val="24"/>
        </w:rPr>
        <w:t>Договор субподряда № ____-Куб/сп-26</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pPr>
      <w:r>
        <w:rPr/>
      </w:r>
    </w:p>
    <w:p>
      <w:pPr>
        <w:pStyle w:val="Normal"/>
        <w:shd w:val="clear" w:color="auto" w:fill="FFFFFF"/>
        <w:spacing w:lineRule="auto" w:line="240"/>
        <w:ind w:hanging="0"/>
        <w:rPr>
          <w:b/>
          <w:bCs/>
          <w:sz w:val="24"/>
          <w:szCs w:val="24"/>
        </w:rPr>
      </w:pPr>
      <w:r>
        <w:rPr>
          <w:b/>
          <w:bCs/>
          <w:sz w:val="24"/>
          <w:szCs w:val="24"/>
        </w:rPr>
      </w:r>
    </w:p>
    <w:p>
      <w:pPr>
        <w:pStyle w:val="Normal"/>
        <w:shd w:val="clear" w:color="auto" w:fill="FFFFFF"/>
        <w:tabs>
          <w:tab w:val="clear" w:pos="708"/>
          <w:tab w:val="right" w:pos="993" w:leader="none"/>
        </w:tabs>
        <w:spacing w:lineRule="auto" w:line="240"/>
        <w:ind w:hanging="0"/>
        <w:rPr/>
      </w:pPr>
      <w:r>
        <w:rPr>
          <w:bCs/>
          <w:color w:val="000000"/>
          <w:sz w:val="24"/>
          <w:szCs w:val="24"/>
        </w:rPr>
        <w:t>г. Невинномысск</w:t>
        <w:tab/>
        <w:tab/>
        <w:tab/>
        <w:tab/>
        <w:tab/>
        <w:t xml:space="preserve">                        «___» _________ 2026 г.</w:t>
      </w:r>
    </w:p>
    <w:p>
      <w:pPr>
        <w:pStyle w:val="Normal"/>
        <w:shd w:val="clear" w:color="auto" w:fill="FFFFFF"/>
        <w:tabs>
          <w:tab w:val="clear" w:pos="708"/>
          <w:tab w:val="right" w:pos="993" w:leader="none"/>
        </w:tabs>
        <w:spacing w:lineRule="auto" w:line="240"/>
        <w:ind w:hanging="0"/>
        <w:rPr/>
      </w:pPr>
      <w:r>
        <w:rPr/>
      </w:r>
    </w:p>
    <w:p>
      <w:pPr>
        <w:pStyle w:val="Normal"/>
        <w:shd w:val="clear" w:color="auto" w:fill="FFFFFF"/>
        <w:tabs>
          <w:tab w:val="clear" w:pos="708"/>
          <w:tab w:val="right" w:pos="9639" w:leader="none"/>
        </w:tabs>
        <w:spacing w:lineRule="auto" w:line="240"/>
        <w:ind w:hanging="0"/>
        <w:rPr>
          <w:bCs/>
          <w:sz w:val="24"/>
          <w:szCs w:val="24"/>
        </w:rPr>
      </w:pPr>
      <w:r>
        <w:rPr>
          <w:bCs/>
          <w:sz w:val="24"/>
          <w:szCs w:val="24"/>
        </w:rPr>
      </w:r>
    </w:p>
    <w:p>
      <w:pPr>
        <w:pStyle w:val="BodyText3"/>
        <w:ind w:firstLine="708"/>
        <w:rPr>
          <w:color w:val="auto"/>
        </w:rPr>
      </w:pPr>
      <w:r>
        <w:rPr>
          <w:b/>
          <w:color w:val="000000"/>
          <w:lang w:val="ru-RU"/>
        </w:rPr>
        <w:t>_________________(______________</w:t>
      </w:r>
      <w:r>
        <w:rPr>
          <w:b/>
          <w:color w:val="000000"/>
          <w:lang w:val="ru-RU"/>
        </w:rPr>
        <w:t xml:space="preserve">) </w:t>
      </w:r>
      <w:r>
        <w:rPr>
          <w:color w:val="000000"/>
          <w:lang w:val="ru-RU"/>
        </w:rPr>
        <w:t xml:space="preserve">(далее – «Генеральный подрядчик»), в лице _______________________, действующего на основании доверенности </w:t>
      </w:r>
      <w:r>
        <w:rPr>
          <w:color w:val="000000"/>
          <w:shd w:fill="auto" w:val="clear"/>
          <w:lang w:val="ru-RU"/>
        </w:rPr>
        <w:t>№ ____ от «____» _________2026г.</w:t>
      </w:r>
      <w:r>
        <w:rPr>
          <w:color w:val="000000"/>
          <w:lang w:val="ru-RU"/>
        </w:rPr>
        <w:t>, с одной стороны</w:t>
      </w:r>
      <w:r>
        <w:rPr>
          <w:color w:val="000000"/>
        </w:rPr>
        <w:t xml:space="preserve">, и </w:t>
      </w:r>
    </w:p>
    <w:p>
      <w:pPr>
        <w:pStyle w:val="BodyText3"/>
        <w:ind w:firstLine="708"/>
        <w:rPr>
          <w:color w:val="auto"/>
        </w:rPr>
      </w:pPr>
      <w:r>
        <w:rPr>
          <w:b/>
          <w:bCs/>
          <w:color w:val="000000"/>
        </w:rPr>
        <w:t>_________________________________</w:t>
      </w:r>
      <w:r>
        <w:rPr>
          <w:color w:val="000000"/>
        </w:rPr>
        <w:t xml:space="preserve"> (</w:t>
      </w:r>
      <w:r>
        <w:rPr>
          <w:color w:val="000000"/>
        </w:rPr>
        <w:t>_______</w:t>
      </w:r>
      <w:r>
        <w:rPr>
          <w:color w:val="000000"/>
        </w:rPr>
        <w:t xml:space="preserve">) (далее – «Субподрядчик»), в лице </w:t>
      </w:r>
      <w:r>
        <w:rPr>
          <w:color w:val="000000"/>
        </w:rPr>
        <w:t>_______________________________</w:t>
      </w:r>
      <w:r>
        <w:rPr>
          <w:color w:val="000000"/>
        </w:rPr>
        <w:t>, действующего на основании Устава, с другой стороны,</w:t>
      </w:r>
    </w:p>
    <w:p>
      <w:pPr>
        <w:pStyle w:val="BodyText3"/>
        <w:ind w:firstLine="708"/>
        <w:rPr>
          <w:color w:val="auto"/>
        </w:rPr>
      </w:pPr>
      <w:r>
        <w:rPr>
          <w:color w:val="000000"/>
        </w:rPr>
        <w:t xml:space="preserve">совместно в дальнейшем именуемые «Стороны», а по отдельности – «Сторона», </w:t>
      </w:r>
      <w:r>
        <w:rPr>
          <w:color w:val="000000"/>
          <w:lang w:val="ru-RU"/>
        </w:rPr>
        <w:br/>
      </w:r>
      <w:r>
        <w:rPr>
          <w:color w:val="000000"/>
        </w:rPr>
        <w:t>по результатам проведенной Генеральным подрядчиком конкурентной п</w:t>
      </w:r>
      <w:r>
        <w:rPr>
          <w:color w:val="000000"/>
        </w:rPr>
        <w:t>роцедуры</w:t>
      </w:r>
      <w:r>
        <w:rPr>
          <w:bCs/>
          <w:color w:val="000000"/>
        </w:rPr>
        <w:t>,</w:t>
      </w:r>
      <w:r>
        <w:rPr>
          <w:color w:val="000000"/>
        </w:rPr>
        <w:t xml:space="preserve"> </w:t>
      </w:r>
      <w:r>
        <w:rPr>
          <w:color w:val="000000"/>
          <w:lang w:val="ru-RU"/>
        </w:rPr>
        <w:br/>
        <w:t xml:space="preserve">и </w:t>
      </w:r>
      <w:r>
        <w:rPr>
          <w:bCs/>
          <w:color w:val="000000"/>
        </w:rPr>
        <w:t xml:space="preserve">на основании </w:t>
      </w:r>
      <w:r>
        <w:rPr>
          <w:bCs/>
          <w:color w:val="000000"/>
          <w:lang w:val="ru-RU"/>
        </w:rPr>
        <w:t>п</w:t>
      </w:r>
      <w:r>
        <w:rPr>
          <w:bCs/>
          <w:color w:val="000000"/>
        </w:rPr>
        <w:t xml:space="preserve">ротокола </w:t>
      </w:r>
      <w:r>
        <w:rPr>
          <w:bCs/>
          <w:color w:val="000000"/>
          <w:shd w:fill="auto" w:val="clear"/>
          <w:lang w:val="ru-RU"/>
        </w:rPr>
        <w:t>№__________</w:t>
      </w:r>
      <w:r>
        <w:rPr>
          <w:bCs/>
          <w:color w:val="000000"/>
          <w:shd w:fill="auto" w:val="clear"/>
        </w:rPr>
        <w:t xml:space="preserve"> от «___»__________ г</w:t>
      </w:r>
      <w:r>
        <w:rPr>
          <w:bCs/>
          <w:color w:val="000000"/>
          <w:shd w:fill="auto" w:val="clear"/>
          <w:lang w:val="ru-RU"/>
        </w:rPr>
        <w:t>.</w:t>
      </w:r>
      <w:r>
        <w:rPr>
          <w:bCs/>
          <w:color w:val="000000"/>
          <w:shd w:fill="auto" w:val="clear"/>
        </w:rPr>
        <w:t xml:space="preserve"> </w:t>
      </w:r>
      <w:r>
        <w:rPr>
          <w:bCs/>
          <w:color w:val="000000"/>
          <w:shd w:fill="auto" w:val="clear"/>
          <w:lang w:val="ru-RU"/>
        </w:rPr>
        <w:t xml:space="preserve"> </w:t>
      </w:r>
    </w:p>
    <w:p>
      <w:pPr>
        <w:pStyle w:val="BodyText3"/>
        <w:ind w:firstLine="708"/>
        <w:rPr>
          <w:color w:val="auto"/>
        </w:rPr>
      </w:pPr>
      <w:r>
        <w:rPr>
          <w:color w:val="000000"/>
        </w:rPr>
        <w:t>заключили настоящий договор (далее – «Договор») о нижеследующем:</w:t>
      </w:r>
    </w:p>
    <w:p>
      <w:pPr>
        <w:pStyle w:val="BodyText3"/>
        <w:ind w:firstLine="708"/>
        <w:rPr>
          <w:color w:val="auto"/>
          <w:lang w:val="ru-RU"/>
        </w:rPr>
      </w:pPr>
      <w:r>
        <w:rPr>
          <w:color w:val="auto"/>
          <w:lang w:val="ru-RU"/>
        </w:rPr>
      </w:r>
    </w:p>
    <w:p>
      <w:pPr>
        <w:pStyle w:val="ListParagraph"/>
        <w:shd w:val="clear" w:color="auto" w:fill="FFFFFF"/>
        <w:tabs>
          <w:tab w:val="clear" w:pos="708"/>
          <w:tab w:val="left" w:pos="284" w:leader="none"/>
        </w:tabs>
        <w:ind w:left="0" w:hanging="0"/>
        <w:jc w:val="center"/>
        <w:rPr/>
      </w:pPr>
      <w:r>
        <w:rPr>
          <w:b/>
          <w:bCs/>
          <w:color w:val="000000"/>
        </w:rPr>
        <w:t>Термины и определения</w:t>
      </w:r>
    </w:p>
    <w:p>
      <w:pPr>
        <w:pStyle w:val="BodyText3"/>
        <w:ind w:firstLine="708"/>
        <w:rPr>
          <w:color w:val="auto"/>
        </w:rPr>
      </w:pPr>
      <w:r>
        <w:rPr>
          <w:color w:val="000000"/>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pPr>
      <w:r>
        <w:rPr>
          <w:b/>
          <w:color w:val="000000"/>
          <w:lang w:eastAsia="en-US"/>
        </w:rPr>
        <w:t xml:space="preserve">«Акт КС-2», «Справка КС-3» </w:t>
      </w:r>
      <w:r>
        <w:rPr>
          <w:color w:val="000000"/>
          <w:lang w:eastAsia="en-US"/>
        </w:rPr>
        <w:t>–</w:t>
      </w:r>
      <w:r>
        <w:rPr>
          <w:b/>
          <w:color w:val="000000"/>
          <w:lang w:eastAsia="en-US"/>
        </w:rPr>
        <w:t xml:space="preserve"> </w:t>
      </w:r>
      <w:r>
        <w:rPr>
          <w:color w:val="000000"/>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pPr>
      <w:r>
        <w:rPr>
          <w:b/>
          <w:bCs/>
          <w:color w:val="000000"/>
          <w:lang w:eastAsia="en-US"/>
        </w:rPr>
        <w:t xml:space="preserve"> </w:t>
      </w:r>
      <w:r>
        <w:rPr>
          <w:b/>
          <w:bCs/>
          <w:color w:val="000000"/>
          <w:lang w:eastAsia="en-US"/>
        </w:rPr>
        <w:t>«Акт КС-2»</w:t>
      </w:r>
      <w:r>
        <w:rPr>
          <w:color w:val="000000"/>
          <w:lang w:eastAsia="en-US"/>
        </w:rPr>
        <w:t xml:space="preserve"> подписывается Сторонами в</w:t>
      </w:r>
      <w:r>
        <w:rPr>
          <w:bCs/>
          <w:color w:val="000000"/>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pPr>
      <w:r>
        <w:rPr>
          <w:b/>
          <w:color w:val="000000"/>
          <w:lang w:eastAsia="en-US"/>
        </w:rPr>
        <w:t>«Акт ОС-15»</w:t>
      </w:r>
      <w:r>
        <w:rPr>
          <w:b/>
          <w:color w:val="000000"/>
        </w:rPr>
        <w:t xml:space="preserve"> </w:t>
      </w:r>
      <w:r>
        <w:rPr>
          <w:color w:val="000000"/>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pPr>
        <w:pStyle w:val="ListParagraph"/>
        <w:ind w:left="0" w:firstLine="708"/>
        <w:jc w:val="both"/>
        <w:rPr/>
      </w:pPr>
      <w:r>
        <w:rPr>
          <w:b/>
          <w:color w:val="000000"/>
          <w:lang w:eastAsia="en-US"/>
        </w:rPr>
        <w:t>«Акт освидетельствования выполненных работ»</w:t>
      </w:r>
      <w:r>
        <w:rPr>
          <w:color w:val="000000"/>
          <w:lang w:eastAsia="en-US"/>
        </w:rPr>
        <w:t xml:space="preserve"> – документ, оформляемый по форме, установленной Договором, подписываемый Сторонами </w:t>
      </w:r>
      <w:r>
        <w:rPr>
          <w:bCs/>
          <w:color w:val="000000"/>
        </w:rPr>
        <w:t>в целях промежуточного контроля объемов выполнения Работ и осуществления Сторонами расчетов по Договору</w:t>
      </w:r>
      <w:r>
        <w:rPr>
          <w:color w:val="000000"/>
          <w:lang w:eastAsia="en-US"/>
        </w:rPr>
        <w:t xml:space="preserve">. </w:t>
      </w:r>
    </w:p>
    <w:p>
      <w:pPr>
        <w:pStyle w:val="ListParagraph"/>
        <w:ind w:left="0" w:firstLine="708"/>
        <w:jc w:val="both"/>
        <w:rPr/>
      </w:pPr>
      <w:r>
        <w:rPr>
          <w:color w:val="000000"/>
          <w:lang w:eastAsia="en-US"/>
        </w:rPr>
        <w:t xml:space="preserve">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 / повреждения результатов выполненных Работ (пункт 3 статьи 753 Гражданского кодекса Российской Федерации (далее </w:t>
      </w:r>
      <w:r>
        <w:rPr>
          <w:color w:val="000000"/>
        </w:rPr>
        <w:t>– «ГК РФ»</w:t>
      </w:r>
      <w:r>
        <w:rPr>
          <w:color w:val="000000"/>
          <w:lang w:eastAsia="en-US"/>
        </w:rPr>
        <w:t>), и его подписание не освобождает Субподрядчика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«Банковская гарантия»</w:t>
      </w:r>
      <w:r>
        <w:rPr>
          <w:color w:val="000000"/>
          <w:lang w:eastAsia="en-US"/>
        </w:rPr>
        <w:t xml:space="preserve"> – независимая гарантия, выданная в обеспечение исполнения Субподрядчиком обязательств по Договору согласованным с Генеральным подрядчиком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color w:val="000000"/>
        </w:rPr>
        <w:t xml:space="preserve"> </w:t>
      </w:r>
      <w:r>
        <w:rPr>
          <w:color w:val="000000"/>
          <w:lang w:eastAsia="en-US"/>
        </w:rPr>
        <w:t>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pPr>
      <w:r>
        <w:rPr>
          <w:b/>
          <w:color w:val="000000"/>
          <w:lang w:eastAsia="en-US"/>
        </w:rPr>
        <w:t>«Гарантийный срок»</w:t>
      </w:r>
      <w:r>
        <w:rPr>
          <w:color w:val="000000"/>
        </w:rPr>
        <w:t xml:space="preserve"> </w:t>
      </w:r>
      <w:r>
        <w:rPr>
          <w:color w:val="000000"/>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pPr>
      <w:r>
        <w:rPr>
          <w:b/>
          <w:color w:val="000000"/>
          <w:lang w:eastAsia="en-US"/>
        </w:rPr>
        <w:t>«Договор»</w:t>
      </w:r>
      <w:r>
        <w:rPr>
          <w:color w:val="000000"/>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pPr>
      <w:r>
        <w:rPr>
          <w:b/>
          <w:color w:val="000000"/>
          <w:lang w:eastAsia="en-US"/>
        </w:rPr>
        <w:t>«Исполнительн</w:t>
      </w:r>
      <w:bookmarkStart w:id="0" w:name="OCRUncertain148"/>
      <w:r>
        <w:rPr>
          <w:b/>
          <w:color w:val="000000"/>
          <w:lang w:eastAsia="en-US"/>
        </w:rPr>
        <w:t>а</w:t>
      </w:r>
      <w:bookmarkEnd w:id="0"/>
      <w:r>
        <w:rPr>
          <w:b/>
          <w:color w:val="000000"/>
          <w:lang w:eastAsia="en-US"/>
        </w:rPr>
        <w:t>я док</w:t>
      </w:r>
      <w:bookmarkStart w:id="1" w:name="OCRUncertain149"/>
      <w:r>
        <w:rPr>
          <w:b/>
          <w:color w:val="000000"/>
          <w:lang w:eastAsia="en-US"/>
        </w:rPr>
        <w:t>у</w:t>
      </w:r>
      <w:bookmarkEnd w:id="1"/>
      <w:r>
        <w:rPr>
          <w:b/>
          <w:color w:val="000000"/>
          <w:lang w:eastAsia="en-US"/>
        </w:rPr>
        <w:t>м</w:t>
      </w:r>
      <w:bookmarkStart w:id="2" w:name="OCRUncertain150"/>
      <w:r>
        <w:rPr>
          <w:b/>
          <w:color w:val="000000"/>
          <w:lang w:eastAsia="en-US"/>
        </w:rPr>
        <w:t>е</w:t>
      </w:r>
      <w:bookmarkEnd w:id="2"/>
      <w:r>
        <w:rPr>
          <w:b/>
          <w:color w:val="000000"/>
          <w:lang w:eastAsia="en-US"/>
        </w:rPr>
        <w:t>нтац</w:t>
      </w:r>
      <w:bookmarkStart w:id="3" w:name="OCRUncertain151"/>
      <w:r>
        <w:rPr>
          <w:b/>
          <w:color w:val="000000"/>
          <w:lang w:eastAsia="en-US"/>
        </w:rPr>
        <w:t>и</w:t>
      </w:r>
      <w:bookmarkEnd w:id="3"/>
      <w:r>
        <w:rPr>
          <w:b/>
          <w:color w:val="000000"/>
          <w:lang w:eastAsia="en-US"/>
        </w:rPr>
        <w:t xml:space="preserve">я» </w:t>
      </w:r>
      <w:r>
        <w:rPr>
          <w:color w:val="000000"/>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Pr>
          <w:color w:val="000000"/>
        </w:rPr>
        <w:t xml:space="preserve"> </w:t>
      </w:r>
      <w:r>
        <w:rPr>
          <w:color w:val="000000"/>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pPr>
      <w:r>
        <w:rPr>
          <w:color w:val="000000"/>
          <w:lang w:eastAsia="en-US"/>
        </w:rPr>
        <w:t>К исполнительной документации относятся:</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акты приемки геодезической разбивочной основы;</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исполнительные геодезические схемы возведенных конструкций, элементов и частей зданий, сооружений;</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исполнительные схемы и профили инженерных сетей и подземных сооружений;</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общий журнал работ</w:t>
      </w:r>
      <w:r>
        <w:rPr>
          <w:color w:val="000000"/>
          <w:lang w:val="en-US" w:eastAsia="en-US"/>
        </w:rPr>
        <w:t>;</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специальные журналы работ (соответствующие видам выполняемых работ), журналы входного и операционного контроля качества;</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журнал авторского надзора проектных организаций (при наличии авторского надзора);</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акты освидетельствования скрытых работ</w:t>
      </w:r>
      <w:r>
        <w:rPr>
          <w:color w:val="000000"/>
          <w:lang w:val="en-US" w:eastAsia="en-US"/>
        </w:rPr>
        <w:t>;</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акты промежуточной приемки ответственных конструкций;</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акты испытаний и опробования оборудования, систем и устройств;</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результаты экспертиз, обследований в ходе выполнения работ;</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акты приемки инженерных систем</w:t>
      </w:r>
      <w:r>
        <w:rPr>
          <w:color w:val="000000"/>
          <w:lang w:val="en-US" w:eastAsia="en-US"/>
        </w:rPr>
        <w:t>;</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исполнительные схемы расположения зданий, сооружений на местности (посадки);</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другие документы по усмотрению Сторон с учетом специфики Работ.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Исполнительная документация предъявляется Субподрядчиком при освидетельствовании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«Коммерческая тайна»</w:t>
      </w:r>
      <w:r>
        <w:rPr>
          <w:color w:val="000000"/>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«Лимит на временные здания и сооружения»</w:t>
      </w:r>
      <w:r>
        <w:rPr>
          <w:color w:val="000000"/>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«Лимит на непредвиденные работы и затраты»</w:t>
      </w:r>
      <w:r>
        <w:rPr>
          <w:color w:val="000000"/>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«Материально-технические ресурсы»</w:t>
      </w:r>
      <w:r>
        <w:rPr>
          <w:color w:val="000000"/>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«Обеспечительный платеж»</w:t>
      </w:r>
      <w:r>
        <w:rPr>
          <w:color w:val="000000"/>
          <w:lang w:eastAsia="en-US"/>
        </w:rPr>
        <w:t xml:space="preserve"> – платеж в размере 10 (десяти) процентов от Цены Договора, который удерживается Генеральным подрядчиком в качестве гарантийного резервирования в случае непредставления Субподрядчиком Банковской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«Оборудование Генерального подрядчика»</w:t>
      </w:r>
      <w:r>
        <w:rPr>
          <w:color w:val="000000"/>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неиспользованных остатков. Перечень Оборудования Генерального подрядчика определяется в приложении к Договору.</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«Объект»:</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ГЭС-1;</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ГЭС-2;</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ГЭС-3;</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ГЭС-4;</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Егорлыкской ГЭС;</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Егорлыкской ГЭС-2;</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Свистухинской ГЭС;</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 Оборудование системы контроля управления доступом Административного здания.</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 xml:space="preserve">«Отказ от Договора» </w:t>
      </w:r>
      <w:r>
        <w:rPr>
          <w:color w:val="000000"/>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spacing w:before="0" w:after="0"/>
        <w:ind w:firstLine="709"/>
        <w:jc w:val="both"/>
        <w:textAlignment w:val="baseline"/>
        <w:rPr/>
      </w:pPr>
      <w:r>
        <w:rPr>
          <w:color w:val="000000"/>
          <w:sz w:val="24"/>
          <w:szCs w:val="24"/>
          <w:lang w:val="ru-RU" w:eastAsia="en-US"/>
        </w:rPr>
        <w:t>«Применимое право»</w:t>
      </w:r>
      <w:r>
        <w:rPr>
          <w:b w:val="false"/>
          <w:color w:val="00000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b/>
          <w:color w:val="000000"/>
          <w:lang w:eastAsia="en-US"/>
        </w:rPr>
        <w:t>«Приемо-сдаточная документация»</w:t>
      </w:r>
      <w:r>
        <w:rPr>
          <w:color w:val="000000"/>
          <w:lang w:eastAsia="en-US"/>
        </w:rPr>
        <w:t xml:space="preserve"> – документация, оформляемая Субподрядчиком на заключительном этапе выполнения Работ.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К приемо-сдаточной документации относятся:</w:t>
      </w:r>
    </w:p>
    <w:p>
      <w:pPr>
        <w:pStyle w:val="ListParagraph"/>
        <w:widowControl w:val="false"/>
        <w:numPr>
          <w:ilvl w:val="0"/>
          <w:numId w:val="10"/>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10"/>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Документы, удостоверяющие качество используемых Субподрядчиком Материально-технических ресурсов и Оборудования;</w:t>
      </w:r>
    </w:p>
    <w:p>
      <w:pPr>
        <w:pStyle w:val="ListParagraph"/>
        <w:widowControl w:val="false"/>
        <w:numPr>
          <w:ilvl w:val="0"/>
          <w:numId w:val="10"/>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pPr>
      <w:r>
        <w:rPr>
          <w:color w:val="000000"/>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spacing w:before="0" w:after="0"/>
        <w:ind w:firstLine="709"/>
        <w:jc w:val="both"/>
        <w:textAlignment w:val="baseline"/>
        <w:rPr/>
      </w:pPr>
      <w:r>
        <w:rPr>
          <w:color w:val="000000"/>
          <w:sz w:val="24"/>
          <w:szCs w:val="24"/>
          <w:lang w:val="ru-RU" w:eastAsia="en-US"/>
        </w:rPr>
        <w:t>«Проектная документация»</w:t>
      </w:r>
      <w:r>
        <w:rPr>
          <w:b w:val="false"/>
          <w:color w:val="000000"/>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Heading3"/>
        <w:keepNext w:val="false"/>
        <w:widowControl w:val="false"/>
        <w:tabs>
          <w:tab w:val="clear" w:pos="708"/>
          <w:tab w:val="left" w:pos="567" w:leader="none"/>
        </w:tabs>
        <w:spacing w:before="0" w:after="0"/>
        <w:ind w:firstLine="709"/>
        <w:jc w:val="both"/>
        <w:textAlignment w:val="baseline"/>
        <w:rPr/>
      </w:pPr>
      <w:r>
        <w:rPr>
          <w:b w:val="false"/>
          <w:color w:val="000000"/>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spacing w:before="0" w:after="0"/>
        <w:ind w:firstLine="709"/>
        <w:jc w:val="both"/>
        <w:textAlignment w:val="baseline"/>
        <w:rPr/>
      </w:pPr>
      <w:r>
        <w:rPr>
          <w:b w:val="false"/>
          <w:color w:val="000000"/>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Генерального подрядчика.</w:t>
      </w:r>
    </w:p>
    <w:p>
      <w:pPr>
        <w:pStyle w:val="Heading3"/>
        <w:keepNext w:val="false"/>
        <w:widowControl w:val="false"/>
        <w:tabs>
          <w:tab w:val="clear" w:pos="708"/>
          <w:tab w:val="left" w:pos="567" w:leader="none"/>
        </w:tabs>
        <w:spacing w:before="0" w:after="0"/>
        <w:ind w:firstLine="709"/>
        <w:jc w:val="both"/>
        <w:textAlignment w:val="baseline"/>
        <w:rPr/>
      </w:pPr>
      <w:r>
        <w:rPr>
          <w:color w:val="000000"/>
          <w:sz w:val="24"/>
          <w:szCs w:val="24"/>
          <w:lang w:val="ru-RU" w:eastAsia="en-US"/>
        </w:rPr>
        <w:t>«Работы»</w:t>
      </w:r>
      <w:r>
        <w:rPr>
          <w:b w:val="false"/>
          <w:color w:val="000000"/>
          <w:sz w:val="24"/>
          <w:szCs w:val="24"/>
          <w:lang w:val="ru-RU" w:eastAsia="en-US"/>
        </w:rPr>
        <w:t xml:space="preserve"> – все производимые / выполняемые Субподрядчиком на свой риск, </w:t>
        <w:br/>
        <w:t>с использованием своих и / или привлеченных за свой счет сил и средств (материалов, Оборудования, инструмента), Давальческих материалов и запасных частей и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Pr>
          <w:color w:val="000000"/>
          <w:sz w:val="24"/>
          <w:szCs w:val="24"/>
          <w:lang w:eastAsia="ru-RU"/>
        </w:rPr>
        <w:t xml:space="preserve"> </w:t>
      </w:r>
      <w:r>
        <w:rPr>
          <w:b w:val="false"/>
          <w:color w:val="000000"/>
          <w:sz w:val="24"/>
          <w:szCs w:val="24"/>
          <w:lang w:val="ru-RU" w:eastAsia="ru-RU"/>
        </w:rPr>
        <w:t>выявленных</w:t>
      </w:r>
      <w:r>
        <w:rPr>
          <w:color w:val="000000"/>
          <w:sz w:val="24"/>
          <w:szCs w:val="24"/>
          <w:lang w:val="ru-RU" w:eastAsia="ru-RU"/>
        </w:rPr>
        <w:t xml:space="preserve"> </w:t>
      </w:r>
      <w:r>
        <w:rPr>
          <w:b w:val="false"/>
          <w:color w:val="000000"/>
          <w:sz w:val="24"/>
          <w:szCs w:val="24"/>
          <w:lang w:eastAsia="ru-RU"/>
        </w:rPr>
        <w:t>недостатков, несоответстви</w:t>
      </w:r>
      <w:r>
        <w:rPr>
          <w:b w:val="false"/>
          <w:color w:val="000000"/>
          <w:sz w:val="24"/>
          <w:szCs w:val="24"/>
          <w:lang w:val="ru-RU" w:eastAsia="ru-RU"/>
        </w:rPr>
        <w:t>й</w:t>
      </w:r>
      <w:r>
        <w:rPr>
          <w:b w:val="false"/>
          <w:color w:val="000000"/>
          <w:sz w:val="24"/>
          <w:szCs w:val="24"/>
          <w:lang w:eastAsia="ru-RU"/>
        </w:rPr>
        <w:t xml:space="preserve"> и / или дефект</w:t>
      </w:r>
      <w:r>
        <w:rPr>
          <w:b w:val="false"/>
          <w:color w:val="000000"/>
          <w:sz w:val="24"/>
          <w:szCs w:val="24"/>
          <w:lang w:val="ru-RU" w:eastAsia="ru-RU"/>
        </w:rPr>
        <w:t>ов</w:t>
      </w:r>
      <w:r>
        <w:rPr>
          <w:b w:val="false"/>
          <w:color w:val="000000"/>
          <w:sz w:val="24"/>
          <w:szCs w:val="24"/>
          <w:lang w:eastAsia="ru-RU"/>
        </w:rPr>
        <w:t xml:space="preserve"> в </w:t>
      </w:r>
      <w:r>
        <w:rPr>
          <w:b w:val="false"/>
          <w:color w:val="000000"/>
          <w:sz w:val="24"/>
          <w:szCs w:val="24"/>
          <w:lang w:val="ru-RU" w:eastAsia="ru-RU"/>
        </w:rPr>
        <w:t>Р</w:t>
      </w:r>
      <w:r>
        <w:rPr>
          <w:b w:val="false"/>
          <w:color w:val="000000"/>
          <w:sz w:val="24"/>
          <w:szCs w:val="24"/>
          <w:lang w:eastAsia="ru-RU"/>
        </w:rPr>
        <w:t>езультат</w:t>
      </w:r>
      <w:r>
        <w:rPr>
          <w:b w:val="false"/>
          <w:color w:val="000000"/>
          <w:sz w:val="24"/>
          <w:szCs w:val="24"/>
          <w:lang w:val="ru-RU" w:eastAsia="ru-RU"/>
        </w:rPr>
        <w:t>е</w:t>
      </w:r>
      <w:r>
        <w:rPr>
          <w:b w:val="false"/>
          <w:color w:val="000000"/>
          <w:sz w:val="24"/>
          <w:szCs w:val="24"/>
          <w:lang w:eastAsia="ru-RU"/>
        </w:rPr>
        <w:t xml:space="preserve"> </w:t>
      </w:r>
      <w:r>
        <w:rPr>
          <w:b w:val="false"/>
          <w:color w:val="000000"/>
          <w:sz w:val="24"/>
          <w:szCs w:val="24"/>
          <w:lang w:val="ru-RU" w:eastAsia="ru-RU"/>
        </w:rPr>
        <w:t>Работ</w:t>
      </w:r>
      <w:r>
        <w:rPr>
          <w:b w:val="false"/>
          <w:color w:val="000000"/>
          <w:sz w:val="24"/>
          <w:szCs w:val="24"/>
          <w:lang w:eastAsia="ru-RU"/>
        </w:rPr>
        <w:t>, а также любые иные работы</w:t>
      </w:r>
      <w:r>
        <w:rPr>
          <w:b w:val="false"/>
          <w:color w:val="000000"/>
          <w:sz w:val="24"/>
          <w:szCs w:val="24"/>
          <w:lang w:val="ru-RU" w:eastAsia="ru-RU"/>
        </w:rPr>
        <w:t xml:space="preserve"> (в том числе приобретение Материально-технических ресурсов)</w:t>
      </w:r>
      <w:r>
        <w:rPr>
          <w:b w:val="false"/>
          <w:color w:val="000000"/>
          <w:sz w:val="24"/>
          <w:szCs w:val="24"/>
          <w:lang w:eastAsia="ru-RU"/>
        </w:rPr>
        <w:t xml:space="preserve">, необходимые для выполнения Субподрядчиком своих обязательств по Договору, независимо от </w:t>
      </w:r>
      <w:r>
        <w:rPr>
          <w:b w:val="false"/>
          <w:color w:val="000000"/>
          <w:sz w:val="24"/>
          <w:szCs w:val="24"/>
          <w:lang w:val="ru-RU" w:eastAsia="ru-RU"/>
        </w:rPr>
        <w:t>их</w:t>
      </w:r>
      <w:r>
        <w:rPr>
          <w:b w:val="false"/>
          <w:color w:val="000000"/>
          <w:sz w:val="24"/>
          <w:szCs w:val="24"/>
          <w:lang w:eastAsia="ru-RU"/>
        </w:rPr>
        <w:t xml:space="preserve"> прямо</w:t>
      </w:r>
      <w:r>
        <w:rPr>
          <w:b w:val="false"/>
          <w:color w:val="000000"/>
          <w:sz w:val="24"/>
          <w:szCs w:val="24"/>
          <w:lang w:val="ru-RU" w:eastAsia="ru-RU"/>
        </w:rPr>
        <w:t>го указания</w:t>
      </w:r>
      <w:r>
        <w:rPr>
          <w:b w:val="false"/>
          <w:color w:val="000000"/>
          <w:sz w:val="24"/>
          <w:szCs w:val="24"/>
          <w:lang w:eastAsia="ru-RU"/>
        </w:rPr>
        <w:t xml:space="preserve"> в Договоре.</w:t>
      </w:r>
      <w:r>
        <w:rPr>
          <w:color w:val="000000"/>
          <w:sz w:val="24"/>
          <w:szCs w:val="24"/>
          <w:lang w:eastAsia="ru-RU"/>
        </w:rPr>
        <w:t xml:space="preserve"> </w:t>
      </w:r>
    </w:p>
    <w:p>
      <w:pPr>
        <w:pStyle w:val="Normal"/>
        <w:widowControl w:val="false"/>
        <w:tabs>
          <w:tab w:val="clear" w:pos="708"/>
          <w:tab w:val="left" w:pos="567" w:leader="none"/>
        </w:tabs>
        <w:spacing w:lineRule="auto" w:line="240"/>
        <w:ind w:firstLine="709"/>
        <w:rPr/>
      </w:pPr>
      <w:r>
        <w:rPr>
          <w:color w:val="000000"/>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pPr>
      <w:r>
        <w:rPr>
          <w:b/>
          <w:color w:val="000000"/>
          <w:sz w:val="24"/>
          <w:szCs w:val="24"/>
          <w:lang w:eastAsia="en-US"/>
        </w:rPr>
        <w:t xml:space="preserve">«Рабочая документация» </w:t>
      </w:r>
      <w:r>
        <w:rPr>
          <w:color w:val="000000"/>
          <w:sz w:val="24"/>
          <w:szCs w:val="24"/>
          <w:lang w:eastAsia="en-US"/>
        </w:rPr>
        <w:t>–</w:t>
      </w:r>
      <w:r>
        <w:rPr>
          <w:b/>
          <w:color w:val="000000"/>
          <w:sz w:val="24"/>
          <w:szCs w:val="24"/>
          <w:lang w:eastAsia="en-US"/>
        </w:rPr>
        <w:t xml:space="preserve"> </w:t>
      </w:r>
      <w:r>
        <w:rPr>
          <w:color w:val="000000"/>
          <w:sz w:val="24"/>
          <w:szCs w:val="24"/>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color w:val="000000"/>
          <w:sz w:val="24"/>
          <w:szCs w:val="24"/>
        </w:rPr>
        <w:t xml:space="preserve">одержащая: </w:t>
      </w:r>
    </w:p>
    <w:p>
      <w:pPr>
        <w:pStyle w:val="ListParagraph"/>
        <w:widowControl w:val="false"/>
        <w:numPr>
          <w:ilvl w:val="0"/>
          <w:numId w:val="10"/>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рабочие чертежи основного комплекта, спецификации оборудования и изделий;</w:t>
      </w:r>
    </w:p>
    <w:p>
      <w:pPr>
        <w:pStyle w:val="ListParagraph"/>
        <w:widowControl w:val="false"/>
        <w:numPr>
          <w:ilvl w:val="0"/>
          <w:numId w:val="10"/>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документы, разработанные в дополнение к рабочим чертежам основного комплекта;</w:t>
      </w:r>
    </w:p>
    <w:p>
      <w:pPr>
        <w:pStyle w:val="ListParagraph"/>
        <w:widowControl w:val="false"/>
        <w:numPr>
          <w:ilvl w:val="0"/>
          <w:numId w:val="10"/>
        </w:numPr>
        <w:shd w:val="clear" w:color="auto" w:fill="FFFFFF"/>
        <w:tabs>
          <w:tab w:val="clear" w:pos="708"/>
          <w:tab w:val="left" w:pos="567" w:leader="none"/>
          <w:tab w:val="left" w:pos="1134" w:leader="none"/>
        </w:tabs>
        <w:ind w:left="0" w:firstLine="709"/>
        <w:jc w:val="both"/>
        <w:textAlignment w:val="baseline"/>
        <w:rPr/>
      </w:pPr>
      <w:r>
        <w:rPr>
          <w:color w:val="000000"/>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pPr>
      <w:r>
        <w:rPr>
          <w:b/>
          <w:color w:val="000000"/>
          <w:sz w:val="24"/>
          <w:szCs w:val="24"/>
          <w:lang w:eastAsia="en-US"/>
        </w:rPr>
        <w:t>«Рабочий день»</w:t>
      </w:r>
      <w:r>
        <w:rPr>
          <w:color w:val="000000"/>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9"/>
        <w:jc w:val="both"/>
        <w:textAlignment w:val="baseline"/>
        <w:rPr/>
      </w:pPr>
      <w:r>
        <w:rPr>
          <w:color w:val="000000"/>
          <w:sz w:val="24"/>
          <w:szCs w:val="24"/>
          <w:lang w:val="ru-RU" w:eastAsia="en-US"/>
        </w:rPr>
        <w:t>«Разрешительная документация»</w:t>
      </w:r>
      <w:r>
        <w:rPr>
          <w:b w:val="false"/>
          <w:color w:val="000000"/>
          <w:sz w:val="24"/>
          <w:szCs w:val="24"/>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Heading3"/>
        <w:keepNext w:val="false"/>
        <w:widowControl w:val="false"/>
        <w:tabs>
          <w:tab w:val="clear" w:pos="708"/>
          <w:tab w:val="left" w:pos="567" w:leader="none"/>
        </w:tabs>
        <w:spacing w:before="0" w:after="0"/>
        <w:ind w:firstLine="708"/>
        <w:jc w:val="both"/>
        <w:textAlignment w:val="baseline"/>
        <w:rPr/>
      </w:pPr>
      <w:r>
        <w:rPr>
          <w:color w:val="000000"/>
          <w:sz w:val="24"/>
          <w:szCs w:val="24"/>
          <w:lang w:val="ru-RU" w:eastAsia="en-US"/>
        </w:rPr>
        <w:t>«Результат Работ»</w:t>
      </w:r>
      <w:r>
        <w:rPr>
          <w:b w:val="false"/>
          <w:color w:val="000000"/>
          <w:sz w:val="24"/>
          <w:szCs w:val="24"/>
          <w:lang w:val="ru-RU" w:eastAsia="en-US"/>
        </w:rPr>
        <w:t xml:space="preserve"> – готовый к эксплуатации Объект, принятый Генеральным подрядчиком </w:t>
        <w:br/>
        <w:t>в Гарантийную эксплуатацию по Акту КС-2 11 и / или Акту КС-14</w:t>
      </w:r>
      <w:r>
        <w:rPr>
          <w:color w:val="000000"/>
          <w:sz w:val="24"/>
          <w:szCs w:val="24"/>
        </w:rPr>
        <w:t xml:space="preserve"> </w:t>
      </w:r>
      <w:r>
        <w:rPr>
          <w:b w:val="false"/>
          <w:color w:val="000000"/>
          <w:sz w:val="24"/>
          <w:szCs w:val="24"/>
          <w:lang w:val="ru-RU"/>
        </w:rPr>
        <w:t>(</w:t>
      </w:r>
      <w:r>
        <w:rPr>
          <w:b w:val="false"/>
          <w:color w:val="000000"/>
          <w:sz w:val="24"/>
          <w:szCs w:val="24"/>
          <w:lang w:val="ru-RU" w:eastAsia="en-US"/>
        </w:rPr>
        <w:t xml:space="preserve">в случае необходимости комиссионной приемки Объекта), соответствующий требованиям, изложенным </w:t>
        <w:br/>
        <w:t>в Техническом задании (Приложение № 1 к Договору).</w:t>
      </w:r>
    </w:p>
    <w:p>
      <w:pPr>
        <w:pStyle w:val="Heading3"/>
        <w:keepNext w:val="false"/>
        <w:widowControl w:val="false"/>
        <w:tabs>
          <w:tab w:val="clear" w:pos="708"/>
          <w:tab w:val="left" w:pos="567" w:leader="none"/>
        </w:tabs>
        <w:spacing w:before="0" w:after="0"/>
        <w:ind w:firstLine="708"/>
        <w:jc w:val="both"/>
        <w:textAlignment w:val="baseline"/>
        <w:rPr/>
      </w:pPr>
      <w:r>
        <w:rPr>
          <w:color w:val="000000"/>
          <w:sz w:val="24"/>
          <w:szCs w:val="24"/>
          <w:lang w:val="ru-RU" w:eastAsia="en-US"/>
        </w:rPr>
        <w:t>«Строительная площадка»</w:t>
      </w:r>
      <w:r>
        <w:rPr>
          <w:b w:val="false"/>
          <w:color w:val="000000"/>
          <w:sz w:val="24"/>
          <w:szCs w:val="24"/>
          <w:lang w:val="ru-RU" w:eastAsia="en-US"/>
        </w:rPr>
        <w:t xml:space="preserve"> или </w:t>
      </w:r>
      <w:r>
        <w:rPr>
          <w:color w:val="000000"/>
          <w:sz w:val="24"/>
          <w:szCs w:val="24"/>
          <w:lang w:val="ru-RU" w:eastAsia="en-US"/>
        </w:rPr>
        <w:t>«Стройплощадка»</w:t>
      </w:r>
      <w:r>
        <w:rPr>
          <w:b w:val="false"/>
          <w:color w:val="000000"/>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w:t>
      </w:r>
    </w:p>
    <w:p>
      <w:pPr>
        <w:pStyle w:val="Heading3"/>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 Российская Федерация, Карачаево-Черкесская Республика, Прикубанский район, 61 км Большого Ставропольского канала;</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Карачаево-Черкесская Республика, Прикубанский район, пос. Ударный;</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Ставропольский край, Андроповский район, поселок Каскадный;</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Ставропольский край, Кочубеевский район, 7850 м по направлению на юго-запад от центральной части с. Дворцовское;</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Ставропольский край, Шпаковский район, село Сенгилеевское, ул. Энергетиков 2;</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Ставропольский край, Изобильненский район, пос. Левоегорлыкский;</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Ставропольский край, Кочубеевский район, 7125 м по направлению на юго-восток от центральной части станицы Барсуковская;</w:t>
      </w:r>
    </w:p>
    <w:p>
      <w:pPr>
        <w:pStyle w:val="Normal"/>
        <w:widowControl w:val="false"/>
        <w:tabs>
          <w:tab w:val="clear" w:pos="708"/>
          <w:tab w:val="left" w:pos="567" w:leader="none"/>
        </w:tabs>
        <w:spacing w:lineRule="auto" w:line="240" w:before="0" w:after="0"/>
        <w:ind w:firstLine="708"/>
        <w:jc w:val="both"/>
        <w:textAlignment w:val="baseline"/>
        <w:rPr/>
      </w:pPr>
      <w:r>
        <w:rPr>
          <w:b w:val="false"/>
          <w:color w:val="000000"/>
          <w:sz w:val="24"/>
          <w:szCs w:val="24"/>
          <w:lang w:val="ru-RU" w:eastAsia="en-US"/>
        </w:rPr>
        <w:t>-Российская, Федерация, Ставропольский край, Невинномысск, Водопроводная улица, 360А.</w:t>
      </w:r>
    </w:p>
    <w:p>
      <w:pPr>
        <w:pStyle w:val="Heading3"/>
        <w:keepNext w:val="false"/>
        <w:widowControl w:val="false"/>
        <w:tabs>
          <w:tab w:val="clear" w:pos="708"/>
          <w:tab w:val="left" w:pos="567" w:leader="none"/>
        </w:tabs>
        <w:spacing w:before="0" w:after="0"/>
        <w:ind w:firstLine="708"/>
        <w:jc w:val="both"/>
        <w:textAlignment w:val="baseline"/>
        <w:rPr/>
      </w:pPr>
      <w:r>
        <w:rPr>
          <w:color w:val="000000"/>
          <w:sz w:val="24"/>
          <w:szCs w:val="24"/>
          <w:lang w:val="ru-RU" w:eastAsia="en-US"/>
        </w:rPr>
        <w:t>«Субсубподрядчик»</w:t>
      </w:r>
      <w:r>
        <w:rPr>
          <w:b w:val="false"/>
          <w:color w:val="000000"/>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w:t>
        <w:br/>
        <w:t>по Договору.</w:t>
      </w:r>
    </w:p>
    <w:p>
      <w:pPr>
        <w:pStyle w:val="Heading3"/>
        <w:keepNext w:val="false"/>
        <w:widowControl w:val="false"/>
        <w:tabs>
          <w:tab w:val="clear" w:pos="708"/>
          <w:tab w:val="left" w:pos="567" w:leader="none"/>
        </w:tabs>
        <w:spacing w:before="0" w:after="0"/>
        <w:ind w:firstLine="708"/>
        <w:jc w:val="both"/>
        <w:textAlignment w:val="baseline"/>
        <w:rPr/>
      </w:pPr>
      <w:r>
        <w:rPr>
          <w:color w:val="000000"/>
          <w:sz w:val="24"/>
          <w:szCs w:val="24"/>
          <w:lang w:val="ru-RU" w:eastAsia="en-US"/>
        </w:rPr>
        <w:t>«Техническое задание»</w:t>
      </w:r>
      <w:r>
        <w:rPr>
          <w:b w:val="false"/>
          <w:color w:val="000000"/>
          <w:sz w:val="24"/>
          <w:szCs w:val="24"/>
          <w:lang w:val="ru-RU" w:eastAsia="en-US"/>
        </w:rPr>
        <w:t xml:space="preserve"> – документ, содержащий объем </w:t>
        <w:br/>
        <w:t xml:space="preserve">и состав Работ по Договору, перечень необходимого Оборудования и требования Генерального подрядчика </w:t>
        <w:br/>
        <w:t>к выполнению Субподрядчиком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pPr>
      <w:r>
        <w:rPr>
          <w:color w:val="000000"/>
          <w:sz w:val="24"/>
          <w:szCs w:val="24"/>
          <w:lang w:val="ru-RU" w:eastAsia="en-US"/>
        </w:rPr>
        <w:t xml:space="preserve"> </w:t>
      </w:r>
      <w:r>
        <w:rPr>
          <w:color w:val="000000"/>
          <w:sz w:val="24"/>
          <w:szCs w:val="24"/>
          <w:lang w:val="ru-RU" w:eastAsia="en-US"/>
        </w:rPr>
        <w:t>«Цена Договора»</w:t>
      </w:r>
      <w:r>
        <w:rPr>
          <w:b w:val="false"/>
          <w:color w:val="000000"/>
          <w:sz w:val="24"/>
          <w:szCs w:val="24"/>
          <w:lang w:val="ru-RU" w:eastAsia="en-US"/>
        </w:rPr>
        <w:t xml:space="preserve"> – определяемая в соответствии с разделом 3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w:t>
      </w:r>
      <w:r>
        <w:rPr>
          <w:color w:val="000000"/>
          <w:sz w:val="24"/>
          <w:szCs w:val="24"/>
        </w:rPr>
        <w:t xml:space="preserve"> </w:t>
      </w:r>
      <w:r>
        <w:rPr>
          <w:b w:val="false"/>
          <w:color w:val="000000"/>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pPr>
      <w:r>
        <w:rPr>
          <w:color w:val="000000"/>
          <w:sz w:val="24"/>
          <w:szCs w:val="24"/>
          <w:lang w:val="ru-RU" w:eastAsia="en-US"/>
        </w:rPr>
        <w:t>«Этап Работ»</w:t>
      </w:r>
      <w:r>
        <w:rPr>
          <w:b w:val="false"/>
          <w:color w:val="000000"/>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spacing w:before="0" w:after="0"/>
        <w:ind w:firstLine="708"/>
        <w:jc w:val="both"/>
        <w:textAlignment w:val="baseline"/>
        <w:rPr/>
      </w:pPr>
      <w:r>
        <w:rPr>
          <w:b w:val="false"/>
          <w:color w:val="000000"/>
          <w:sz w:val="24"/>
          <w:szCs w:val="24"/>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Генеральным подрядчиком в соответствии с разделом 4 Договора. </w:t>
        <w:br/>
        <w:t>В ином случае считается, что приемке Генеральным подрядчиком подлежит только Результат Работ в целом</w:t>
      </w:r>
      <w:r>
        <w:rPr>
          <w:b w:val="false"/>
          <w:color w:val="000000"/>
          <w:sz w:val="24"/>
          <w:szCs w:val="24"/>
        </w:rPr>
        <w:t xml:space="preserve">. </w:t>
      </w:r>
      <w:r>
        <w:rPr>
          <w:bCs/>
          <w:color w:val="000000"/>
        </w:rPr>
        <w:t xml:space="preserve"> </w:t>
      </w:r>
    </w:p>
    <w:p>
      <w:pPr>
        <w:pStyle w:val="Normal"/>
        <w:spacing w:lineRule="auto" w:line="240"/>
        <w:rPr>
          <w:lang w:val="x-none" w:eastAsia="x-none"/>
        </w:rPr>
      </w:pPr>
      <w:r>
        <w:rPr>
          <w:lang w:val="x-none" w:eastAsia="x-none"/>
        </w:rPr>
      </w:r>
    </w:p>
    <w:p>
      <w:pPr>
        <w:pStyle w:val="ListParagraph"/>
        <w:numPr>
          <w:ilvl w:val="0"/>
          <w:numId w:val="4"/>
        </w:numPr>
        <w:shd w:val="clear" w:color="auto" w:fill="FFFFFF"/>
        <w:tabs>
          <w:tab w:val="clear" w:pos="708"/>
          <w:tab w:val="left" w:pos="284" w:leader="none"/>
        </w:tabs>
        <w:ind w:left="0" w:hanging="0"/>
        <w:jc w:val="center"/>
        <w:rPr/>
      </w:pPr>
      <w:r>
        <w:rPr>
          <w:b/>
          <w:bCs/>
          <w:color w:val="000000"/>
        </w:rPr>
        <w:t>Предмет Договора</w:t>
      </w:r>
    </w:p>
    <w:p>
      <w:pPr>
        <w:pStyle w:val="ListParagraph"/>
        <w:numPr>
          <w:ilvl w:val="1"/>
          <w:numId w:val="4"/>
        </w:numPr>
        <w:shd w:val="clear" w:color="auto" w:fill="FFFFFF"/>
        <w:tabs>
          <w:tab w:val="clear" w:pos="708"/>
          <w:tab w:val="left" w:pos="1134" w:leader="none"/>
        </w:tabs>
        <w:ind w:left="0" w:firstLine="709"/>
        <w:jc w:val="both"/>
        <w:rPr/>
      </w:pPr>
      <w:bookmarkStart w:id="4" w:name="_Ref361410951"/>
      <w:r>
        <w:rPr>
          <w:bCs/>
          <w:color w:val="000000"/>
        </w:rPr>
        <w:t>Субподрядчик обязуется по заданию Генерального подрядчика на свой риск, с использованием своих материалов, оборудования, инструмента, а так же с использованием Оборудования (Приложение № 10 к Договору субподряда) Генерального подрядчика (далее - Давальческое Оборудование) выполнить работы</w:t>
      </w:r>
      <w:r>
        <w:rPr>
          <w:color w:val="000000"/>
        </w:rPr>
        <w:t xml:space="preserve"> по </w:t>
      </w:r>
      <w:r>
        <w:rPr>
          <w:b/>
          <w:bCs/>
          <w:color w:val="000000"/>
        </w:rPr>
        <w:t xml:space="preserve">монтажу системы контроля и управления доступом на объектах филиала ПАО «РусГидро» - «Каскад Кубанских ГЭС» для нужд Кубанского филиала АО «Гидроремонт-ВКК» </w:t>
      </w:r>
      <w:r>
        <w:rPr>
          <w:bCs/>
          <w:color w:val="000000"/>
        </w:rPr>
        <w:t>(далее по тексту – «Работы»), а также сдать Результат Работ Генеральному подрядчику, а Генеральный подрядчик обязуется создать Субподрядчику указанные в Договоре условия для выполнения Работ, принять Результат Работ и уплатить Цену Договора.</w:t>
      </w:r>
      <w:bookmarkEnd w:id="4"/>
    </w:p>
    <w:p>
      <w:pPr>
        <w:pStyle w:val="ListParagraph"/>
        <w:shd w:val="clear" w:color="auto" w:fill="FFFFFF"/>
        <w:tabs>
          <w:tab w:val="clear" w:pos="708"/>
          <w:tab w:val="left" w:pos="1134" w:leader="none"/>
        </w:tabs>
        <w:ind w:left="0" w:firstLine="709"/>
        <w:jc w:val="both"/>
        <w:rPr/>
      </w:pPr>
      <w:r>
        <w:rPr>
          <w:bCs/>
          <w:color w:val="000000"/>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p>
      <w:pPr>
        <w:pStyle w:val="ListParagraph"/>
        <w:numPr>
          <w:ilvl w:val="1"/>
          <w:numId w:val="4"/>
        </w:numPr>
        <w:shd w:val="clear" w:color="auto" w:fill="FFFFFF"/>
        <w:tabs>
          <w:tab w:val="clear" w:pos="708"/>
          <w:tab w:val="left" w:pos="1134" w:leader="none"/>
        </w:tabs>
        <w:ind w:left="0" w:firstLine="709"/>
        <w:jc w:val="both"/>
        <w:rPr/>
      </w:pPr>
      <w:r>
        <w:rPr>
          <w:bCs/>
          <w:color w:val="000000"/>
        </w:rPr>
        <w:t xml:space="preserve">В состав Работ по Договору входят работы в соответствии с Техническим заданием (Приложение № 1 к Договору субподряда). </w:t>
      </w:r>
    </w:p>
    <w:p>
      <w:pPr>
        <w:pStyle w:val="ListParagraph"/>
        <w:numPr>
          <w:ilvl w:val="1"/>
          <w:numId w:val="4"/>
        </w:numPr>
        <w:shd w:val="clear" w:color="auto" w:fill="FFFFFF"/>
        <w:tabs>
          <w:tab w:val="clear" w:pos="708"/>
          <w:tab w:val="left" w:pos="1134" w:leader="none"/>
        </w:tabs>
        <w:ind w:left="0" w:firstLine="709"/>
        <w:jc w:val="both"/>
        <w:rPr/>
      </w:pPr>
      <w:r>
        <w:rPr>
          <w:bCs/>
          <w:color w:val="000000"/>
        </w:rPr>
        <w:t xml:space="preserve">Объем Работ по Договору определяется Техническим заданием (Приложение № 1 к Договору субподряда). Работы по Договору подлежат выполнению Субподрядчиком </w:t>
        <w:br/>
        <w:t>в строгом соответствии с Проектной и Рабочей документацией, требованиями Применимого права и указаниями Генерального подрядчика.</w:t>
      </w:r>
    </w:p>
    <w:p>
      <w:pPr>
        <w:pStyle w:val="ListParagraph"/>
        <w:numPr>
          <w:ilvl w:val="1"/>
          <w:numId w:val="4"/>
        </w:numPr>
        <w:shd w:val="clear" w:color="auto" w:fill="FFFFFF"/>
        <w:tabs>
          <w:tab w:val="clear" w:pos="708"/>
          <w:tab w:val="left" w:pos="1134" w:leader="none"/>
        </w:tabs>
        <w:ind w:left="0" w:firstLine="709"/>
        <w:jc w:val="both"/>
        <w:rPr/>
      </w:pPr>
      <w:r>
        <w:rPr>
          <w:bCs/>
          <w:color w:val="000000"/>
        </w:rPr>
        <w:t>Работы по Договору выполняются для нужд Кубанского филиала АО «Гидроремонт-ВКК».</w:t>
      </w:r>
    </w:p>
    <w:p>
      <w:pPr>
        <w:pStyle w:val="ListParagraph"/>
        <w:numPr>
          <w:ilvl w:val="1"/>
          <w:numId w:val="4"/>
        </w:numPr>
        <w:shd w:val="clear" w:color="auto" w:fill="FFFFFF"/>
        <w:tabs>
          <w:tab w:val="clear" w:pos="708"/>
          <w:tab w:val="left" w:pos="1134" w:leader="none"/>
        </w:tabs>
        <w:ind w:left="0" w:firstLine="709"/>
        <w:jc w:val="both"/>
        <w:rPr/>
      </w:pPr>
      <w:r>
        <w:rPr>
          <w:bCs/>
          <w:color w:val="000000"/>
        </w:rPr>
        <w:t>Место выполнения Работ:</w:t>
      </w:r>
    </w:p>
    <w:p>
      <w:pPr>
        <w:pStyle w:val="ListParagraph"/>
        <w:shd w:val="clear" w:color="auto" w:fill="FFFFFF"/>
        <w:tabs>
          <w:tab w:val="clear" w:pos="708"/>
          <w:tab w:val="left" w:pos="1134" w:leader="none"/>
        </w:tabs>
        <w:ind w:left="0" w:hanging="0"/>
        <w:jc w:val="both"/>
        <w:rPr/>
      </w:pPr>
      <w:r>
        <w:rPr>
          <w:rFonts w:eastAsia="Times New Roman" w:cs="Times New Roman"/>
          <w:color w:val="auto"/>
          <w:kern w:val="0"/>
          <w:sz w:val="24"/>
          <w:szCs w:val="24"/>
          <w:lang w:val="ru-RU" w:eastAsia="ru-RU" w:bidi="ar-SA"/>
        </w:rPr>
        <w:t xml:space="preserve">1.5.1. </w:t>
      </w:r>
      <w:r>
        <w:rPr/>
        <w:t>Российская Федерация, Карачаево-Черкесская Республика, Прикубанский район, 61 км Большого Ставропольского канала;</w:t>
      </w:r>
    </w:p>
    <w:p>
      <w:pPr>
        <w:pStyle w:val="ListParagraph"/>
        <w:shd w:val="clear" w:color="auto" w:fill="FFFFFF"/>
        <w:tabs>
          <w:tab w:val="clear" w:pos="708"/>
          <w:tab w:val="left" w:pos="1134" w:leader="none"/>
        </w:tabs>
        <w:ind w:left="0" w:hanging="0"/>
        <w:jc w:val="both"/>
        <w:rPr/>
      </w:pPr>
      <w:r>
        <w:rPr/>
        <w:t xml:space="preserve">1.5.2. </w:t>
      </w:r>
      <w:r>
        <w:rPr/>
        <w:t>Российская Федерация, Карачаево-Черкесская Республика, Прикубанский район, пос. Ударный;</w:t>
      </w:r>
    </w:p>
    <w:p>
      <w:pPr>
        <w:pStyle w:val="ListParagraph"/>
        <w:numPr>
          <w:ilvl w:val="0"/>
          <w:numId w:val="0"/>
        </w:numPr>
        <w:shd w:val="clear" w:color="auto" w:fill="FFFFFF"/>
        <w:tabs>
          <w:tab w:val="clear" w:pos="708"/>
          <w:tab w:val="left" w:pos="1134" w:leader="none"/>
        </w:tabs>
        <w:ind w:left="0" w:hanging="0"/>
        <w:jc w:val="both"/>
        <w:rPr/>
      </w:pPr>
      <w:r>
        <w:rPr/>
        <w:t xml:space="preserve">1.5.3. </w:t>
      </w:r>
      <w:r>
        <w:rPr/>
        <w:t>Российская Федерация, Ставропольский край, Андроповский район, поселок Каскадный;</w:t>
      </w:r>
    </w:p>
    <w:p>
      <w:pPr>
        <w:pStyle w:val="ListParagraph"/>
        <w:numPr>
          <w:ilvl w:val="0"/>
          <w:numId w:val="0"/>
        </w:numPr>
        <w:shd w:val="clear" w:color="auto" w:fill="FFFFFF"/>
        <w:tabs>
          <w:tab w:val="clear" w:pos="708"/>
          <w:tab w:val="left" w:pos="1134" w:leader="none"/>
        </w:tabs>
        <w:ind w:left="0" w:hanging="0"/>
        <w:jc w:val="both"/>
        <w:rPr/>
      </w:pPr>
      <w:r>
        <w:rPr/>
        <w:t xml:space="preserve">1.5.4. </w:t>
      </w:r>
      <w:r>
        <w:rPr/>
        <w:t>Российская Федерация, Ставропольский край, Кочубеевский район, 7850 м по направлению на юго-запад от центральной части с. Дворцовское;</w:t>
      </w:r>
    </w:p>
    <w:p>
      <w:pPr>
        <w:pStyle w:val="ListParagraph"/>
        <w:numPr>
          <w:ilvl w:val="0"/>
          <w:numId w:val="0"/>
        </w:numPr>
        <w:shd w:val="clear" w:color="auto" w:fill="FFFFFF"/>
        <w:tabs>
          <w:tab w:val="clear" w:pos="708"/>
          <w:tab w:val="left" w:pos="1134" w:leader="none"/>
        </w:tabs>
        <w:ind w:left="0" w:hanging="0"/>
        <w:jc w:val="both"/>
        <w:rPr/>
      </w:pPr>
      <w:r>
        <w:rPr/>
        <w:t xml:space="preserve">1.5.5. </w:t>
      </w:r>
      <w:r>
        <w:rPr/>
        <w:t>Российская Федерация, Ставропольский край, Шпаковский район, село Сенгилеевское, ул. Энергетиков 2;</w:t>
      </w:r>
    </w:p>
    <w:p>
      <w:pPr>
        <w:pStyle w:val="ListParagraph"/>
        <w:numPr>
          <w:ilvl w:val="0"/>
          <w:numId w:val="0"/>
        </w:numPr>
        <w:shd w:val="clear" w:color="auto" w:fill="FFFFFF"/>
        <w:tabs>
          <w:tab w:val="clear" w:pos="708"/>
          <w:tab w:val="left" w:pos="1134" w:leader="none"/>
        </w:tabs>
        <w:ind w:left="0" w:hanging="0"/>
        <w:jc w:val="both"/>
        <w:rPr/>
      </w:pPr>
      <w:r>
        <w:rPr/>
        <w:t xml:space="preserve">1.5.6. </w:t>
      </w:r>
      <w:r>
        <w:rPr/>
        <w:t>Российская Федерация,  Ставропольский край, Изобильненский район, пос. Левоегорлыкский;</w:t>
      </w:r>
    </w:p>
    <w:p>
      <w:pPr>
        <w:pStyle w:val="ListParagraph"/>
        <w:numPr>
          <w:ilvl w:val="0"/>
          <w:numId w:val="0"/>
        </w:numPr>
        <w:shd w:val="clear" w:color="auto" w:fill="FFFFFF"/>
        <w:tabs>
          <w:tab w:val="clear" w:pos="708"/>
          <w:tab w:val="left" w:pos="1134" w:leader="none"/>
        </w:tabs>
        <w:ind w:left="0" w:hanging="0"/>
        <w:jc w:val="both"/>
        <w:rPr/>
      </w:pPr>
      <w:r>
        <w:rPr/>
        <w:t xml:space="preserve">1.5.7. </w:t>
      </w:r>
      <w:r>
        <w:rPr/>
        <w:t>Российская Федерация, Ставропольский край, Кочубеевский район, 7125 м по направлению на юго-восток от центральной части станицы Барсуковская;</w:t>
      </w:r>
    </w:p>
    <w:p>
      <w:pPr>
        <w:pStyle w:val="ListParagraph"/>
        <w:numPr>
          <w:ilvl w:val="0"/>
          <w:numId w:val="0"/>
        </w:numPr>
        <w:shd w:val="clear" w:color="auto" w:fill="FFFFFF"/>
        <w:tabs>
          <w:tab w:val="clear" w:pos="708"/>
          <w:tab w:val="left" w:pos="1134" w:leader="none"/>
        </w:tabs>
        <w:ind w:left="0" w:hanging="0"/>
        <w:jc w:val="both"/>
        <w:rPr/>
      </w:pPr>
      <w:r>
        <w:rPr/>
        <w:t xml:space="preserve">1.5.8. </w:t>
      </w:r>
      <w:r>
        <w:rPr/>
        <w:t>Российская, Федерация, Ставропольский край, Невинномысск, Водопроводная улица, 360А.</w:t>
      </w:r>
    </w:p>
    <w:p>
      <w:pPr>
        <w:pStyle w:val="ListParagraph"/>
        <w:shd w:val="clear" w:color="auto" w:fill="FFFFFF"/>
        <w:tabs>
          <w:tab w:val="clear" w:pos="708"/>
          <w:tab w:val="left" w:pos="1134" w:leader="none"/>
        </w:tabs>
        <w:ind w:left="0" w:hanging="0"/>
        <w:jc w:val="both"/>
        <w:rPr>
          <w:bCs/>
          <w:color w:val="000000"/>
        </w:rPr>
      </w:pPr>
      <w:r>
        <w:rPr>
          <w:bCs/>
          <w:color w:val="000000"/>
        </w:rPr>
      </w:r>
    </w:p>
    <w:p>
      <w:pPr>
        <w:pStyle w:val="ListParagraph"/>
        <w:numPr>
          <w:ilvl w:val="1"/>
          <w:numId w:val="4"/>
        </w:numPr>
        <w:shd w:val="clear" w:color="auto" w:fill="FFFFFF"/>
        <w:tabs>
          <w:tab w:val="clear" w:pos="708"/>
          <w:tab w:val="left" w:pos="1134" w:leader="none"/>
        </w:tabs>
        <w:ind w:left="0" w:firstLine="709"/>
        <w:jc w:val="both"/>
        <w:rPr/>
      </w:pPr>
      <w:bookmarkStart w:id="5" w:name="_Ref361320424"/>
      <w:r>
        <w:rPr>
          <w:bCs/>
          <w:color w:val="000000"/>
        </w:rPr>
        <w:t>Работы выполняются Субподрядчиком в следующие сроки:</w:t>
      </w:r>
      <w:bookmarkEnd w:id="5"/>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начало выполнения Работ: с даты </w:t>
      </w:r>
      <w:r>
        <w:rPr>
          <w:color w:val="000000"/>
        </w:rPr>
        <w:t>заключения Договора;</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окончание выполнения Работ: не позднее </w:t>
      </w:r>
      <w:r>
        <w:rPr>
          <w:bCs/>
          <w:color w:val="000000"/>
        </w:rPr>
        <w:t>01.06.2027</w:t>
      </w:r>
      <w:r>
        <w:rPr>
          <w:bCs/>
          <w:color w:val="000000"/>
        </w:rPr>
        <w:t>г.</w:t>
      </w:r>
    </w:p>
    <w:p>
      <w:pPr>
        <w:pStyle w:val="ListParagraph"/>
        <w:numPr>
          <w:ilvl w:val="1"/>
          <w:numId w:val="4"/>
        </w:numPr>
        <w:shd w:val="clear" w:color="auto" w:fill="FFFFFF"/>
        <w:tabs>
          <w:tab w:val="clear" w:pos="708"/>
          <w:tab w:val="left" w:pos="1134" w:leader="none"/>
        </w:tabs>
        <w:ind w:left="0" w:firstLine="709"/>
        <w:jc w:val="both"/>
        <w:rPr/>
      </w:pPr>
      <w:r>
        <w:rPr>
          <w:bCs/>
          <w:color w:val="000000"/>
        </w:rPr>
        <w:t xml:space="preserve">Выполнение Работ осуществляется поэтапно. </w:t>
      </w:r>
      <w:r>
        <w:rPr>
          <w:bCs/>
          <w:color w:val="000000"/>
          <w:lang w:val="en-US"/>
        </w:rPr>
        <w:t>C</w:t>
      </w:r>
      <w:r>
        <w:rPr>
          <w:bCs/>
          <w:color w:val="000000"/>
        </w:rPr>
        <w:t xml:space="preserve">роки выполнения отдельных Этапов Работ определяются Календарным графиком выполнения Работ (Приложение № 2 к Договору субподряда) в рамках общих сроков, указанных в пункте 1.6 Договора. </w:t>
      </w:r>
    </w:p>
    <w:p>
      <w:pPr>
        <w:pStyle w:val="ListParagraph"/>
        <w:shd w:val="clear" w:color="auto" w:fill="FFFFFF"/>
        <w:tabs>
          <w:tab w:val="clear" w:pos="708"/>
          <w:tab w:val="left" w:pos="1134" w:leader="none"/>
        </w:tabs>
        <w:ind w:left="0" w:hanging="0"/>
        <w:jc w:val="both"/>
        <w:rPr>
          <w:bCs/>
        </w:rPr>
      </w:pPr>
      <w:r>
        <w:rPr>
          <w:bCs/>
        </w:rPr>
      </w:r>
    </w:p>
    <w:p>
      <w:pPr>
        <w:pStyle w:val="Normal"/>
        <w:widowControl w:val="false"/>
        <w:shd w:val="clear" w:color="auto" w:fill="FFFFFF"/>
        <w:spacing w:lineRule="auto" w:line="240"/>
        <w:ind w:hanging="0"/>
        <w:rPr>
          <w:sz w:val="24"/>
          <w:szCs w:val="24"/>
        </w:rPr>
      </w:pPr>
      <w:r>
        <w:rPr>
          <w:sz w:val="24"/>
          <w:szCs w:val="24"/>
        </w:rPr>
      </w:r>
    </w:p>
    <w:p>
      <w:pPr>
        <w:pStyle w:val="ListParagraph"/>
        <w:numPr>
          <w:ilvl w:val="0"/>
          <w:numId w:val="4"/>
        </w:numPr>
        <w:shd w:val="clear" w:color="auto" w:fill="FFFFFF"/>
        <w:tabs>
          <w:tab w:val="clear" w:pos="708"/>
          <w:tab w:val="left" w:pos="284" w:leader="none"/>
        </w:tabs>
        <w:ind w:left="0" w:hanging="0"/>
        <w:jc w:val="center"/>
        <w:rPr/>
      </w:pPr>
      <w:r>
        <w:rPr>
          <w:b/>
          <w:bCs/>
          <w:color w:val="000000"/>
        </w:rPr>
        <w:t xml:space="preserve">Права и обязанности Сторон </w:t>
      </w:r>
    </w:p>
    <w:p>
      <w:pPr>
        <w:pStyle w:val="ListParagraph"/>
        <w:numPr>
          <w:ilvl w:val="1"/>
          <w:numId w:val="4"/>
        </w:numPr>
        <w:shd w:val="clear" w:color="auto" w:fill="FFFFFF"/>
        <w:tabs>
          <w:tab w:val="clear" w:pos="708"/>
          <w:tab w:val="left" w:pos="1134" w:leader="none"/>
        </w:tabs>
        <w:ind w:left="0" w:firstLine="709"/>
        <w:jc w:val="both"/>
        <w:rPr/>
      </w:pPr>
      <w:r>
        <w:rPr>
          <w:bCs/>
          <w:color w:val="000000"/>
          <w:u w:val="single"/>
        </w:rPr>
        <w:t>Генеральный подрядчик обязан</w:t>
      </w:r>
      <w:r>
        <w:rPr>
          <w:bCs/>
          <w:color w:val="000000"/>
        </w:rPr>
        <w:t>:</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Сообщить Субподрядчику контакты и должность представителей Генерального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8"/>
          <w:tab w:val="left" w:pos="1418" w:leader="none"/>
        </w:tabs>
        <w:ind w:left="0" w:firstLine="709"/>
        <w:jc w:val="both"/>
        <w:rPr/>
      </w:pPr>
      <w:bookmarkStart w:id="6" w:name="_Ref361396847"/>
      <w:r>
        <w:rPr>
          <w:bCs/>
          <w:color w:val="000000"/>
        </w:rPr>
        <w:t xml:space="preserve">В течение 3 (трех) рабочих дней с даты вступления Договора в силу, </w:t>
        <w:br/>
        <w:t>но не ранее получения соответствующего письменного запроса Субподрядчика, передать (предоставить) последнему:</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color w:val="000000"/>
        </w:rPr>
        <w:t xml:space="preserve">место производства Работ, место (помещение) для складирования материалов </w:t>
        <w:br/>
        <w:t>и Оборудования по соответствующим Актам сдачи-приемки места производства работ (Приложение № 4.1 к Договору субподряда);</w:t>
      </w:r>
    </w:p>
    <w:p>
      <w:pPr>
        <w:pStyle w:val="ListParagraph"/>
        <w:numPr>
          <w:ilvl w:val="0"/>
          <w:numId w:val="11"/>
        </w:numPr>
        <w:shd w:val="clear" w:color="auto" w:fill="FFFFFF"/>
        <w:tabs>
          <w:tab w:val="clear" w:pos="708"/>
          <w:tab w:val="left" w:pos="709" w:leader="none"/>
          <w:tab w:val="left" w:pos="1418" w:leader="none"/>
        </w:tabs>
        <w:ind w:left="0" w:firstLine="709"/>
        <w:jc w:val="both"/>
        <w:rPr/>
      </w:pPr>
      <w:bookmarkStart w:id="7" w:name="_Ref361401696"/>
      <w:bookmarkStart w:id="8" w:name="_Ref361320734"/>
      <w:r>
        <w:rPr>
          <w:bCs/>
          <w:color w:val="000000"/>
        </w:rPr>
        <w:t>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4.2 к Договору субподряда)</w:t>
      </w:r>
      <w:bookmarkEnd w:id="7"/>
      <w:bookmarkEnd w:id="8"/>
      <w:r>
        <w:rPr>
          <w:bCs/>
          <w:color w:val="000000"/>
        </w:rPr>
        <w:t>.</w:t>
      </w:r>
      <w:bookmarkEnd w:id="6"/>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При наличии технической возможности и соответствующих ресурсов обеспечить Субподрядчика коммунальными ресурсами (электроснабжение, водоснабжение и водоотведение, сжатый воздух), а также оказать иные услуги в соответствии с Техническим заданием (Приложение № 1 к Договору). </w:t>
      </w:r>
    </w:p>
    <w:p>
      <w:pPr>
        <w:pStyle w:val="ListParagraph"/>
        <w:shd w:val="clear" w:color="auto" w:fill="FFFFFF"/>
        <w:tabs>
          <w:tab w:val="clear" w:pos="708"/>
          <w:tab w:val="left" w:pos="1418" w:leader="none"/>
        </w:tabs>
        <w:ind w:left="0" w:firstLine="709"/>
        <w:jc w:val="both"/>
        <w:rPr/>
      </w:pPr>
      <w:r>
        <w:rPr>
          <w:bCs/>
          <w:color w:val="000000"/>
        </w:rPr>
        <w:t>Предоставленные Генеральным подрядчиком ресурсы и услуги используются Субподрядчиком в целях исполнения обязательств по Договору.</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 </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Предоставить Субподрядчику в порядке, установленном Приложением № 11 </w:t>
        <w:br/>
        <w:t>к Договору субподряда, необходимое Оборудование Генерального подрядчика, перечень которого указан в Приложении № 10 к Договору субподряда.</w:t>
      </w:r>
    </w:p>
    <w:p>
      <w:pPr>
        <w:pStyle w:val="ListParagraph"/>
        <w:numPr>
          <w:ilvl w:val="2"/>
          <w:numId w:val="4"/>
        </w:numPr>
        <w:shd w:val="clear" w:color="auto" w:fill="FFFFFF"/>
        <w:tabs>
          <w:tab w:val="clear" w:pos="708"/>
          <w:tab w:val="left" w:pos="709" w:leader="none"/>
        </w:tabs>
        <w:ind w:left="0" w:firstLine="709"/>
        <w:jc w:val="both"/>
        <w:rPr/>
      </w:pPr>
      <w:r>
        <w:rPr>
          <w:bCs/>
          <w:color w:val="000000"/>
        </w:rPr>
        <w:t>Принять и оплатить выполненные Субподрядчиком Работы на условиях, по цене и в сроки, предусмотренные Договором.</w:t>
      </w:r>
    </w:p>
    <w:p>
      <w:pPr>
        <w:pStyle w:val="ListParagraph"/>
        <w:numPr>
          <w:ilvl w:val="2"/>
          <w:numId w:val="4"/>
        </w:numPr>
        <w:tabs>
          <w:tab w:val="clear" w:pos="708"/>
          <w:tab w:val="left" w:pos="709" w:leader="none"/>
        </w:tabs>
        <w:ind w:left="0" w:firstLine="709"/>
        <w:jc w:val="both"/>
        <w:rPr/>
      </w:pPr>
      <w:r>
        <w:rPr>
          <w:bCs/>
          <w:color w:val="000000"/>
        </w:rPr>
        <w:t>Производить освидетельствование (приемку) Скрытых работ.</w:t>
      </w:r>
    </w:p>
    <w:p>
      <w:pPr>
        <w:pStyle w:val="ListParagraph"/>
        <w:numPr>
          <w:ilvl w:val="2"/>
          <w:numId w:val="4"/>
        </w:numPr>
        <w:shd w:val="clear" w:color="auto" w:fill="FFFFFF"/>
        <w:tabs>
          <w:tab w:val="clear" w:pos="708"/>
          <w:tab w:val="left" w:pos="709" w:leader="none"/>
        </w:tabs>
        <w:ind w:left="0" w:firstLine="709"/>
        <w:jc w:val="both"/>
        <w:rPr/>
      </w:pPr>
      <w:r>
        <w:rPr>
          <w:bCs/>
          <w:color w:val="000000"/>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8"/>
          <w:tab w:val="left" w:pos="1134" w:leader="none"/>
        </w:tabs>
        <w:ind w:left="0" w:firstLine="709"/>
        <w:jc w:val="both"/>
        <w:rPr/>
      </w:pPr>
      <w:r>
        <w:rPr>
          <w:bCs/>
          <w:color w:val="000000"/>
          <w:u w:val="single"/>
        </w:rPr>
        <w:t>Генеральный подрядчик имеет право</w:t>
      </w:r>
      <w:r>
        <w:rPr>
          <w:bCs/>
          <w:color w:val="000000"/>
        </w:rPr>
        <w:t>:</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Субподрядчиком </w:t>
        <w:br/>
        <w:t xml:space="preserve">и Субсубподрядчиками по Договору Работ, соблюдением сроков их выполнения, </w:t>
        <w:br/>
        <w:t>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pPr>
        <w:pStyle w:val="ListParagraph"/>
        <w:numPr>
          <w:ilvl w:val="2"/>
          <w:numId w:val="4"/>
        </w:numPr>
        <w:shd w:val="clear" w:color="auto" w:fill="FFFFFF"/>
        <w:tabs>
          <w:tab w:val="clear" w:pos="708"/>
          <w:tab w:val="left" w:pos="1418" w:leader="none"/>
        </w:tabs>
        <w:ind w:left="0" w:firstLine="709"/>
        <w:jc w:val="both"/>
        <w:rPr/>
      </w:pPr>
      <w:r>
        <w:rPr>
          <w:bCs/>
          <w:color w:val="000000"/>
        </w:rPr>
        <w:t>Круглосуточно осуществлять доступ к месту производства Работ.</w:t>
      </w:r>
    </w:p>
    <w:p>
      <w:pPr>
        <w:pStyle w:val="ListParagraph"/>
        <w:numPr>
          <w:ilvl w:val="2"/>
          <w:numId w:val="4"/>
        </w:numPr>
        <w:shd w:val="clear" w:color="auto" w:fill="FFFFFF"/>
        <w:tabs>
          <w:tab w:val="clear" w:pos="708"/>
          <w:tab w:val="left" w:pos="1418" w:leader="none"/>
        </w:tabs>
        <w:ind w:left="0" w:firstLine="709"/>
        <w:jc w:val="both"/>
        <w:rPr/>
      </w:pPr>
      <w:bookmarkStart w:id="9" w:name="_Ref361334652"/>
      <w:r>
        <w:rPr>
          <w:bCs/>
          <w:color w:val="000000"/>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bookmarkEnd w:id="9"/>
      <w:r>
        <w:rPr>
          <w:bCs/>
          <w:color w:val="000000"/>
        </w:rPr>
        <w:t xml:space="preserve"> </w:t>
      </w:r>
    </w:p>
    <w:p>
      <w:pPr>
        <w:pStyle w:val="ListParagraph"/>
        <w:numPr>
          <w:ilvl w:val="2"/>
          <w:numId w:val="4"/>
        </w:numPr>
        <w:shd w:val="clear" w:color="auto" w:fill="FFFFFF"/>
        <w:tabs>
          <w:tab w:val="clear" w:pos="708"/>
          <w:tab w:val="left" w:pos="1418" w:leader="none"/>
        </w:tabs>
        <w:ind w:left="0" w:firstLine="709"/>
        <w:jc w:val="both"/>
        <w:rPr/>
      </w:pPr>
      <w:bookmarkStart w:id="10" w:name="_Ref361334468"/>
      <w:r>
        <w:rPr>
          <w:bCs/>
          <w:color w:val="000000"/>
        </w:rPr>
        <w:t>Изымать пропуска и не допускать на территорию Генерального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0"/>
    </w:p>
    <w:p>
      <w:pPr>
        <w:pStyle w:val="ListParagraph"/>
        <w:numPr>
          <w:ilvl w:val="2"/>
          <w:numId w:val="4"/>
        </w:numPr>
        <w:ind w:left="0" w:firstLine="709"/>
        <w:jc w:val="both"/>
        <w:rPr/>
      </w:pPr>
      <w:bookmarkStart w:id="11" w:name="_Ref361319348"/>
      <w:r>
        <w:rPr>
          <w:bCs/>
          <w:color w:val="000000"/>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 / 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bookmarkEnd w:id="11"/>
      <w:r>
        <w:rPr>
          <w:bCs/>
          <w:color w:val="000000"/>
        </w:rPr>
        <w:t xml:space="preserve"> </w:t>
      </w:r>
    </w:p>
    <w:p>
      <w:pPr>
        <w:pStyle w:val="ListParagraph"/>
        <w:numPr>
          <w:ilvl w:val="2"/>
          <w:numId w:val="4"/>
        </w:numPr>
        <w:shd w:val="clear" w:color="auto" w:fill="FFFFFF"/>
        <w:tabs>
          <w:tab w:val="clear" w:pos="708"/>
          <w:tab w:val="left" w:pos="1418" w:leader="none"/>
        </w:tabs>
        <w:ind w:left="0" w:firstLine="709"/>
        <w:jc w:val="both"/>
        <w:rPr/>
      </w:pPr>
      <w:r>
        <w:rPr>
          <w:bCs/>
          <w:color w:val="000000"/>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pPr>
        <w:pStyle w:val="ListParagraph"/>
        <w:numPr>
          <w:ilvl w:val="2"/>
          <w:numId w:val="4"/>
        </w:numPr>
        <w:shd w:val="clear" w:color="auto" w:fill="FFFFFF"/>
        <w:tabs>
          <w:tab w:val="clear" w:pos="708"/>
          <w:tab w:val="left" w:pos="1418" w:leader="none"/>
        </w:tabs>
        <w:ind w:left="0" w:firstLine="709"/>
        <w:jc w:val="both"/>
        <w:rPr/>
      </w:pPr>
      <w:r>
        <w:rPr>
          <w:bCs/>
          <w:color w:val="000000"/>
        </w:rPr>
        <w:t>Требовать от Субподрядчика представления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pPr>
        <w:pStyle w:val="ListParagraph"/>
        <w:numPr>
          <w:ilvl w:val="2"/>
          <w:numId w:val="4"/>
        </w:numPr>
        <w:shd w:val="clear" w:color="auto" w:fill="FFFFFF"/>
        <w:tabs>
          <w:tab w:val="clear" w:pos="708"/>
          <w:tab w:val="left" w:pos="567" w:leader="none"/>
          <w:tab w:val="left" w:pos="1418" w:leader="none"/>
        </w:tabs>
        <w:ind w:left="0" w:firstLine="709"/>
        <w:jc w:val="both"/>
        <w:rPr/>
      </w:pPr>
      <w:r>
        <w:rPr>
          <w:bCs/>
          <w:color w:val="000000"/>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left="0" w:firstLine="709"/>
        <w:jc w:val="both"/>
        <w:rPr/>
      </w:pPr>
      <w:r>
        <w:rPr>
          <w:bCs/>
          <w:color w:val="000000"/>
        </w:rPr>
        <w:t xml:space="preserve">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shd w:val="clear" w:color="auto" w:fill="FFFFFF"/>
        <w:tabs>
          <w:tab w:val="clear" w:pos="708"/>
          <w:tab w:val="left" w:pos="567" w:leader="none"/>
        </w:tabs>
        <w:ind w:left="0" w:firstLine="567"/>
        <w:jc w:val="both"/>
        <w:rPr>
          <w:bCs/>
        </w:rPr>
      </w:pPr>
      <w:r>
        <w:rPr>
          <w:bCs/>
        </w:rPr>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bCs/>
          <w:color w:val="000000"/>
          <w:u w:val="single"/>
        </w:rPr>
        <w:t>Субподрядчик обязан</w:t>
      </w:r>
      <w:r>
        <w:rPr>
          <w:bCs/>
          <w:color w:val="000000"/>
        </w:rPr>
        <w:t>:</w:t>
      </w:r>
    </w:p>
    <w:p>
      <w:pPr>
        <w:pStyle w:val="ListParagraph"/>
        <w:numPr>
          <w:ilvl w:val="2"/>
          <w:numId w:val="4"/>
        </w:numPr>
        <w:shd w:val="clear" w:color="auto" w:fill="FFFFFF"/>
        <w:tabs>
          <w:tab w:val="clear" w:pos="708"/>
          <w:tab w:val="left" w:pos="1418" w:leader="none"/>
        </w:tabs>
        <w:ind w:left="0" w:firstLine="709"/>
        <w:jc w:val="both"/>
        <w:rPr/>
      </w:pPr>
      <w:r>
        <w:rPr>
          <w:bCs/>
          <w:color w:val="000000"/>
        </w:rPr>
        <w:t>Выполнить Работы в объеме, сроки и с качеством, соответствующим требованиям Договора и Применимого права,</w:t>
      </w:r>
      <w:r>
        <w:rPr>
          <w:color w:val="000000"/>
        </w:rPr>
        <w:t xml:space="preserve"> </w:t>
      </w:r>
      <w:r>
        <w:rPr>
          <w:bCs/>
          <w:color w:val="000000"/>
        </w:rPr>
        <w:t>и сдать их результат Генеральному подрядчику.</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В срок, указанный в пункте 2.1.2 Договора, принять от Генерального подрядчика на время выполнения Работ по Договору: </w:t>
      </w:r>
    </w:p>
    <w:p>
      <w:pPr>
        <w:pStyle w:val="ListParagraph"/>
        <w:numPr>
          <w:ilvl w:val="0"/>
          <w:numId w:val="21"/>
        </w:numPr>
        <w:shd w:val="clear" w:color="auto" w:fill="FFFFFF"/>
        <w:tabs>
          <w:tab w:val="clear" w:pos="708"/>
          <w:tab w:val="left" w:pos="1418" w:leader="none"/>
        </w:tabs>
        <w:ind w:left="0" w:firstLine="709"/>
        <w:jc w:val="both"/>
        <w:rPr/>
      </w:pPr>
      <w:r>
        <w:rPr>
          <w:bCs/>
          <w:color w:val="000000"/>
        </w:rPr>
        <w:t>место производства Работ, по соответствующим актам сдачи-приемки (Приложение № 4.1 к Договору субподряда);</w:t>
      </w:r>
    </w:p>
    <w:p>
      <w:pPr>
        <w:pStyle w:val="ListParagraph"/>
        <w:numPr>
          <w:ilvl w:val="0"/>
          <w:numId w:val="21"/>
        </w:numPr>
        <w:shd w:val="clear" w:color="auto" w:fill="FFFFFF"/>
        <w:tabs>
          <w:tab w:val="clear" w:pos="708"/>
          <w:tab w:val="left" w:pos="1418" w:leader="none"/>
        </w:tabs>
        <w:ind w:left="0" w:firstLine="709"/>
        <w:jc w:val="both"/>
        <w:rPr/>
      </w:pPr>
      <w:r>
        <w:rPr>
          <w:bCs/>
          <w:color w:val="000000"/>
        </w:rPr>
        <w:t>техническую и иную документацию, указанную в Техническом задании (Приложение № 1 к Договору субподряда), по Акту сдачи-приемки технической и иной документации (Приложение № 4.2 к Договору субподряда).</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w:t>
      </w:r>
    </w:p>
    <w:p>
      <w:pPr>
        <w:pStyle w:val="ListParagraph"/>
        <w:shd w:val="clear" w:color="auto" w:fill="FFFFFF"/>
        <w:tabs>
          <w:tab w:val="clear" w:pos="708"/>
          <w:tab w:val="left" w:pos="1418" w:leader="none"/>
        </w:tabs>
        <w:ind w:left="0" w:firstLine="709"/>
        <w:jc w:val="both"/>
        <w:rPr/>
      </w:pPr>
      <w:r>
        <w:rPr>
          <w:bCs/>
          <w:color w:val="000000"/>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pPr>
        <w:pStyle w:val="ListParagraph"/>
        <w:numPr>
          <w:ilvl w:val="2"/>
          <w:numId w:val="4"/>
        </w:numPr>
        <w:shd w:val="clear" w:color="auto" w:fill="FFFFFF"/>
        <w:tabs>
          <w:tab w:val="clear" w:pos="708"/>
          <w:tab w:val="left" w:pos="1418" w:leader="none"/>
        </w:tabs>
        <w:ind w:left="0" w:firstLine="709"/>
        <w:jc w:val="both"/>
        <w:rPr/>
      </w:pPr>
      <w:r>
        <w:rPr>
          <w:bCs/>
          <w:color w:val="000000"/>
        </w:rPr>
        <w:t>Выдать замечания в отношении технической и иной документации, предоставленной Генеральным подрядчиком, в течение 5 (пяти)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Генеральным подрядчиком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4"/>
        </w:numPr>
        <w:shd w:val="clear" w:color="auto" w:fill="FFFFFF"/>
        <w:tabs>
          <w:tab w:val="clear" w:pos="708"/>
          <w:tab w:val="left" w:pos="1418" w:leader="none"/>
        </w:tabs>
        <w:ind w:left="0" w:firstLine="709"/>
        <w:jc w:val="both"/>
        <w:rPr/>
      </w:pPr>
      <w:r>
        <w:rPr>
          <w:bCs/>
          <w:color w:val="000000"/>
        </w:rPr>
        <w:t>До фактического начала выполнения Работ предоставить Генеральному подрядчику:</w:t>
      </w:r>
    </w:p>
    <w:p>
      <w:pPr>
        <w:pStyle w:val="ListParagraph"/>
        <w:numPr>
          <w:ilvl w:val="0"/>
          <w:numId w:val="18"/>
        </w:numPr>
        <w:shd w:val="clear" w:color="auto" w:fill="FFFFFF"/>
        <w:tabs>
          <w:tab w:val="clear" w:pos="708"/>
          <w:tab w:val="left" w:pos="1418" w:leader="none"/>
        </w:tabs>
        <w:ind w:left="0" w:firstLine="709"/>
        <w:jc w:val="both"/>
        <w:rPr/>
      </w:pPr>
      <w:r>
        <w:rPr>
          <w:bCs/>
          <w:color w:val="000000"/>
        </w:rPr>
        <w:t xml:space="preserve">контакты и должность представителей Субподрядчика,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bCs/>
          <w:color w:val="000000"/>
        </w:rPr>
        <w:t xml:space="preserve">контакты и должность представителя Субподрядчика,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8"/>
        </w:numPr>
        <w:shd w:val="clear" w:color="auto" w:fill="FFFFFF"/>
        <w:tabs>
          <w:tab w:val="clear" w:pos="708"/>
          <w:tab w:val="left" w:pos="709" w:leader="none"/>
          <w:tab w:val="left" w:pos="1069" w:leader="none"/>
        </w:tabs>
        <w:ind w:left="0" w:firstLine="709"/>
        <w:jc w:val="both"/>
        <w:rPr/>
      </w:pPr>
      <w:r>
        <w:rPr>
          <w:bCs/>
          <w:color w:val="000000"/>
        </w:rPr>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w:t>
      </w:r>
      <w:r>
        <w:rPr>
          <w:color w:val="000000"/>
        </w:rPr>
        <w:t xml:space="preserve">соответствующим актам сдачи-приемки (Приложение № 4.1 к Договору) в соответствии с пунктами 2.1.2 и 2.1.3 Договора, </w:t>
      </w:r>
      <w:r>
        <w:rPr>
          <w:bCs/>
          <w:color w:val="000000"/>
        </w:rPr>
        <w:t>контакты и должность, реквизиты доверенностей</w:t>
      </w:r>
      <w:r>
        <w:rPr>
          <w:color w:val="000000"/>
        </w:rPr>
        <w:t xml:space="preserve"> </w:t>
      </w:r>
      <w:r>
        <w:rPr>
          <w:bCs/>
          <w:color w:val="000000"/>
        </w:rPr>
        <w:t>представителей Субподрядчика, уполномоченных на совершение действий, предусмотренных пунктом 2.4 Договора.</w:t>
      </w:r>
    </w:p>
    <w:p>
      <w:pPr>
        <w:pStyle w:val="ListParagraph"/>
        <w:numPr>
          <w:ilvl w:val="2"/>
          <w:numId w:val="4"/>
        </w:numPr>
        <w:shd w:val="clear" w:color="auto" w:fill="FFFFFF"/>
        <w:tabs>
          <w:tab w:val="clear" w:pos="708"/>
          <w:tab w:val="left" w:pos="1418" w:leader="none"/>
          <w:tab w:val="left" w:pos="4820" w:leader="none"/>
        </w:tabs>
        <w:ind w:left="0" w:firstLine="709"/>
        <w:jc w:val="both"/>
        <w:rPr/>
      </w:pPr>
      <w:r>
        <w:rPr>
          <w:bCs/>
          <w:color w:val="000000"/>
        </w:rPr>
        <w:t xml:space="preserve">Обеспечить сохранность переданных Генеральным подрядчиком по соответствующим актам сдачи-приемки мест (помещений), технической и иной документации,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не позднее 3 (трех) рабочих дней с даты получения соответствующего требования Генерального подрядчика. </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pPr>
      <w:r>
        <w:rPr>
          <w:color w:val="000000"/>
        </w:rPr>
        <w:t>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Pr>
          <w:bCs/>
          <w:color w:val="000000"/>
        </w:rPr>
        <w:t>, в том числе указанных в Перечне допусков, разрешений и лицензий Субподрядчика (Приложения № 5 к Договору субподряда)</w:t>
      </w:r>
      <w:r>
        <w:rPr>
          <w:color w:val="000000"/>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Субподрядчиком обязательств по Договору. </w:t>
      </w:r>
    </w:p>
    <w:p>
      <w:pPr>
        <w:pStyle w:val="ListParagraph"/>
        <w:shd w:val="clear" w:color="auto" w:fill="FFFFFF"/>
        <w:tabs>
          <w:tab w:val="clear" w:pos="708"/>
          <w:tab w:val="left" w:pos="1418" w:leader="none"/>
        </w:tabs>
        <w:ind w:left="0" w:firstLine="709"/>
        <w:jc w:val="both"/>
        <w:rPr/>
      </w:pPr>
      <w:r>
        <w:rPr>
          <w:color w:val="000000"/>
        </w:rPr>
        <w:t>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 / или лицензии, Субподрядчик обязан направить Генеральному подрядчику соответствующее письменное уведомление, а также в разумный срок получить необходимые допуски, разрешения и / или лицензии и направить их копии Генеральному подрядчику.</w:t>
      </w:r>
    </w:p>
    <w:p>
      <w:pPr>
        <w:pStyle w:val="ListParagraph"/>
        <w:shd w:val="clear" w:color="auto" w:fill="FFFFFF"/>
        <w:tabs>
          <w:tab w:val="clear" w:pos="708"/>
          <w:tab w:val="left" w:pos="1418" w:leader="none"/>
        </w:tabs>
        <w:ind w:left="0" w:firstLine="709"/>
        <w:jc w:val="both"/>
        <w:rPr/>
      </w:pPr>
      <w:r>
        <w:rPr>
          <w:color w:val="000000"/>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8"/>
          <w:tab w:val="left" w:pos="1418" w:leader="none"/>
        </w:tabs>
        <w:ind w:left="0" w:firstLine="709"/>
        <w:jc w:val="both"/>
        <w:rPr/>
      </w:pPr>
      <w:r>
        <w:rPr>
          <w:color w:val="000000"/>
        </w:rPr>
        <w:t>Обеспечить:</w:t>
      </w:r>
    </w:p>
    <w:p>
      <w:pPr>
        <w:pStyle w:val="ListParagraph"/>
        <w:numPr>
          <w:ilvl w:val="0"/>
          <w:numId w:val="19"/>
        </w:numPr>
        <w:shd w:val="clear" w:color="auto" w:fill="FFFFFF"/>
        <w:tabs>
          <w:tab w:val="clear" w:pos="708"/>
          <w:tab w:val="left" w:pos="567" w:leader="none"/>
          <w:tab w:val="left" w:pos="1418" w:leader="none"/>
        </w:tabs>
        <w:ind w:left="0" w:firstLine="709"/>
        <w:jc w:val="both"/>
        <w:rPr/>
      </w:pPr>
      <w:r>
        <w:rPr>
          <w:bCs/>
          <w:color w:val="000000"/>
        </w:rPr>
        <w:t>участие Субподрядчика в саморегулируемой организации (СРО), основанной на членстве лиц, осуществляющих строительство (с учетом исключений, предусмотренных законодательством Российской Федерации</w:t>
      </w:r>
      <w:r>
        <w:rPr>
          <w:rStyle w:val="FootnoteReference"/>
          <w:bCs/>
          <w:color w:val="000000"/>
        </w:rPr>
        <w:footnoteReference w:id="2"/>
      </w:r>
      <w:r>
        <w:rPr>
          <w:bCs/>
          <w:color w:val="000000"/>
        </w:rPr>
        <w:t>);</w:t>
      </w:r>
    </w:p>
    <w:p>
      <w:pPr>
        <w:pStyle w:val="ListParagraph"/>
        <w:numPr>
          <w:ilvl w:val="0"/>
          <w:numId w:val="19"/>
        </w:numPr>
        <w:shd w:val="clear" w:color="auto" w:fill="FFFFFF"/>
        <w:tabs>
          <w:tab w:val="clear" w:pos="708"/>
          <w:tab w:val="left" w:pos="567" w:leader="none"/>
          <w:tab w:val="left" w:pos="1418" w:leader="none"/>
        </w:tabs>
        <w:ind w:left="0" w:firstLine="709"/>
        <w:jc w:val="both"/>
        <w:rPr/>
      </w:pPr>
      <w:r>
        <w:rPr>
          <w:bCs/>
          <w:color w:val="000000"/>
        </w:rPr>
        <w:t xml:space="preserve">соответствие уровня имущественной ответственности Субподрядчика </w:t>
        <w:br/>
        <w:t>по компенсационному фонду возмещения вреда и компенсационному фонду обеспечения договорных обязательств</w:t>
      </w:r>
      <w:r>
        <w:rPr>
          <w:color w:val="000000"/>
        </w:rPr>
        <w:t xml:space="preserve"> </w:t>
      </w:r>
      <w:r>
        <w:rPr>
          <w:bCs/>
          <w:color w:val="000000"/>
        </w:rPr>
        <w:t>стоимости выполнения Работ по Договору;</w:t>
      </w:r>
    </w:p>
    <w:p>
      <w:pPr>
        <w:pStyle w:val="ListParagraph"/>
        <w:numPr>
          <w:ilvl w:val="0"/>
          <w:numId w:val="19"/>
        </w:numPr>
        <w:tabs>
          <w:tab w:val="clear" w:pos="708"/>
          <w:tab w:val="left" w:pos="567" w:leader="none"/>
          <w:tab w:val="left" w:pos="1418" w:leader="none"/>
        </w:tabs>
        <w:ind w:left="0" w:firstLine="709"/>
        <w:jc w:val="both"/>
        <w:rPr/>
      </w:pPr>
      <w:r>
        <w:rPr>
          <w:bCs/>
          <w:color w:val="000000"/>
        </w:rPr>
        <w:t xml:space="preserve">организацию выполнения Работ по Договору лицом (лицами), сведения </w:t>
        <w:br/>
        <w:t>о которых включены в Национальный реестр специалистов в области строительства.</w:t>
      </w:r>
    </w:p>
    <w:p>
      <w:pPr>
        <w:pStyle w:val="ListParagraph"/>
        <w:numPr>
          <w:ilvl w:val="2"/>
          <w:numId w:val="4"/>
        </w:numPr>
        <w:shd w:val="clear" w:color="auto" w:fill="FFFFFF"/>
        <w:tabs>
          <w:tab w:val="clear" w:pos="708"/>
          <w:tab w:val="left" w:pos="1418" w:leader="none"/>
        </w:tabs>
        <w:ind w:left="0" w:firstLine="709"/>
        <w:jc w:val="both"/>
        <w:rPr/>
      </w:pPr>
      <w:r>
        <w:rPr>
          <w:color w:val="000000"/>
        </w:rPr>
        <w:t>Выполнять</w:t>
      </w:r>
      <w:r>
        <w:rPr>
          <w:bCs/>
          <w:color w:val="000000"/>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ListParagraph"/>
        <w:numPr>
          <w:ilvl w:val="2"/>
          <w:numId w:val="4"/>
        </w:numPr>
        <w:shd w:val="clear" w:color="auto" w:fill="FFFFFF"/>
        <w:tabs>
          <w:tab w:val="clear" w:pos="708"/>
          <w:tab w:val="left" w:pos="1418" w:leader="none"/>
        </w:tabs>
        <w:ind w:left="0" w:firstLine="709"/>
        <w:jc w:val="both"/>
        <w:rPr/>
      </w:pPr>
      <w:r>
        <w:rPr>
          <w:bCs/>
          <w:color w:val="000000"/>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br/>
        <w:t xml:space="preserve">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w:t>
      </w:r>
    </w:p>
    <w:p>
      <w:pPr>
        <w:pStyle w:val="ListParagraph"/>
        <w:shd w:val="clear" w:color="auto" w:fill="FFFFFF"/>
        <w:tabs>
          <w:tab w:val="clear" w:pos="708"/>
          <w:tab w:val="left" w:pos="1418" w:leader="none"/>
        </w:tabs>
        <w:ind w:left="0" w:firstLine="709"/>
        <w:jc w:val="both"/>
        <w:rPr/>
      </w:pPr>
      <w:r>
        <w:rPr>
          <w:bCs/>
          <w:color w:val="000000"/>
        </w:rPr>
        <w:t xml:space="preserve">Субподрядчик обязуется письменно согласовать с Генеральным подрядчиком планируемые </w:t>
        <w:br/>
        <w:t>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4"/>
        </w:numPr>
        <w:shd w:val="clear" w:color="auto" w:fill="FFFFFF"/>
        <w:tabs>
          <w:tab w:val="clear" w:pos="708"/>
          <w:tab w:val="left" w:pos="1418" w:leader="none"/>
        </w:tabs>
        <w:ind w:left="0" w:firstLine="709"/>
        <w:jc w:val="both"/>
        <w:rPr/>
      </w:pPr>
      <w:r>
        <w:rPr>
          <w:bCs/>
          <w:color w:val="000000"/>
        </w:rPr>
        <w:t>В случаях, установленных правилами пропускного и внутриобъектового режима Генерального подрядчика, предварительно согласовать с Генеральным подрядчиком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Генерального подрядчика. </w:t>
      </w:r>
    </w:p>
    <w:p>
      <w:pPr>
        <w:pStyle w:val="ListParagraph"/>
        <w:numPr>
          <w:ilvl w:val="2"/>
          <w:numId w:val="4"/>
        </w:numPr>
        <w:shd w:val="clear" w:color="auto" w:fill="FFFFFF"/>
        <w:tabs>
          <w:tab w:val="clear" w:pos="708"/>
          <w:tab w:val="left" w:pos="1418" w:leader="none"/>
        </w:tabs>
        <w:ind w:left="0" w:firstLine="709"/>
        <w:jc w:val="both"/>
        <w:rPr/>
      </w:pPr>
      <w:r>
        <w:rPr>
          <w:bCs/>
          <w:color w:val="000000"/>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на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подрядчика предоставить документы, подтверждающие получение такого согласия.</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 </w:t>
      </w:r>
      <w:r>
        <w:rPr>
          <w:bCs/>
          <w:color w:val="000000"/>
        </w:rPr>
        <w:t xml:space="preserve">В случае применения контролирующими органами штрафных санкций </w:t>
        <w:br/>
        <w:t>к Генеральному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ind w:left="0" w:firstLine="709"/>
        <w:jc w:val="both"/>
        <w:rPr/>
      </w:pPr>
      <w:r>
        <w:rPr>
          <w:bCs/>
          <w:color w:val="000000"/>
        </w:rPr>
        <w:t>Предоставить Генеральному подрядчику в полном объеме необходимую для приемки Работ приемо-сдаточную и исполнительную документацию</w:t>
      </w:r>
      <w:r>
        <w:rPr>
          <w:color w:val="000000"/>
        </w:rPr>
        <w:t xml:space="preserve"> </w:t>
      </w:r>
      <w:r>
        <w:rPr>
          <w:bCs/>
          <w:color w:val="000000"/>
        </w:rPr>
        <w:t xml:space="preserve">в 3 (трех) экземплярах. </w:t>
      </w:r>
    </w:p>
    <w:p>
      <w:pPr>
        <w:pStyle w:val="ListParagraph"/>
        <w:shd w:val="clear" w:color="auto" w:fill="FFFFFF"/>
        <w:tabs>
          <w:tab w:val="clear" w:pos="708"/>
          <w:tab w:val="left" w:pos="1418" w:leader="none"/>
        </w:tabs>
        <w:ind w:left="0" w:firstLine="709"/>
        <w:jc w:val="both"/>
        <w:rPr/>
      </w:pPr>
      <w:r>
        <w:rPr>
          <w:bCs/>
          <w:color w:val="000000"/>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4"/>
        </w:numPr>
        <w:shd w:val="clear" w:color="auto" w:fill="FFFFFF"/>
        <w:tabs>
          <w:tab w:val="clear" w:pos="708"/>
          <w:tab w:val="left" w:pos="1418" w:leader="none"/>
        </w:tabs>
        <w:ind w:left="0" w:firstLine="709"/>
        <w:jc w:val="both"/>
        <w:rPr/>
      </w:pPr>
      <w:r>
        <w:rPr>
          <w:bCs/>
          <w:color w:val="000000"/>
        </w:rPr>
        <w:t>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w:t>
      </w:r>
    </w:p>
    <w:p>
      <w:pPr>
        <w:pStyle w:val="ListParagraph"/>
        <w:numPr>
          <w:ilvl w:val="2"/>
          <w:numId w:val="4"/>
        </w:numPr>
        <w:shd w:val="clear" w:color="auto" w:fill="FFFFFF"/>
        <w:tabs>
          <w:tab w:val="clear" w:pos="708"/>
          <w:tab w:val="left" w:pos="1418" w:leader="none"/>
        </w:tabs>
        <w:ind w:left="0" w:firstLine="709"/>
        <w:jc w:val="both"/>
        <w:rPr/>
      </w:pPr>
      <w:r>
        <w:rPr>
          <w:bCs/>
          <w:color w:val="000000"/>
        </w:rPr>
        <w:t>До даты сдачи Генеральному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 </w:t>
      </w:r>
      <w:r>
        <w:rPr>
          <w:bCs/>
          <w:color w:val="000000"/>
        </w:rPr>
        <w:t>Передать Генеральному подрядчику в полном объеме</w:t>
      </w:r>
      <w:r>
        <w:rPr>
          <w:color w:val="000000"/>
        </w:rPr>
        <w:t xml:space="preserve"> лом и отходы черных и цветных металлов, </w:t>
      </w:r>
      <w:r>
        <w:rPr>
          <w:bCs/>
          <w:color w:val="000000"/>
        </w:rPr>
        <w:t>образовавшиеся в ходе выполнения Работ.</w:t>
      </w:r>
    </w:p>
    <w:p>
      <w:pPr>
        <w:pStyle w:val="ListParagraph"/>
        <w:numPr>
          <w:ilvl w:val="2"/>
          <w:numId w:val="4"/>
        </w:numPr>
        <w:shd w:val="clear" w:color="auto" w:fill="FFFFFF"/>
        <w:tabs>
          <w:tab w:val="clear" w:pos="708"/>
          <w:tab w:val="left" w:pos="1418" w:leader="none"/>
        </w:tabs>
        <w:ind w:left="0" w:firstLine="709"/>
        <w:jc w:val="both"/>
        <w:rPr/>
      </w:pPr>
      <w:r>
        <w:rPr>
          <w:bCs/>
          <w:color w:val="000000"/>
        </w:rPr>
        <w:t>Выполнять полученные в ходе исполнения Договора указания Генерального подрядчика</w:t>
      </w:r>
      <w:r>
        <w:rPr>
          <w:color w:val="000000"/>
        </w:rPr>
        <w:t xml:space="preserve"> </w:t>
      </w:r>
      <w:r>
        <w:rPr>
          <w:bCs/>
          <w:color w:val="000000"/>
        </w:rPr>
        <w:t xml:space="preserve">если такие указания не противоречат условиям Договора и не представляют собой вмешательства в деятельность Субподрядчика. </w:t>
      </w:r>
    </w:p>
    <w:p>
      <w:pPr>
        <w:pStyle w:val="Normal"/>
        <w:shd w:val="clear" w:color="auto" w:fill="FFFFFF"/>
        <w:tabs>
          <w:tab w:val="clear" w:pos="708"/>
          <w:tab w:val="left" w:pos="1418" w:leader="none"/>
        </w:tabs>
        <w:spacing w:lineRule="auto" w:line="240"/>
        <w:ind w:firstLine="709"/>
        <w:rPr/>
      </w:pPr>
      <w:r>
        <w:rPr>
          <w:bCs/>
          <w:color w:val="000000"/>
          <w:sz w:val="24"/>
          <w:szCs w:val="24"/>
        </w:rPr>
        <w:t xml:space="preserve">В случае если такие указания могут привести к увеличению Цены Договора, Субподрядчик обязан письменно сообщить об этом Генеральному подрядчику не позднее 5 (пяти) календарных дней с даты получения соответствующего указания Генерального подрядчика,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pPr>
      <w:r>
        <w:rPr>
          <w:bCs/>
          <w:color w:val="000000"/>
          <w:sz w:val="24"/>
          <w:szCs w:val="24"/>
        </w:rPr>
        <w:t xml:space="preserve">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8"/>
          <w:tab w:val="left" w:pos="1418" w:leader="none"/>
        </w:tabs>
        <w:ind w:left="0" w:firstLine="709"/>
        <w:jc w:val="both"/>
        <w:rPr/>
      </w:pPr>
      <w:r>
        <w:rPr>
          <w:bCs/>
          <w:color w:val="000000"/>
        </w:rPr>
        <w:t xml:space="preserve">Субподрядчик не вправе отказаться от выполнения или задержать выполнение указаний Генерального подрядчика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 </w:t>
      </w:r>
      <w:r>
        <w:rPr>
          <w:bCs/>
          <w:color w:val="000000"/>
        </w:rPr>
        <w:t>Письменно известить Генерального подрядчика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8"/>
          <w:tab w:val="left" w:pos="1418" w:leader="none"/>
          <w:tab w:val="left" w:pos="1701" w:leader="none"/>
        </w:tabs>
        <w:ind w:left="0" w:firstLine="709"/>
        <w:jc w:val="both"/>
        <w:rPr/>
      </w:pPr>
      <w:r>
        <w:rPr>
          <w:bCs/>
          <w:color w:val="000000"/>
        </w:rPr>
        <w:t xml:space="preserve">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8"/>
          <w:tab w:val="left" w:pos="1418" w:leader="none"/>
          <w:tab w:val="left" w:pos="1701" w:leader="none"/>
        </w:tabs>
        <w:ind w:left="0" w:firstLine="709"/>
        <w:jc w:val="both"/>
        <w:rPr/>
      </w:pPr>
      <w:r>
        <w:rPr>
          <w:bCs/>
          <w:color w:val="000000"/>
        </w:rPr>
        <w:t xml:space="preserve">Отклонения от требований действующих норм и правил, технической </w:t>
        <w:br/>
        <w:t>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8"/>
          <w:tab w:val="left" w:pos="1418" w:leader="none"/>
          <w:tab w:val="left" w:pos="1701" w:leader="none"/>
        </w:tabs>
        <w:ind w:left="0" w:firstLine="709"/>
        <w:jc w:val="both"/>
        <w:rPr/>
      </w:pPr>
      <w:r>
        <w:rPr>
          <w:bCs/>
          <w:color w:val="000000"/>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 w:val="left" w:pos="1418" w:leader="none"/>
        </w:tabs>
        <w:ind w:left="0" w:firstLine="709"/>
        <w:jc w:val="both"/>
        <w:rPr/>
      </w:pPr>
      <w:r>
        <w:rPr>
          <w:bCs/>
          <w:color w:val="000000"/>
        </w:rPr>
        <w:t>Невыполнение Субподрядчиком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 </w:t>
      </w:r>
      <w:r>
        <w:rPr>
          <w:bCs/>
          <w:color w:val="000000"/>
        </w:rPr>
        <w:t>Письменно уведомлять</w:t>
      </w:r>
      <w:r>
        <w:rPr>
          <w:color w:val="000000"/>
        </w:rPr>
        <w:t xml:space="preserve"> Генерального подрядчика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20"/>
        </w:numPr>
        <w:tabs>
          <w:tab w:val="clear" w:pos="708"/>
          <w:tab w:val="left" w:pos="1418" w:leader="none"/>
        </w:tabs>
        <w:ind w:left="0" w:firstLine="709"/>
        <w:jc w:val="both"/>
        <w:rPr/>
      </w:pPr>
      <w:r>
        <w:rPr>
          <w:color w:val="000000"/>
        </w:rPr>
        <w:t>аварии – в течение 2 (двух) часов;</w:t>
      </w:r>
    </w:p>
    <w:p>
      <w:pPr>
        <w:pStyle w:val="ListParagraph"/>
        <w:numPr>
          <w:ilvl w:val="0"/>
          <w:numId w:val="20"/>
        </w:numPr>
        <w:tabs>
          <w:tab w:val="clear" w:pos="708"/>
          <w:tab w:val="left" w:pos="1418" w:leader="none"/>
        </w:tabs>
        <w:ind w:left="0" w:firstLine="709"/>
        <w:jc w:val="both"/>
        <w:rPr/>
      </w:pPr>
      <w:r>
        <w:rPr>
          <w:color w:val="000000"/>
        </w:rPr>
        <w:t xml:space="preserve">любом несчастном случае независимо от степени его тяжести – в течение суток по форме, установленной </w:t>
      </w:r>
      <w:r>
        <w:rPr>
          <w:bCs/>
          <w:color w:val="000000"/>
          <w:kern w:val="2"/>
        </w:rPr>
        <w:t>постановлением Минтруда России от 20.04.2022 № 223н (ред. от 25.04.2024)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(Зарегистрировано в Минюсте России 01.06.2022 N 68673),</w:t>
      </w:r>
      <w:r>
        <w:rPr>
          <w:color w:val="000000"/>
        </w:rPr>
        <w:t xml:space="preserve"> а после окончания расследования предоставлять копии соответствующих материалов;</w:t>
      </w:r>
    </w:p>
    <w:p>
      <w:pPr>
        <w:pStyle w:val="ListParagraph"/>
        <w:numPr>
          <w:ilvl w:val="0"/>
          <w:numId w:val="20"/>
        </w:numPr>
        <w:tabs>
          <w:tab w:val="clear" w:pos="708"/>
          <w:tab w:val="left" w:pos="1418" w:leader="none"/>
        </w:tabs>
        <w:ind w:left="0" w:firstLine="709"/>
        <w:jc w:val="both"/>
        <w:rPr/>
      </w:pPr>
      <w:r>
        <w:rPr>
          <w:color w:val="000000"/>
        </w:rPr>
        <w:t>хищении и иных противоправных действиях – в течение 24 (двадцати четырех) часов;</w:t>
      </w:r>
    </w:p>
    <w:p>
      <w:pPr>
        <w:pStyle w:val="ListParagraph"/>
        <w:numPr>
          <w:ilvl w:val="0"/>
          <w:numId w:val="20"/>
        </w:numPr>
        <w:tabs>
          <w:tab w:val="clear" w:pos="708"/>
          <w:tab w:val="left" w:pos="1418" w:leader="none"/>
        </w:tabs>
        <w:ind w:left="0" w:firstLine="709"/>
        <w:jc w:val="both"/>
        <w:rPr/>
      </w:pPr>
      <w:r>
        <w:rPr>
          <w:color w:val="000000"/>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20"/>
        </w:numPr>
        <w:tabs>
          <w:tab w:val="clear" w:pos="708"/>
          <w:tab w:val="left" w:pos="1418" w:leader="none"/>
        </w:tabs>
        <w:ind w:left="0" w:firstLine="709"/>
        <w:jc w:val="both"/>
        <w:rPr/>
      </w:pPr>
      <w:r>
        <w:rPr>
          <w:color w:val="000000"/>
        </w:rPr>
        <w:t>забастовке персонала Субподрядчика,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20"/>
        </w:numPr>
        <w:tabs>
          <w:tab w:val="clear" w:pos="708"/>
          <w:tab w:val="left" w:pos="1418" w:leader="none"/>
        </w:tabs>
        <w:ind w:left="0" w:firstLine="709"/>
        <w:jc w:val="both"/>
        <w:rPr/>
      </w:pPr>
      <w:r>
        <w:rPr>
          <w:color w:val="000000"/>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8"/>
          <w:tab w:val="left" w:pos="1418" w:leader="none"/>
        </w:tabs>
        <w:ind w:left="0" w:firstLine="709"/>
        <w:jc w:val="both"/>
        <w:rPr/>
      </w:pPr>
      <w:r>
        <w:rPr>
          <w:color w:val="000000"/>
        </w:rPr>
        <w:t>Нести риск случайной гибели и случайного повреждения мест (помещений), оборудования и инструмента, принятых от Генерального подрядчика в соответствии с пунктом 3.3.2 Договора, до момента их передачи (возврата) Генеральному подрядчику по соответствующим актам сдачи-приемки (Приложения № 4.1 к Договору).</w:t>
      </w:r>
    </w:p>
    <w:p>
      <w:pPr>
        <w:pStyle w:val="ListParagraph"/>
        <w:numPr>
          <w:ilvl w:val="2"/>
          <w:numId w:val="4"/>
        </w:numPr>
        <w:shd w:val="clear" w:color="auto" w:fill="FFFFFF"/>
        <w:tabs>
          <w:tab w:val="clear" w:pos="708"/>
          <w:tab w:val="left" w:pos="1418" w:leader="none"/>
        </w:tabs>
        <w:ind w:left="0" w:firstLine="709"/>
        <w:jc w:val="both"/>
        <w:rPr/>
      </w:pPr>
      <w:r>
        <w:rPr>
          <w:color w:val="000000"/>
        </w:rPr>
        <w:t>По требованию и в сроки, установленные Генеральным подрядчиком,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Генеральным подрядчиком отступлениями от требований Договора.</w:t>
      </w:r>
    </w:p>
    <w:p>
      <w:pPr>
        <w:pStyle w:val="ListParagraph"/>
        <w:shd w:val="clear" w:color="auto" w:fill="FFFFFF"/>
        <w:tabs>
          <w:tab w:val="clear" w:pos="708"/>
          <w:tab w:val="left" w:pos="1418" w:leader="none"/>
        </w:tabs>
        <w:ind w:left="0" w:firstLine="709"/>
        <w:jc w:val="both"/>
        <w:rPr/>
      </w:pPr>
      <w:r>
        <w:rPr>
          <w:color w:val="000000"/>
        </w:rPr>
        <w:t>Субподрядчик обязан незамедлительно приступать к устранению недостатков, о которых ему стало известно.</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Письменно уведомлять Генерального подрядчика о необходимости проведения освидетельствования и / или приемки Скрытых работ. </w:t>
      </w:r>
    </w:p>
    <w:p>
      <w:pPr>
        <w:pStyle w:val="ListParagraph"/>
        <w:shd w:val="clear" w:color="auto" w:fill="FFFFFF"/>
        <w:tabs>
          <w:tab w:val="clear" w:pos="708"/>
          <w:tab w:val="left" w:pos="1418" w:leader="none"/>
        </w:tabs>
        <w:ind w:left="0" w:firstLine="709"/>
        <w:jc w:val="both"/>
        <w:rPr/>
      </w:pPr>
      <w:r>
        <w:rPr>
          <w:color w:val="000000"/>
        </w:rPr>
        <w:t>Указанное уведомление должно быть получено Генеральным подрядчиком заблаговременно</w:t>
      </w:r>
      <w:r>
        <w:rPr>
          <w:bCs/>
          <w:color w:val="000000"/>
        </w:rPr>
        <w:t xml:space="preserve">, но не позднее, чем за </w:t>
      </w:r>
      <w:r>
        <w:rPr>
          <w:color w:val="000000"/>
        </w:rPr>
        <w:t>5 (пять)</w:t>
      </w:r>
      <w:r>
        <w:rPr>
          <w:bCs/>
          <w:color w:val="000000"/>
        </w:rPr>
        <w:t xml:space="preserve"> рабочих дней до начала освидетельствования. В случае если Субподрядчиком произведено закрытие Скрытых работ без их освидетельствования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Генерального подрядчика, надлежащим образом уведомленного о месте и времени проведения освидетельствования и / или приемки Скрытых работ.</w:t>
      </w:r>
    </w:p>
    <w:p>
      <w:pPr>
        <w:pStyle w:val="ListParagraph"/>
        <w:numPr>
          <w:ilvl w:val="2"/>
          <w:numId w:val="4"/>
        </w:numPr>
        <w:shd w:val="clear" w:color="auto" w:fill="FFFFFF"/>
        <w:tabs>
          <w:tab w:val="clear" w:pos="708"/>
          <w:tab w:val="left" w:pos="567" w:leader="none"/>
          <w:tab w:val="left" w:pos="709" w:leader="none"/>
          <w:tab w:val="left" w:pos="1418" w:leader="none"/>
        </w:tabs>
        <w:ind w:left="0" w:firstLine="709"/>
        <w:jc w:val="both"/>
        <w:rPr/>
      </w:pPr>
      <w:r>
        <w:rPr>
          <w:bCs/>
          <w:color w:val="000000"/>
        </w:rPr>
        <w:t xml:space="preserve"> </w:t>
      </w:r>
      <w:r>
        <w:rPr>
          <w:bCs/>
          <w:color w:val="000000"/>
        </w:rPr>
        <w:t xml:space="preserve">В соответствии с </w:t>
      </w:r>
      <w:r>
        <w:rPr>
          <w:iCs/>
          <w:color w:val="000000"/>
        </w:rPr>
        <w:t>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N 421/пр</w:t>
      </w:r>
      <w:r>
        <w:rPr>
          <w:bCs/>
          <w:color w:val="000000"/>
        </w:rPr>
        <w:t>, обеспечить в счет Цены Договора:</w:t>
      </w:r>
    </w:p>
    <w:p>
      <w:pPr>
        <w:pStyle w:val="ListParagraph"/>
        <w:numPr>
          <w:ilvl w:val="0"/>
          <w:numId w:val="25"/>
        </w:numPr>
        <w:shd w:val="clear" w:color="auto" w:fill="FFFFFF"/>
        <w:tabs>
          <w:tab w:val="clear" w:pos="708"/>
          <w:tab w:val="left" w:pos="567" w:leader="none"/>
          <w:tab w:val="left" w:pos="1418" w:leader="none"/>
        </w:tabs>
        <w:ind w:left="0" w:firstLine="709"/>
        <w:jc w:val="both"/>
        <w:rPr/>
      </w:pPr>
      <w:r>
        <w:rPr>
          <w:bCs/>
          <w:color w:val="000000"/>
        </w:rPr>
        <w:t xml:space="preserve">на время проведения пусконаладочных работ «вхолостую» </w:t>
      </w:r>
      <w:r>
        <w:rPr>
          <w:color w:val="000000"/>
        </w:rPr>
        <w:t xml:space="preserve">– </w:t>
      </w:r>
      <w:r>
        <w:rPr>
          <w:bCs/>
          <w:color w:val="000000"/>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 </w:t>
      </w:r>
    </w:p>
    <w:p>
      <w:pPr>
        <w:pStyle w:val="ListParagraph"/>
        <w:numPr>
          <w:ilvl w:val="0"/>
          <w:numId w:val="25"/>
        </w:numPr>
        <w:shd w:val="clear" w:color="auto" w:fill="FFFFFF"/>
        <w:tabs>
          <w:tab w:val="clear" w:pos="708"/>
          <w:tab w:val="left" w:pos="567" w:leader="none"/>
          <w:tab w:val="left" w:pos="1418" w:leader="none"/>
        </w:tabs>
        <w:ind w:left="0" w:firstLine="709"/>
        <w:jc w:val="both"/>
        <w:rPr/>
      </w:pPr>
      <w:r>
        <w:rPr>
          <w:bCs/>
          <w:color w:val="000000"/>
        </w:rPr>
        <w:t xml:space="preserve">на время проведения пусконаладочных работ «под нагрузкой» </w:t>
      </w:r>
      <w:r>
        <w:rPr>
          <w:color w:val="000000"/>
        </w:rPr>
        <w:t>–</w:t>
      </w:r>
      <w:r>
        <w:rPr>
          <w:bCs/>
          <w:color w:val="000000"/>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w:t>
      </w:r>
    </w:p>
    <w:p>
      <w:pPr>
        <w:pStyle w:val="ListParagraph"/>
        <w:numPr>
          <w:ilvl w:val="2"/>
          <w:numId w:val="4"/>
        </w:numPr>
        <w:shd w:val="clear" w:color="auto" w:fill="FFFFFF"/>
        <w:tabs>
          <w:tab w:val="clear" w:pos="708"/>
          <w:tab w:val="left" w:pos="567" w:leader="none"/>
          <w:tab w:val="left" w:pos="709" w:leader="none"/>
          <w:tab w:val="left" w:pos="1418" w:leader="none"/>
        </w:tabs>
        <w:ind w:left="0" w:firstLine="709"/>
        <w:jc w:val="both"/>
        <w:rPr/>
      </w:pPr>
      <w:r>
        <w:rPr>
          <w:bCs/>
          <w:color w:val="000000"/>
        </w:rPr>
        <w:t>Обеспечить наличие всех измерительных приборов, необходимых для определения Гарантированных показателей во время гарантийных испытаний.</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Осуществлять мероприятия строительного контроля, возложенные </w:t>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Генерального подрядчика или третьих лиц, а также фактам нарушения Субподрядчиком и / или привлеченными им Субсубподрядчиками правил пожарной безопасности, техники безопасности, требований природоохранного законодательства, </w:t>
      </w:r>
      <w:r>
        <w:rPr>
          <w:color w:val="000000"/>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color w:val="000000"/>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pPr>
      <w:r>
        <w:rPr>
          <w:bCs/>
          <w:color w:val="000000"/>
        </w:rPr>
        <w:t>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w:t>
      </w:r>
      <w:r>
        <w:rPr>
          <w:rStyle w:val="FootnoteReference"/>
          <w:bCs/>
          <w:color w:val="000000"/>
        </w:rPr>
        <w:footnoteReference w:id="3"/>
      </w:r>
      <w:r>
        <w:rPr>
          <w:bCs/>
          <w:color w:val="000000"/>
        </w:rPr>
        <w:t xml:space="preserve">. </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В случае предъявления налоговыми органами претензий и требований </w:t>
        <w:br/>
        <w:t>к Генеральному подрядчику, связанных с недобросовестностью Субсубподрядчиков (любого лица из цепочки субсубподрядчиков),</w:t>
      </w:r>
      <w:r>
        <w:rPr>
          <w:color w:val="000000"/>
        </w:rPr>
        <w:t xml:space="preserve"> </w:t>
      </w:r>
      <w:r>
        <w:rPr>
          <w:bCs/>
          <w:color w:val="000000"/>
        </w:rPr>
        <w:t xml:space="preserve">в том числе поставщиков Оборудования и материалов, привлеченных Субподрядчиком к выполнению Работ по Договору, компенсировать все убытки Генерального подрядчика, вызванные такими претензиями и требованиями.  </w:t>
      </w:r>
    </w:p>
    <w:p>
      <w:pPr>
        <w:pStyle w:val="ListParagraph"/>
        <w:numPr>
          <w:ilvl w:val="2"/>
          <w:numId w:val="4"/>
        </w:numPr>
        <w:shd w:val="clear" w:color="auto" w:fill="FFFFFF"/>
        <w:tabs>
          <w:tab w:val="clear" w:pos="708"/>
          <w:tab w:val="left" w:pos="1418" w:leader="none"/>
        </w:tabs>
        <w:ind w:left="0" w:firstLine="709"/>
        <w:jc w:val="both"/>
        <w:rPr/>
      </w:pPr>
      <w:r>
        <w:rPr>
          <w:color w:val="000000"/>
        </w:rPr>
        <w:t>Принять у Генерального подрядчика в порядке, установленном Приложением № 11 к Договору, необходимое Оборудование Генерального подрядчика, перечень которого указан в Приложении № 10 к Договору субподряда.</w:t>
      </w:r>
    </w:p>
    <w:p>
      <w:pPr>
        <w:pStyle w:val="ListParagraph"/>
        <w:numPr>
          <w:ilvl w:val="2"/>
          <w:numId w:val="4"/>
        </w:numPr>
        <w:shd w:val="clear" w:color="auto" w:fill="FFFFFF"/>
        <w:tabs>
          <w:tab w:val="clear" w:pos="708"/>
          <w:tab w:val="left" w:pos="1418" w:leader="none"/>
        </w:tabs>
        <w:ind w:left="0" w:firstLine="709"/>
        <w:jc w:val="both"/>
        <w:rPr/>
      </w:pPr>
      <w:r>
        <w:rPr>
          <w:color w:val="000000"/>
        </w:rPr>
        <w:t>Обеспечить надлежащее хранение и использование Оборудования Генерального подрядчика, полученного от Генерального подрядчика, для целей реализации Договора, а также обеспечить исполнение иных обязательств, указанных в Приложении № 11 к Договору.</w:t>
      </w:r>
    </w:p>
    <w:p>
      <w:pPr>
        <w:pStyle w:val="ListParagraph"/>
        <w:numPr>
          <w:ilvl w:val="2"/>
          <w:numId w:val="4"/>
        </w:numPr>
        <w:tabs>
          <w:tab w:val="clear" w:pos="708"/>
          <w:tab w:val="left" w:pos="1418" w:leader="none"/>
        </w:tabs>
        <w:ind w:left="0" w:firstLine="709"/>
        <w:jc w:val="both"/>
        <w:rPr/>
      </w:pPr>
      <w:r>
        <w:rPr>
          <w:color w:val="000000"/>
        </w:rPr>
        <w:t>Предоставить Генеральному подрядчику Банковские гарантии в соответствии с разделом 6 Договора.</w:t>
      </w:r>
    </w:p>
    <w:p>
      <w:pPr>
        <w:pStyle w:val="ListParagraph"/>
        <w:numPr>
          <w:ilvl w:val="2"/>
          <w:numId w:val="4"/>
        </w:numPr>
        <w:shd w:val="clear" w:color="auto" w:fill="FFFFFF"/>
        <w:tabs>
          <w:tab w:val="clear" w:pos="708"/>
          <w:tab w:val="left" w:pos="1418" w:leader="none"/>
        </w:tabs>
        <w:ind w:left="0" w:firstLine="709"/>
        <w:jc w:val="both"/>
        <w:rPr/>
      </w:pPr>
      <w:r>
        <w:rPr>
          <w:color w:val="000000"/>
        </w:rPr>
        <w:t>Предоставлять Генеральному подрядчику одновременно с приемо-сдаточной и исполнительной документацией Справку о фактических трудозатратах при выполнении Работ (по форме Приложение № 7 к  Договору субподряда).</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Исполнять иные обязанности, предусмотренные Договором </w:t>
        <w:br/>
        <w:t xml:space="preserve">и </w:t>
      </w:r>
      <w:r>
        <w:rPr>
          <w:bCs/>
          <w:color w:val="000000"/>
        </w:rPr>
        <w:t>законодательством Российской Федерации.</w:t>
      </w:r>
      <w:r>
        <w:rPr>
          <w:color w:val="000000"/>
        </w:rPr>
        <w:t xml:space="preserve"> </w:t>
      </w:r>
    </w:p>
    <w:p>
      <w:pPr>
        <w:pStyle w:val="ListParagraph"/>
        <w:shd w:val="clear" w:color="auto" w:fill="FFFFFF"/>
        <w:tabs>
          <w:tab w:val="clear" w:pos="708"/>
          <w:tab w:val="left" w:pos="1418" w:leader="none"/>
        </w:tabs>
        <w:ind w:left="0" w:hanging="0"/>
        <w:jc w:val="both"/>
        <w:rPr/>
      </w:pPr>
      <w:r>
        <w:rPr/>
      </w:r>
    </w:p>
    <w:p>
      <w:pPr>
        <w:pStyle w:val="Normal"/>
        <w:spacing w:lineRule="auto" w:line="240"/>
        <w:rPr>
          <w:sz w:val="24"/>
          <w:szCs w:val="24"/>
        </w:rPr>
      </w:pPr>
      <w:r>
        <w:rPr>
          <w:sz w:val="24"/>
          <w:szCs w:val="24"/>
        </w:rPr>
      </w:r>
    </w:p>
    <w:p>
      <w:pPr>
        <w:pStyle w:val="ListParagraph"/>
        <w:numPr>
          <w:ilvl w:val="1"/>
          <w:numId w:val="4"/>
        </w:numPr>
        <w:shd w:val="clear" w:color="auto" w:fill="FFFFFF"/>
        <w:tabs>
          <w:tab w:val="clear" w:pos="708"/>
          <w:tab w:val="left" w:pos="1134" w:leader="none"/>
        </w:tabs>
        <w:ind w:left="0" w:firstLine="709"/>
        <w:jc w:val="both"/>
        <w:rPr/>
      </w:pPr>
      <w:r>
        <w:rPr>
          <w:bCs/>
          <w:color w:val="000000"/>
          <w:u w:val="single"/>
        </w:rPr>
        <w:t>Субподрядчик имеет право</w:t>
      </w:r>
      <w:r>
        <w:rPr>
          <w:bCs/>
          <w:color w:val="000000"/>
        </w:rPr>
        <w:t>:</w:t>
      </w:r>
    </w:p>
    <w:p>
      <w:pPr>
        <w:pStyle w:val="ListParagraph"/>
        <w:numPr>
          <w:ilvl w:val="2"/>
          <w:numId w:val="4"/>
        </w:numPr>
        <w:shd w:val="clear" w:color="auto" w:fill="FFFFFF"/>
        <w:tabs>
          <w:tab w:val="clear" w:pos="708"/>
          <w:tab w:val="left" w:pos="1418" w:leader="none"/>
        </w:tabs>
        <w:ind w:left="0" w:firstLine="709"/>
        <w:jc w:val="both"/>
        <w:rPr/>
      </w:pPr>
      <w:r>
        <w:rPr>
          <w:bCs/>
          <w:color w:val="000000"/>
        </w:rPr>
        <w:t>Самостоятельно организовать выполнение Работ.</w:t>
      </w:r>
    </w:p>
    <w:p>
      <w:pPr>
        <w:pStyle w:val="ListParagraph"/>
        <w:numPr>
          <w:ilvl w:val="2"/>
          <w:numId w:val="4"/>
        </w:numPr>
        <w:shd w:val="clear" w:color="auto" w:fill="FFFFFF"/>
        <w:tabs>
          <w:tab w:val="clear" w:pos="708"/>
          <w:tab w:val="left" w:pos="1418" w:leader="none"/>
        </w:tabs>
        <w:ind w:left="0" w:firstLine="709"/>
        <w:jc w:val="both"/>
        <w:rPr/>
      </w:pPr>
      <w:r>
        <w:rPr>
          <w:bCs/>
          <w:color w:val="000000"/>
        </w:rPr>
        <w:t xml:space="preserve">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w:t>
      </w:r>
    </w:p>
    <w:p>
      <w:pPr>
        <w:pStyle w:val="ListParagraph"/>
        <w:numPr>
          <w:ilvl w:val="2"/>
          <w:numId w:val="4"/>
        </w:numPr>
        <w:shd w:val="clear" w:color="auto" w:fill="FFFFFF"/>
        <w:tabs>
          <w:tab w:val="clear" w:pos="708"/>
          <w:tab w:val="left" w:pos="1418" w:leader="none"/>
        </w:tabs>
        <w:ind w:left="0" w:firstLine="709"/>
        <w:jc w:val="both"/>
        <w:rPr/>
      </w:pPr>
      <w:r>
        <w:rPr>
          <w:bCs/>
          <w:color w:val="000000"/>
        </w:rPr>
        <w:t> </w:t>
      </w:r>
      <w:r>
        <w:rPr>
          <w:bCs/>
          <w:color w:val="000000"/>
        </w:rPr>
        <w:t>При необходимости по предварительному письменному согласованию  с Генеральным подрядчиком заключать договоры субсубподряда в совокупности не более чем на %</w:t>
      </w:r>
      <w:bookmarkStart w:id="12" w:name="_GoBack"/>
      <w:bookmarkEnd w:id="12"/>
      <w:r>
        <w:rPr>
          <w:bCs/>
          <w:color w:val="000000"/>
        </w:rPr>
        <w:t xml:space="preserve"> процентов от общего объема или стоимости Работ по Договору, неся при этом ответственность за действия Субсубподрядчиков, как за свои собственные.</w:t>
      </w:r>
    </w:p>
    <w:p>
      <w:pPr>
        <w:pStyle w:val="ListParagraph"/>
        <w:shd w:val="clear" w:color="auto" w:fill="FFFFFF"/>
        <w:tabs>
          <w:tab w:val="clear" w:pos="708"/>
          <w:tab w:val="left" w:pos="1418" w:leader="none"/>
        </w:tabs>
        <w:ind w:left="0" w:hanging="0"/>
        <w:jc w:val="both"/>
        <w:rPr/>
      </w:pPr>
      <w:r>
        <w:rPr>
          <w:bCs/>
          <w:color w:val="000000"/>
        </w:rPr>
        <w:t>При согласовании привлечения Субсубподрядчика Субподрядчик представляет Генеральному подрядчику:</w:t>
      </w:r>
    </w:p>
    <w:p>
      <w:pPr>
        <w:pStyle w:val="ListParagraph"/>
        <w:shd w:val="clear" w:color="auto" w:fill="FFFFFF"/>
        <w:tabs>
          <w:tab w:val="clear" w:pos="708"/>
          <w:tab w:val="left" w:pos="1418" w:leader="none"/>
        </w:tabs>
        <w:ind w:left="0" w:hanging="0"/>
        <w:jc w:val="both"/>
        <w:rPr/>
      </w:pPr>
      <w:r>
        <w:rPr>
          <w:bCs/>
          <w:color w:val="000000"/>
        </w:rPr>
        <w:t>- проект договора с Субсубподрядчиком;</w:t>
      </w:r>
    </w:p>
    <w:p>
      <w:pPr>
        <w:pStyle w:val="ListParagraph"/>
        <w:shd w:val="clear" w:color="auto" w:fill="FFFFFF"/>
        <w:tabs>
          <w:tab w:val="clear" w:pos="708"/>
          <w:tab w:val="left" w:pos="1418" w:leader="none"/>
        </w:tabs>
        <w:ind w:left="0" w:hanging="0"/>
        <w:jc w:val="both"/>
        <w:rPr/>
      </w:pPr>
      <w:r>
        <w:rPr>
          <w:bCs/>
          <w:color w:val="000000"/>
        </w:rPr>
        <w:t>- сведения об объемах выполнения работ Субсубподрядчиком; </w:t>
      </w:r>
    </w:p>
    <w:p>
      <w:pPr>
        <w:pStyle w:val="ListParagraph"/>
        <w:shd w:val="clear" w:color="auto" w:fill="FFFFFF"/>
        <w:tabs>
          <w:tab w:val="clear" w:pos="708"/>
          <w:tab w:val="left" w:pos="1418" w:leader="none"/>
        </w:tabs>
        <w:ind w:left="0" w:hanging="0"/>
        <w:jc w:val="both"/>
        <w:rPr/>
      </w:pPr>
      <w:r>
        <w:rPr>
          <w:bCs/>
          <w:color w:val="000000"/>
        </w:rPr>
        <w:t>- пофамильный перечень персонала Субсубподрядчика, который будет задействован при производстве Работ;</w:t>
      </w:r>
    </w:p>
    <w:p>
      <w:pPr>
        <w:pStyle w:val="ListParagraph"/>
        <w:shd w:val="clear" w:color="auto" w:fill="FFFFFF"/>
        <w:tabs>
          <w:tab w:val="clear" w:pos="708"/>
          <w:tab w:val="left" w:pos="1418" w:leader="none"/>
        </w:tabs>
        <w:ind w:left="0" w:hanging="0"/>
        <w:jc w:val="both"/>
        <w:rPr/>
      </w:pPr>
      <w:r>
        <w:rPr>
          <w:bCs/>
          <w:color w:val="000000"/>
        </w:rPr>
        <w:t>копии документов, подтверждающих наличие у субсубподрядчика и его персонала допусков, лицензий и разрешений, необходимых для выполнения Работ.</w:t>
      </w:r>
    </w:p>
    <w:p>
      <w:pPr>
        <w:pStyle w:val="ListParagraph"/>
        <w:shd w:val="clear" w:color="auto" w:fill="FFFFFF"/>
        <w:tabs>
          <w:tab w:val="clear" w:pos="708"/>
          <w:tab w:val="left" w:pos="709" w:leader="none"/>
        </w:tabs>
        <w:ind w:left="0" w:hanging="0"/>
        <w:jc w:val="both"/>
        <w:rPr/>
      </w:pPr>
      <w:r>
        <w:rPr/>
      </w:r>
    </w:p>
    <w:p>
      <w:pPr>
        <w:pStyle w:val="ListParagraph"/>
        <w:shd w:val="clear" w:color="auto" w:fill="FFFFFF"/>
        <w:tabs>
          <w:tab w:val="clear" w:pos="708"/>
          <w:tab w:val="left" w:pos="709" w:leader="none"/>
        </w:tabs>
        <w:ind w:left="0" w:hanging="0"/>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pPr>
      <w:r>
        <w:rPr>
          <w:b/>
          <w:bCs/>
          <w:color w:val="000000"/>
        </w:rPr>
        <w:t>Цена Договора и порядок расчетов</w:t>
      </w:r>
    </w:p>
    <w:p>
      <w:pPr>
        <w:pStyle w:val="ListParagraph"/>
        <w:numPr>
          <w:ilvl w:val="1"/>
          <w:numId w:val="4"/>
        </w:numPr>
        <w:shd w:val="clear" w:color="auto" w:fill="FFFFFF"/>
        <w:tabs>
          <w:tab w:val="clear" w:pos="708"/>
          <w:tab w:val="left" w:pos="1134" w:leader="none"/>
        </w:tabs>
        <w:ind w:left="0" w:firstLine="709"/>
        <w:jc w:val="both"/>
        <w:rPr/>
      </w:pPr>
      <w:bookmarkStart w:id="13" w:name="_Ref361335465"/>
      <w:r>
        <w:rPr>
          <w:bCs/>
          <w:color w:val="000000"/>
        </w:rPr>
        <w:t xml:space="preserve">Цена </w:t>
      </w:r>
      <w:r>
        <w:rPr>
          <w:color w:val="000000"/>
        </w:rPr>
        <w:t xml:space="preserve">Договора </w:t>
      </w:r>
      <w:r>
        <w:rPr>
          <w:bCs/>
          <w:color w:val="000000"/>
        </w:rPr>
        <w:t>в соответствии со Сводным сметным расчетом (Приложение № 3 к Договору субподряда) является предельной и составляет</w:t>
      </w:r>
      <w:r>
        <w:rPr>
          <w:bCs/>
          <w:color w:val="000000"/>
          <w:shd w:fill="auto" w:val="clear"/>
        </w:rPr>
        <w:t xml:space="preserve"> </w:t>
      </w:r>
      <w:r>
        <w:rPr>
          <w:color w:val="000000"/>
          <w:shd w:fill="auto" w:val="clear"/>
        </w:rPr>
        <w:t>_______</w:t>
      </w:r>
      <w:r>
        <w:rPr>
          <w:bCs/>
          <w:color w:val="000000"/>
          <w:shd w:fill="auto" w:val="clear"/>
        </w:rPr>
        <w:t xml:space="preserve"> (</w:t>
      </w:r>
      <w:r>
        <w:rPr>
          <w:color w:val="000000"/>
          <w:shd w:fill="auto" w:val="clear"/>
        </w:rPr>
        <w:t>__________________</w:t>
      </w:r>
      <w:r>
        <w:rPr>
          <w:bCs/>
          <w:color w:val="000000"/>
          <w:shd w:fill="auto" w:val="clear"/>
        </w:rPr>
        <w:t xml:space="preserve">) рублей </w:t>
      </w:r>
      <w:r>
        <w:rPr>
          <w:color w:val="000000"/>
          <w:shd w:fill="auto" w:val="clear"/>
        </w:rPr>
        <w:t>___</w:t>
      </w:r>
      <w:r>
        <w:rPr>
          <w:bCs/>
          <w:color w:val="000000"/>
          <w:shd w:fill="auto" w:val="clear"/>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color w:val="000000"/>
          <w:shd w:fill="auto" w:val="clear"/>
        </w:rPr>
        <w:t>– «НК РФ»)</w:t>
      </w:r>
      <w:r>
        <w:rPr>
          <w:bCs/>
          <w:color w:val="000000"/>
          <w:shd w:fill="auto" w:val="clear"/>
        </w:rPr>
        <w:t xml:space="preserve">. </w:t>
      </w:r>
    </w:p>
    <w:p>
      <w:pPr>
        <w:pStyle w:val="ListParagraph"/>
        <w:numPr>
          <w:ilvl w:val="1"/>
          <w:numId w:val="4"/>
        </w:numPr>
        <w:shd w:val="clear" w:color="auto" w:fill="FFFFFF"/>
        <w:tabs>
          <w:tab w:val="clear" w:pos="708"/>
          <w:tab w:val="left" w:pos="1134" w:leader="none"/>
        </w:tabs>
        <w:ind w:left="0" w:firstLine="709"/>
        <w:jc w:val="both"/>
        <w:rPr/>
      </w:pPr>
      <w:bookmarkStart w:id="14" w:name="_Ref361834605"/>
      <w:r>
        <w:rPr>
          <w:bCs/>
          <w:color w:val="000000"/>
        </w:rPr>
        <w:t xml:space="preserve">Локальные сметные расчеты подлежат согласованию Сторонами не позднее истечения </w:t>
      </w:r>
      <w:r>
        <w:rPr>
          <w:color w:val="000000"/>
        </w:rPr>
        <w:t>30</w:t>
      </w:r>
      <w:r>
        <w:rPr>
          <w:bCs/>
          <w:color w:val="000000"/>
        </w:rPr>
        <w:t xml:space="preserve"> (</w:t>
      </w:r>
      <w:r>
        <w:rPr>
          <w:color w:val="000000"/>
        </w:rPr>
        <w:t>тридцати</w:t>
      </w:r>
      <w:r>
        <w:rPr>
          <w:bCs/>
          <w:color w:val="000000"/>
        </w:rPr>
        <w:t xml:space="preserve">) календарных дней с даты вступления Договора в силу. При несогласовании вышеуказанных документов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 (Приложение № 3 к Договору субподряда) путем заключения дополнительного соглашения к Договору. </w:t>
      </w:r>
      <w:bookmarkEnd w:id="13"/>
      <w:bookmarkEnd w:id="14"/>
    </w:p>
    <w:p>
      <w:pPr>
        <w:pStyle w:val="ListParagraph"/>
        <w:numPr>
          <w:ilvl w:val="1"/>
          <w:numId w:val="4"/>
        </w:numPr>
        <w:shd w:val="clear" w:color="auto" w:fill="FFFFFF"/>
        <w:tabs>
          <w:tab w:val="clear" w:pos="708"/>
          <w:tab w:val="left" w:pos="1134" w:leader="none"/>
        </w:tabs>
        <w:ind w:left="0" w:firstLine="709"/>
        <w:jc w:val="both"/>
        <w:rPr/>
      </w:pPr>
      <w:r>
        <w:rPr>
          <w:bCs/>
          <w:color w:val="000000"/>
        </w:rPr>
        <w:t xml:space="preserve">Цена Договора включает в себя прибыль Субподрядчика, а также все расходы </w:t>
        <w:br/>
        <w:t>и затраты Субподрядчика на:</w:t>
      </w:r>
    </w:p>
    <w:p>
      <w:pPr>
        <w:pStyle w:val="ListParagraph"/>
        <w:numPr>
          <w:ilvl w:val="2"/>
          <w:numId w:val="4"/>
        </w:numPr>
        <w:shd w:val="clear" w:color="auto" w:fill="FFFFFF"/>
        <w:tabs>
          <w:tab w:val="clear" w:pos="708"/>
          <w:tab w:val="left" w:pos="1418" w:leader="none"/>
        </w:tabs>
        <w:ind w:left="0" w:firstLine="709"/>
        <w:jc w:val="both"/>
        <w:rPr/>
      </w:pPr>
      <w:r>
        <w:rPr>
          <w:bCs/>
          <w:color w:val="000000"/>
        </w:rPr>
        <w:t>Производство или приобретение Оборудования, его транспортировку до Места поставки Оборудования (в том числе перемещение по территории Генерального подрядчика), погрузку, разгрузку, стоимость тары и упаковки, монтаж и пусконаладочные работы,</w:t>
      </w:r>
      <w:r>
        <w:rPr>
          <w:color w:val="000000"/>
        </w:rPr>
        <w:t xml:space="preserve"> </w:t>
      </w:r>
      <w:r>
        <w:rPr>
          <w:bCs/>
          <w:color w:val="000000"/>
        </w:rPr>
        <w:t xml:space="preserve">включая стоимость необходимых для эксплуатации Оборудования лицензий. </w:t>
      </w:r>
    </w:p>
    <w:p>
      <w:pPr>
        <w:pStyle w:val="ListParagraph"/>
        <w:numPr>
          <w:ilvl w:val="2"/>
          <w:numId w:val="4"/>
        </w:numPr>
        <w:shd w:val="clear" w:color="auto" w:fill="FFFFFF"/>
        <w:tabs>
          <w:tab w:val="clear" w:pos="708"/>
          <w:tab w:val="left" w:pos="1418" w:leader="none"/>
        </w:tabs>
        <w:ind w:left="0" w:firstLine="709"/>
        <w:jc w:val="both"/>
        <w:rPr/>
      </w:pPr>
      <w:r>
        <w:rPr>
          <w:color w:val="000000"/>
        </w:rPr>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Заработную плату, накладные и командировочные расходы, перемещение </w:t>
        <w:br/>
        <w:t xml:space="preserve">и размещение персонала Субподрядчика. </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4"/>
        </w:numPr>
        <w:shd w:val="clear" w:color="auto" w:fill="FFFFFF"/>
        <w:tabs>
          <w:tab w:val="clear" w:pos="708"/>
          <w:tab w:val="left" w:pos="1418" w:leader="none"/>
        </w:tabs>
        <w:ind w:left="0" w:firstLine="709"/>
        <w:jc w:val="both"/>
        <w:rPr/>
      </w:pPr>
      <w:r>
        <w:rPr>
          <w:color w:val="000000"/>
        </w:rPr>
        <w:t xml:space="preserve">Все прочие затраты и расходы Субподрядчика, связанные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 </w:t>
      </w:r>
    </w:p>
    <w:p>
      <w:pPr>
        <w:pStyle w:val="ListParagraph"/>
        <w:numPr>
          <w:ilvl w:val="1"/>
          <w:numId w:val="4"/>
        </w:numPr>
        <w:shd w:val="clear" w:color="auto" w:fill="FFFFFF"/>
        <w:tabs>
          <w:tab w:val="clear" w:pos="708"/>
          <w:tab w:val="left" w:pos="1134" w:leader="none"/>
        </w:tabs>
        <w:ind w:left="0" w:firstLine="709"/>
        <w:jc w:val="both"/>
        <w:rPr/>
      </w:pPr>
      <w:r>
        <w:rPr>
          <w:bCs/>
          <w:color w:val="000000"/>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8"/>
          <w:tab w:val="left" w:pos="1134" w:leader="none"/>
        </w:tabs>
        <w:ind w:left="0" w:firstLine="709"/>
        <w:jc w:val="both"/>
        <w:rPr/>
      </w:pPr>
      <w:bookmarkStart w:id="15" w:name="_Ref361858588"/>
      <w:bookmarkStart w:id="16" w:name="_Ref361834675"/>
      <w:r>
        <w:rPr>
          <w:bCs/>
          <w:color w:val="000000"/>
        </w:rPr>
        <w:t>Оплата по Договору осуществляется Генеральным подрядчиком в следующем порядке:</w:t>
      </w:r>
      <w:bookmarkEnd w:id="15"/>
      <w:bookmarkEnd w:id="16"/>
      <w:r>
        <w:rPr>
          <w:bCs/>
          <w:color w:val="000000"/>
        </w:rPr>
        <w:t xml:space="preserve"> </w:t>
      </w:r>
    </w:p>
    <w:p>
      <w:pPr>
        <w:pStyle w:val="ListParagraph"/>
        <w:numPr>
          <w:ilvl w:val="2"/>
          <w:numId w:val="4"/>
        </w:numPr>
        <w:shd w:val="clear" w:color="auto" w:fill="FFFFFF"/>
        <w:tabs>
          <w:tab w:val="clear" w:pos="708"/>
          <w:tab w:val="left" w:pos="1418" w:leader="none"/>
        </w:tabs>
        <w:ind w:left="0" w:firstLine="709"/>
        <w:jc w:val="both"/>
        <w:rPr/>
      </w:pPr>
      <w:bookmarkStart w:id="17" w:name="_Ref361335057"/>
      <w:bookmarkStart w:id="18" w:name="_Ref373242755"/>
      <w:bookmarkEnd w:id="17"/>
      <w:bookmarkEnd w:id="18"/>
      <w:r>
        <w:rPr>
          <w:color w:val="000000"/>
        </w:rPr>
        <w:t>Субподрядчик не позднее 3 (трех) рабочих дней до предполагаемой даты выплаты авансового платежа обязан предоставить Генеральному подрядчику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4"/>
        </w:numPr>
        <w:shd w:val="clear" w:color="auto" w:fill="FFFFFF"/>
        <w:tabs>
          <w:tab w:val="clear" w:pos="708"/>
          <w:tab w:val="left" w:pos="709" w:leader="none"/>
        </w:tabs>
        <w:ind w:left="0" w:firstLine="709"/>
        <w:jc w:val="both"/>
        <w:rPr/>
      </w:pPr>
      <w:bookmarkStart w:id="19" w:name="_Ref373242766"/>
      <w:bookmarkStart w:id="20" w:name="_Ref361834178"/>
      <w:bookmarkStart w:id="21" w:name="_Ref361335057_Копия_1"/>
      <w:bookmarkStart w:id="22" w:name="_Ref373242755_Копия_1"/>
      <w:bookmarkEnd w:id="20"/>
      <w:bookmarkEnd w:id="21"/>
      <w:bookmarkEnd w:id="22"/>
      <w:r>
        <w:rPr>
          <w:color w:val="000000"/>
        </w:rPr>
        <w:t>Авансовые платежи в счет стоимости каждого Этапа Работ в размере 10  (десяти) процентов от стоимости соответствующего Этапа Работ (за исключением непредвиденных работ и затрат,)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Генеральным подрядчиком счета, выставленного Субподрядчиком, но не ранее 30 (тридцати) календарных дней до даты начала этапа, определенной в соответствии с Календарным графиком выполнения Работ (Приложение № 2 к Договору субподряда), и с учетом пунктов 3.5.1, 3.5.5 Договора</w:t>
      </w:r>
      <w:bookmarkEnd w:id="19"/>
      <w:r>
        <w:rPr>
          <w:color w:val="000000"/>
        </w:rPr>
        <w:t>.</w:t>
      </w:r>
    </w:p>
    <w:p>
      <w:pPr>
        <w:pStyle w:val="ListParagraph"/>
        <w:numPr>
          <w:ilvl w:val="2"/>
          <w:numId w:val="4"/>
        </w:numPr>
        <w:shd w:val="clear" w:color="auto" w:fill="FFFFFF"/>
        <w:tabs>
          <w:tab w:val="clear" w:pos="708"/>
          <w:tab w:val="left" w:pos="709" w:leader="none"/>
        </w:tabs>
        <w:ind w:left="0" w:firstLine="709"/>
        <w:jc w:val="both"/>
        <w:rPr/>
      </w:pPr>
      <w:r>
        <w:rPr>
          <w:color w:val="000000"/>
        </w:rPr>
        <w:t xml:space="preserve">Последующие платежи в размере </w:t>
      </w:r>
      <w:r>
        <w:rPr>
          <w:color w:val="000000"/>
        </w:rPr>
        <w:t>9</w:t>
      </w:r>
      <w:r>
        <w:rPr>
          <w:color w:val="000000"/>
        </w:rPr>
        <w:t>0 (</w:t>
      </w:r>
      <w:r>
        <w:rPr>
          <w:color w:val="000000"/>
        </w:rPr>
        <w:t>девяносто</w:t>
      </w:r>
      <w:r>
        <w:rPr>
          <w:color w:val="000000"/>
        </w:rPr>
        <w:t>) процентов от стоимости выполненных Работ, указанной в Акте освидетельствования выполненных работ, определенных без учета НДС, кроме того НДС по ставке, установленной статьей 164 НК РФ на дату осуществления платежа, выплачиваются в течение 30 (тридцати) календарных дней/ 7 (семи) рабочих дней</w:t>
      </w:r>
      <w:r>
        <w:rPr>
          <w:rStyle w:val="FootnoteReference"/>
          <w:color w:val="000000"/>
        </w:rPr>
        <w:footnoteReference w:id="4"/>
      </w:r>
      <w:r>
        <w:rPr>
          <w:color w:val="000000"/>
        </w:rPr>
        <w:t xml:space="preserve"> с даты подписания Сторонами документов, указанных в пункте 4.1 Договора, на основании счета, выставленного Субподрядчиком, и с учетом пунктов 3.5.5, 3.5.6 Договора.</w:t>
      </w:r>
    </w:p>
    <w:p>
      <w:pPr>
        <w:pStyle w:val="ListParagraph"/>
        <w:shd w:val="clear" w:color="auto" w:fill="FFFFFF"/>
        <w:tabs>
          <w:tab w:val="clear" w:pos="708"/>
          <w:tab w:val="left" w:pos="1418" w:leader="none"/>
        </w:tabs>
        <w:ind w:left="0" w:firstLine="709"/>
        <w:jc w:val="both"/>
        <w:rPr/>
      </w:pPr>
      <w:r>
        <w:rPr>
          <w:color w:val="000000"/>
        </w:rPr>
        <w:t xml:space="preserve">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26"/>
        </w:numPr>
        <w:shd w:val="clear" w:color="auto" w:fill="FFFFFF"/>
        <w:tabs>
          <w:tab w:val="clear" w:pos="708"/>
          <w:tab w:val="left" w:pos="1418" w:leader="none"/>
        </w:tabs>
        <w:ind w:left="0" w:firstLine="709"/>
        <w:rPr/>
      </w:pPr>
      <w:r>
        <w:rPr>
          <w:color w:val="000000"/>
        </w:rPr>
        <w:t>Окончательный расчет по Этапу Работ производится в следующем порядке:</w:t>
      </w:r>
    </w:p>
    <w:p>
      <w:pPr>
        <w:pStyle w:val="ListParagraph"/>
        <w:numPr>
          <w:ilvl w:val="3"/>
          <w:numId w:val="26"/>
        </w:numPr>
        <w:shd w:val="clear" w:color="auto" w:fill="FFFFFF"/>
        <w:tabs>
          <w:tab w:val="clear" w:pos="708"/>
          <w:tab w:val="left" w:pos="1418" w:leader="none"/>
        </w:tabs>
        <w:ind w:left="0" w:firstLine="709"/>
        <w:rPr/>
      </w:pPr>
      <w:r>
        <w:rPr>
          <w:color w:val="000000"/>
        </w:rPr>
        <w:t>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Генеральным подрядчиком в соответствии с пунктами  3.5.2, 3.5.3 Договора, соответствующая разница выплачивается в течение 30 (тридцати) календарных дней / 7 (семи) рабочих дней</w:t>
      </w:r>
      <w:r>
        <w:rPr>
          <w:rStyle w:val="FootnoteReference"/>
          <w:color w:val="000000"/>
        </w:rPr>
        <w:footnoteReference w:id="5"/>
      </w:r>
      <w:r>
        <w:rPr>
          <w:color w:val="000000"/>
        </w:rPr>
        <w:t xml:space="preserve"> с даты подписания Сторонами документов, указанных в пункте 4.2 Договора, на основании счета, выставленного Субподрядчиком, и с учетом пунктов 3.5.5, 3.5.6 Договора.</w:t>
      </w:r>
    </w:p>
    <w:p>
      <w:pPr>
        <w:pStyle w:val="ListParagraph"/>
        <w:numPr>
          <w:ilvl w:val="3"/>
          <w:numId w:val="26"/>
        </w:numPr>
        <w:shd w:val="clear" w:color="auto" w:fill="FFFFFF"/>
        <w:tabs>
          <w:tab w:val="clear" w:pos="708"/>
          <w:tab w:val="left" w:pos="1418" w:leader="none"/>
        </w:tabs>
        <w:ind w:left="0" w:firstLine="709"/>
        <w:rPr/>
      </w:pPr>
      <w:r>
        <w:rPr>
          <w:color w:val="000000"/>
        </w:rPr>
        <w:t xml:space="preserve">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Генеральным подрядчиком в соответствии с пунктами 3.5.2, 3.5.3 Договора, соответствующая разница, определенная в том числе с учетом пункта 3.5.6 Договора, подлежит зачету в счет следующего платежа, причитающегося Субподрядчику по Договору, либо возврату Субподрядчиком или зачету на иных условиях, определяемых отдельным соглашением Сторон. </w:t>
      </w:r>
    </w:p>
    <w:p>
      <w:pPr>
        <w:pStyle w:val="ListParagraph"/>
        <w:numPr>
          <w:ilvl w:val="2"/>
          <w:numId w:val="26"/>
        </w:numPr>
        <w:shd w:val="clear" w:color="auto" w:fill="FFFFFF"/>
        <w:tabs>
          <w:tab w:val="clear" w:pos="708"/>
          <w:tab w:val="left" w:pos="1418" w:leader="none"/>
        </w:tabs>
        <w:ind w:left="0" w:firstLine="709"/>
        <w:rPr/>
      </w:pPr>
      <w:r>
        <w:rPr>
          <w:color w:val="000000"/>
        </w:rPr>
        <w:t>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Генеральным подрядчиком не принимается и подлежит замене Субподрядчиком независимо от его фактического вручения Генеральному подрядчику. В случае выставления Субподрядчиком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Генеральным подрядчиком.</w:t>
      </w:r>
    </w:p>
    <w:p>
      <w:pPr>
        <w:pStyle w:val="ListParagraph"/>
        <w:numPr>
          <w:ilvl w:val="2"/>
          <w:numId w:val="26"/>
        </w:numPr>
        <w:shd w:val="clear" w:color="auto" w:fill="FFFFFF"/>
        <w:tabs>
          <w:tab w:val="clear" w:pos="708"/>
          <w:tab w:val="left" w:pos="1418" w:leader="none"/>
        </w:tabs>
        <w:ind w:left="0" w:firstLine="709"/>
        <w:rPr/>
      </w:pPr>
      <w:r>
        <w:rPr>
          <w:color w:val="000000"/>
        </w:rPr>
        <w:t xml:space="preserve">Субподрядчик обязан в течение 30 (тридцати) календарных дней с даты, следующей за датой начала выполнения Работ, указанной в пункте 1.6.1 Договора, предоставить Генеральному подрядчику Банковскую гарантию надлежащего исполнения Договора, соответствующую требованиям, установленным разделом 6 Договора. </w:t>
      </w:r>
    </w:p>
    <w:p>
      <w:pPr>
        <w:pStyle w:val="Normal"/>
        <w:shd w:val="clear" w:color="auto" w:fill="FFFFFF"/>
        <w:tabs>
          <w:tab w:val="clear" w:pos="708"/>
          <w:tab w:val="left" w:pos="709" w:leader="none"/>
          <w:tab w:val="left" w:pos="1418" w:leader="none"/>
        </w:tabs>
        <w:spacing w:lineRule="auto" w:line="240"/>
        <w:ind w:firstLine="709"/>
        <w:rPr/>
      </w:pPr>
      <w:r>
        <w:rPr>
          <w:color w:val="000000"/>
          <w:sz w:val="24"/>
          <w:szCs w:val="24"/>
        </w:rPr>
        <w:t>В случае невыполнения данного обязательства и при отсутствии соглашения Сторон об ином Генеральный подрядчик вправе удерживать 10 (десять) процентов от стоимости выполненных Работ при каждом платеже, выплачиваемом Генеральным подрядчиком Субподрядчику в порядке, размерах и сроки, установленные пунктами 3.5.3 – 3.5.4, 3.8 Договора в качестве Обеспечительного платежа. При этом в счетах на оплату, выставленных Субподрядчиком, должна быть отдельно выделена сумма Обеспечительного платежа.</w:t>
      </w:r>
    </w:p>
    <w:p>
      <w:pPr>
        <w:pStyle w:val="ListParagraph"/>
        <w:shd w:val="clear" w:color="auto" w:fill="FFFFFF"/>
        <w:tabs>
          <w:tab w:val="clear" w:pos="708"/>
          <w:tab w:val="left" w:pos="1276" w:leader="none"/>
          <w:tab w:val="left" w:pos="1418" w:leader="none"/>
        </w:tabs>
        <w:ind w:left="0" w:firstLine="709"/>
        <w:jc w:val="both"/>
        <w:rPr/>
      </w:pPr>
      <w:r>
        <w:rPr>
          <w:color w:val="000000"/>
        </w:rPr>
        <w:t>Выплата Обеспечительного платежа производится в течение 30 (тридцати) / 7 (семи) рабочих дней</w:t>
      </w:r>
      <w:r>
        <w:rPr>
          <w:rStyle w:val="FootnoteReference"/>
          <w:color w:val="000000"/>
        </w:rPr>
        <w:footnoteReference w:id="6"/>
      </w:r>
      <w:r>
        <w:rPr>
          <w:color w:val="000000"/>
        </w:rPr>
        <w:t xml:space="preserve"> с даты получения Генеральным подрядчиком счета, выставленного Субподрядчиком, но не ранее 70 (семидесяти) календарных дней с даты исполнения всех обязательств по договору. В случае прекращения (расторжения) Договора (подписания Сторонами соглашения о расторжении Договора, получения Субподрядчиком уведомления Генерального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Генеральным подрядчиком не ранее 70 (семидесяти) календарных дней с даты исполнения всех обязательств по договору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276" w:leader="none"/>
          <w:tab w:val="left" w:pos="1418" w:leader="none"/>
        </w:tabs>
        <w:ind w:left="0" w:firstLine="709"/>
        <w:jc w:val="both"/>
        <w:rPr/>
      </w:pPr>
      <w:r>
        <w:rPr>
          <w:color w:val="000000"/>
        </w:rPr>
        <w:t>Любое требование Субподрядчика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6"/>
        </w:numPr>
        <w:shd w:val="clear" w:color="auto" w:fill="FFFFFF"/>
        <w:tabs>
          <w:tab w:val="clear" w:pos="708"/>
          <w:tab w:val="left" w:pos="1418" w:leader="none"/>
        </w:tabs>
        <w:ind w:left="0" w:firstLine="709"/>
        <w:jc w:val="both"/>
        <w:rPr/>
      </w:pPr>
      <w:bookmarkStart w:id="23" w:name="_Ref373242894"/>
      <w:bookmarkStart w:id="24" w:name="_Ref361834178_Копия_1"/>
      <w:bookmarkEnd w:id="24"/>
      <w:r>
        <w:rPr>
          <w:bCs/>
          <w:color w:val="000000"/>
        </w:rPr>
        <w:t xml:space="preserve">Генеральный подрядчик вправе не выплачивать предварительную оплату (аванс), отказаться от Договора в одностороннем внесудебном порядке и предъявить требование о возмещении убытков в случае, если Субподрядчик не </w:t>
      </w:r>
      <w:r>
        <w:rPr>
          <w:color w:val="000000"/>
        </w:rPr>
        <w:t>предоставил</w:t>
      </w:r>
      <w:r>
        <w:rPr>
          <w:bCs/>
          <w:color w:val="000000"/>
        </w:rPr>
        <w:t xml:space="preserve"> Банковскую гарантию возврата авансового платежа в срок, установленный пунктом 3.5.1 Договора, и при этом не приступил к исполнению обязательств по Договору.</w:t>
      </w:r>
      <w:bookmarkEnd w:id="23"/>
      <w:r>
        <w:rPr>
          <w:bCs/>
          <w:color w:val="000000"/>
        </w:rPr>
        <w:t xml:space="preserve"> </w:t>
      </w:r>
    </w:p>
    <w:p>
      <w:pPr>
        <w:pStyle w:val="ListParagraph"/>
        <w:numPr>
          <w:ilvl w:val="1"/>
          <w:numId w:val="26"/>
        </w:numPr>
        <w:shd w:val="clear" w:color="auto" w:fill="FFFFFF"/>
        <w:tabs>
          <w:tab w:val="clear" w:pos="708"/>
          <w:tab w:val="left" w:pos="1418" w:leader="none"/>
        </w:tabs>
        <w:ind w:left="0" w:firstLine="709"/>
        <w:jc w:val="both"/>
        <w:rPr/>
      </w:pPr>
      <w:r>
        <w:rPr>
          <w:bCs/>
          <w:color w:val="000000"/>
        </w:rPr>
        <w:t>Расчеты по Договору осуществляются в валюте Российской Федерации. Оплата производится Генеральным подрядчиком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p>
    <w:p>
      <w:pPr>
        <w:pStyle w:val="ListParagraph"/>
        <w:numPr>
          <w:ilvl w:val="1"/>
          <w:numId w:val="26"/>
        </w:numPr>
        <w:shd w:val="clear" w:color="auto" w:fill="FFFFFF"/>
        <w:tabs>
          <w:tab w:val="clear" w:pos="708"/>
          <w:tab w:val="left" w:pos="1418" w:leader="none"/>
        </w:tabs>
        <w:ind w:left="0" w:firstLine="709"/>
        <w:jc w:val="both"/>
        <w:rPr/>
      </w:pPr>
      <w:r>
        <w:rPr>
          <w:bCs/>
          <w:color w:val="000000"/>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Генеральным подрядчиком не принимается и считается включенным в Цену Договора. </w:t>
      </w:r>
    </w:p>
    <w:p>
      <w:pPr>
        <w:pStyle w:val="ListParagraph"/>
        <w:numPr>
          <w:ilvl w:val="1"/>
          <w:numId w:val="26"/>
        </w:numPr>
        <w:shd w:val="clear" w:color="auto" w:fill="FFFFFF"/>
        <w:tabs>
          <w:tab w:val="clear" w:pos="708"/>
          <w:tab w:val="left" w:pos="1418" w:leader="none"/>
        </w:tabs>
        <w:ind w:left="0" w:firstLine="709"/>
        <w:jc w:val="both"/>
        <w:rPr/>
      </w:pPr>
      <w:r>
        <w:rPr>
          <w:color w:val="000000"/>
        </w:rPr>
        <w:t>Оплата затрат на непредвиденные работы осуществляется Генеральным подрядчиком в следующем порядке</w:t>
      </w:r>
      <w:r>
        <w:rPr>
          <w:bCs/>
          <w:color w:val="000000"/>
        </w:rPr>
        <w:t>:</w:t>
      </w:r>
    </w:p>
    <w:p>
      <w:pPr>
        <w:pStyle w:val="ListParagraph"/>
        <w:numPr>
          <w:ilvl w:val="2"/>
          <w:numId w:val="27"/>
        </w:numPr>
        <w:shd w:val="clear" w:color="auto" w:fill="FFFFFF"/>
        <w:tabs>
          <w:tab w:val="clear" w:pos="708"/>
          <w:tab w:val="left" w:pos="1418" w:leader="none"/>
        </w:tabs>
        <w:ind w:left="0" w:firstLine="709"/>
        <w:jc w:val="both"/>
        <w:rPr/>
      </w:pPr>
      <w:r>
        <w:rPr>
          <w:color w:val="000000"/>
        </w:rPr>
        <w:t xml:space="preserve">Непредвиденные работы и затраты оплачиваются за фактически выполненные работы. Объем работ, выполняемый Субподрядчиком, должен быть предварительно согласован с Генеральным подрядчиком и выполняться на основании утвержденных Генеральным подрядчиком локальных смет, в рамках Лимита на непредвиденные работы и затраты, предусмотренного утвержденным Сводным сметным расчетом (Приложение № 3 к Договору субподряда).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w:t>
      </w:r>
      <w:r>
        <w:rPr>
          <w:color w:val="000000"/>
          <w:lang w:val="en-US"/>
        </w:rPr>
        <w:t>c</w:t>
      </w:r>
      <w:r>
        <w:rPr>
          <w:color w:val="000000"/>
        </w:rPr>
        <w:t xml:space="preserve"> пунктом 4.1 Договора. Оплата в размере 100 (ста) процентов от стоимости непредвиденных работ и затрат производится Генеральным подрядчиком в течение 30 (тридцати) календарных дней/ 7 (семи) рабочих дней</w:t>
      </w:r>
      <w:r>
        <w:rPr>
          <w:rStyle w:val="FootnoteReference"/>
          <w:color w:val="000000"/>
        </w:rPr>
        <w:footnoteReference w:id="7"/>
      </w:r>
      <w:r>
        <w:rPr>
          <w:color w:val="000000"/>
        </w:rPr>
        <w:t xml:space="preserve"> с даты подписания Сторонами Акта освидетельствования выполненных работ на основании счета, выставленного Субподрядчиком, и с учетом пунктов 3.5.5, 3.5.6 Договора. Стоимость непредвиденных работ и затрат включается в </w:t>
      </w:r>
      <w:r>
        <w:rPr>
          <w:bCs/>
          <w:color w:val="000000"/>
        </w:rPr>
        <w:t>общую сумму Акта КС-2, подписываемого Сторонами в соответствии с пунктом 4.2 Договора.</w:t>
      </w:r>
    </w:p>
    <w:p>
      <w:pPr>
        <w:pStyle w:val="ListParagraph"/>
        <w:shd w:val="clear" w:color="auto" w:fill="FFFFFF"/>
        <w:tabs>
          <w:tab w:val="clear" w:pos="708"/>
          <w:tab w:val="left" w:pos="1418" w:leader="none"/>
        </w:tabs>
        <w:ind w:left="0" w:firstLine="709"/>
        <w:jc w:val="both"/>
        <w:rPr/>
      </w:pPr>
      <w:r>
        <w:rPr>
          <w:color w:val="000000"/>
        </w:rPr>
        <w:t>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pPr>
        <w:pStyle w:val="ListParagraph"/>
        <w:numPr>
          <w:ilvl w:val="1"/>
          <w:numId w:val="27"/>
        </w:numPr>
        <w:shd w:val="clear" w:color="auto" w:fill="FFFFFF"/>
        <w:tabs>
          <w:tab w:val="clear" w:pos="708"/>
          <w:tab w:val="left" w:pos="1134" w:leader="none"/>
        </w:tabs>
        <w:ind w:left="0" w:firstLine="709"/>
        <w:jc w:val="both"/>
        <w:rPr/>
      </w:pPr>
      <w:r>
        <w:rPr>
          <w:color w:val="000000"/>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Субподрядчика, но не выше нормативов возмещения расходов, связанных со служебными командировками, установленных локальным нормативным актом Генерального подрядчика, который предоставляется Субподрядчику по запросу. Оплата командировочных расходов производится Генеральным подрядчиком в порядке, установленном Договором для оплаты стоимости соответствующих Этапов Работ. Субподрядчик обязан представлять по запросу Генерального подрядчика копии следующих документов, заверенных Субподрядчиком, в том числе: приказ о командировке, проездные билеты, счета на оплату за проживание в гостинице и авансовые отчеты, а также любые иные документы, необходимые для подтверждения командировочных расходов Субподрядчика.</w:t>
      </w:r>
    </w:p>
    <w:p>
      <w:pPr>
        <w:pStyle w:val="ListParagraph"/>
        <w:numPr>
          <w:ilvl w:val="1"/>
          <w:numId w:val="27"/>
        </w:numPr>
        <w:shd w:val="clear" w:color="auto" w:fill="FFFFFF"/>
        <w:tabs>
          <w:tab w:val="clear" w:pos="708"/>
          <w:tab w:val="left" w:pos="1134" w:leader="none"/>
        </w:tabs>
        <w:ind w:left="0" w:firstLine="709"/>
        <w:jc w:val="both"/>
        <w:rPr/>
      </w:pPr>
      <w:bookmarkStart w:id="25" w:name="_Ref361335023"/>
      <w:r>
        <w:rPr>
          <w:color w:val="000000"/>
        </w:rPr>
        <w:t>Оборудование Генерального подрядчика, перечень которого указан в Приложении № 10 к Договору субподряда, в стоимости Работ по Договору не учитывается.</w:t>
      </w:r>
      <w:bookmarkEnd w:id="25"/>
    </w:p>
    <w:p>
      <w:pPr>
        <w:pStyle w:val="ListParagraph"/>
        <w:numPr>
          <w:ilvl w:val="1"/>
          <w:numId w:val="27"/>
        </w:numPr>
        <w:shd w:val="clear" w:color="auto" w:fill="FFFFFF"/>
        <w:tabs>
          <w:tab w:val="clear" w:pos="708"/>
          <w:tab w:val="left" w:pos="1134" w:leader="none"/>
        </w:tabs>
        <w:ind w:left="0" w:firstLine="709"/>
        <w:jc w:val="both"/>
        <w:rPr/>
      </w:pPr>
      <w:bookmarkStart w:id="26" w:name="_Ref361834251"/>
      <w:bookmarkEnd w:id="26"/>
      <w:r>
        <w:rPr>
          <w:color w:val="000000"/>
        </w:rPr>
        <w:t xml:space="preserve">Индексация Цены Договора не допускается. </w:t>
      </w:r>
    </w:p>
    <w:p>
      <w:pPr>
        <w:pStyle w:val="ListParagraph"/>
        <w:numPr>
          <w:ilvl w:val="1"/>
          <w:numId w:val="27"/>
        </w:numPr>
        <w:shd w:val="clear" w:color="auto" w:fill="FFFFFF"/>
        <w:tabs>
          <w:tab w:val="clear" w:pos="708"/>
          <w:tab w:val="left" w:pos="1134" w:leader="none"/>
        </w:tabs>
        <w:ind w:left="0" w:firstLine="709"/>
        <w:jc w:val="both"/>
        <w:rPr/>
      </w:pPr>
      <w:r>
        <w:rPr>
          <w:color w:val="000000"/>
        </w:rPr>
        <w:t>За услуги, оказываемые Генеральным Подрядчиком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 разработка, согласование с Заказчиком сметной документации, контроль за соблюдением норм безопасности, охраны труда, технический надзор за выполнением работ), вне зависимости от фактического объема услуг, Субподрядчик производит отчисления в размере 15 % (пятнадцать процентов) от стоимости выполненных работ, определенной на основании пункта 3.2. Договора и подписанных Сторонами документов в соответствии с пунктом 4.2. Договора. Оплата услуг, указанных в Акте оказанных генподрядных услуг, осуществляется Субподрядчиком банковским переводом на расчетный счет Генерального Подрядчика на основании выставленного Генеральным Подрядчиком счета в течение 5 (пяти) банковских дней с момента подписания Сторонами Акта оказанных генподрядных услуг.</w:t>
      </w:r>
    </w:p>
    <w:p>
      <w:pPr>
        <w:pStyle w:val="ListParagraph"/>
        <w:shd w:val="clear" w:color="auto" w:fill="FFFFFF"/>
        <w:tabs>
          <w:tab w:val="clear" w:pos="708"/>
          <w:tab w:val="left" w:pos="1134" w:leader="none"/>
        </w:tabs>
        <w:ind w:left="0" w:firstLine="709"/>
        <w:jc w:val="both"/>
        <w:rPr/>
      </w:pPr>
      <w:r>
        <w:rPr>
          <w:color w:val="000000"/>
        </w:rPr>
        <w:t>Одновременно с подписанием Акта о приемке выполненных работ (по форме КС-2), Справки о стоимости выполненных работ и затрат (по форме КС-3) Генеральный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Генеральному Подрядчику. В случае если Субподрядчик не подпишет Акт оказанных генподрядных услуг и не направит Генеральному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pPr>
        <w:pStyle w:val="ListParagraph"/>
        <w:shd w:val="clear" w:color="auto" w:fill="FFFFFF"/>
        <w:tabs>
          <w:tab w:val="clear" w:pos="708"/>
          <w:tab w:val="left" w:pos="1134" w:leader="none"/>
        </w:tabs>
        <w:ind w:left="0" w:firstLine="709"/>
        <w:jc w:val="both"/>
        <w:rPr/>
      </w:pPr>
      <w:r>
        <w:rPr>
          <w:color w:val="000000"/>
        </w:rPr>
        <w:t>Генеральный Подрядчик вправе удерживать плату за оказанные генподрядные услуги при расчетах за выполненные работы. Зачет стоимости генподрядных услуг производится путем исключения из счета на оплату суммы в размере 15% (пятнадцать процентов) от стоимости выполненных работ, определенной на основании представляемых субподрядчиком документов в соответствии с пунктом 4.2. Договора.</w:t>
      </w:r>
    </w:p>
    <w:p>
      <w:pPr>
        <w:pStyle w:val="ListParagraph"/>
        <w:shd w:val="clear" w:color="auto" w:fill="FFFFFF"/>
        <w:tabs>
          <w:tab w:val="clear" w:pos="708"/>
          <w:tab w:val="left" w:pos="1134" w:leader="none"/>
        </w:tabs>
        <w:ind w:left="0" w:hanging="0"/>
        <w:jc w:val="both"/>
        <w:rPr/>
      </w:pPr>
      <w:r>
        <w:rPr>
          <w:color w:val="000000"/>
        </w:rPr>
        <w:t xml:space="preserve">              </w:t>
      </w:r>
      <w:r>
        <w:rPr>
          <w:color w:val="000000"/>
        </w:rPr>
        <w:t>3.12.  Генеральный 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Генеральным подрядчиком,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pPr>
        <w:pStyle w:val="ListParagraph"/>
        <w:shd w:val="clear" w:color="auto" w:fill="FFFFFF"/>
        <w:tabs>
          <w:tab w:val="clear" w:pos="708"/>
          <w:tab w:val="left" w:pos="1134" w:leader="none"/>
        </w:tabs>
        <w:ind w:left="0" w:hanging="0"/>
        <w:jc w:val="both"/>
        <w:rPr/>
      </w:pPr>
      <w:r>
        <w:rPr>
          <w:color w:val="000000"/>
        </w:rPr>
        <w:t xml:space="preserve">                  </w:t>
      </w:r>
      <w:r>
        <w:rPr>
          <w:color w:val="000000"/>
        </w:rPr>
        <w:t>Генеральный подрядчик направляет Субподрядчику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1171" w:hanging="0"/>
        <w:jc w:val="both"/>
        <w:rPr>
          <w:bCs/>
        </w:rPr>
      </w:pPr>
      <w:r>
        <w:rPr>
          <w:bCs/>
        </w:rPr>
      </w:r>
      <w:bookmarkStart w:id="27" w:name="_Ref361834251"/>
      <w:bookmarkStart w:id="28" w:name="_Ref361834251"/>
      <w:bookmarkEnd w:id="28"/>
    </w:p>
    <w:p>
      <w:pPr>
        <w:pStyle w:val="ListParagraph"/>
        <w:numPr>
          <w:ilvl w:val="0"/>
          <w:numId w:val="28"/>
        </w:numPr>
        <w:shd w:val="clear" w:color="auto" w:fill="FFFFFF"/>
        <w:tabs>
          <w:tab w:val="clear" w:pos="708"/>
          <w:tab w:val="left" w:pos="284" w:leader="none"/>
        </w:tabs>
        <w:jc w:val="center"/>
        <w:rPr/>
      </w:pPr>
      <w:r>
        <w:rPr>
          <w:b/>
          <w:bCs/>
          <w:color w:val="000000"/>
        </w:rPr>
        <w:t>Порядок сдачи-приемки Работ</w:t>
      </w:r>
    </w:p>
    <w:p>
      <w:pPr>
        <w:pStyle w:val="ListParagraph"/>
        <w:numPr>
          <w:ilvl w:val="1"/>
          <w:numId w:val="24"/>
        </w:numPr>
        <w:tabs>
          <w:tab w:val="clear" w:pos="708"/>
          <w:tab w:val="left" w:pos="1134" w:leader="none"/>
        </w:tabs>
        <w:ind w:left="0" w:firstLine="709"/>
        <w:jc w:val="both"/>
        <w:rPr/>
      </w:pPr>
      <w:bookmarkStart w:id="29" w:name="_Ref361336754"/>
      <w:bookmarkStart w:id="30" w:name="_Ref361335138"/>
      <w:bookmarkStart w:id="31" w:name="_Ref373242517"/>
      <w:bookmarkEnd w:id="29"/>
      <w:bookmarkEnd w:id="30"/>
      <w:bookmarkEnd w:id="31"/>
      <w:r>
        <w:rPr>
          <w:color w:val="000000"/>
        </w:rPr>
        <w:t xml:space="preserve"> </w:t>
      </w:r>
      <w:r>
        <w:rPr>
          <w:color w:val="000000"/>
        </w:rPr>
        <w:t>По завершении выполнение Работ по каждому Этапу работ в соответствии с Календарным графиком выполнения работ (Приложение № 2 к договору субподряда), Субподрядчик в течение 5 (пяти) рабочих дней  представляет Генеральному подрядчику подписанный со своей стороны в 2 (двух) экземплярах Акт освидетельствования выполненных Работ (по форме Приложения № 9 к Договору субподряда)  с приложением указанной в п. 2.3.17. Договора приемо-сдаточной и исполнительной документации в трех экземплярах.</w:t>
      </w:r>
    </w:p>
    <w:p>
      <w:pPr>
        <w:pStyle w:val="ListParagraph"/>
        <w:tabs>
          <w:tab w:val="clear" w:pos="708"/>
          <w:tab w:val="left" w:pos="1134" w:leader="none"/>
        </w:tabs>
        <w:ind w:left="0" w:hanging="0"/>
        <w:jc w:val="both"/>
        <w:rPr/>
      </w:pPr>
      <w:r>
        <w:rPr>
          <w:color w:val="000000"/>
        </w:rPr>
        <w:t xml:space="preserve">  </w:t>
      </w:r>
      <w:r>
        <w:rPr>
          <w:color w:val="000000"/>
        </w:rPr>
        <w:t>Акты освидетельствования выполненных Работ (Приложение № 9 к Договору субподряда) не являются документами, свидетельствующими о приемке работ в смысле ст. 753 ГК РФ (переход к Генеральному подрядчику 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p>
    <w:p>
      <w:pPr>
        <w:pStyle w:val="ListParagraph"/>
        <w:numPr>
          <w:ilvl w:val="1"/>
          <w:numId w:val="24"/>
        </w:numPr>
        <w:shd w:val="clear" w:color="auto" w:fill="FFFFFF"/>
        <w:tabs>
          <w:tab w:val="clear" w:pos="708"/>
          <w:tab w:val="left" w:pos="709" w:leader="none"/>
          <w:tab w:val="left" w:pos="1134" w:leader="none"/>
        </w:tabs>
        <w:ind w:left="0" w:firstLine="709"/>
        <w:jc w:val="both"/>
        <w:rPr/>
      </w:pPr>
      <w:bookmarkStart w:id="32" w:name="_Ref373242517_Копия_1"/>
      <w:bookmarkStart w:id="33" w:name="_Ref361336754_Копия_1"/>
      <w:bookmarkStart w:id="34" w:name="_Ref361335138_Копия_1"/>
      <w:bookmarkEnd w:id="32"/>
      <w:bookmarkEnd w:id="33"/>
      <w:bookmarkEnd w:id="34"/>
      <w:r>
        <w:rPr>
          <w:color w:val="000000"/>
        </w:rPr>
        <w:t>По завершении выполнения Работ в отношении каждого Объекта Работ, указанному в Календарном графике выполнения Работ (Приложение № 2 к Договору субподряда) Субподрядчик представляет Генеральному подрядчику подписанные со своей стороны в 2 (двух) экземплярах Акты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 с приложением, указанной в п. 2.3.17. Договора приемо-сдаточной и исполнительной документации в трех экземплярах, а также электронные версии Акта КС-2 и Справки КС-3 в формате *gsfx ПК «ГРАНД Сметы» на цифровом носителе.</w:t>
      </w:r>
    </w:p>
    <w:p>
      <w:pPr>
        <w:pStyle w:val="ListParagraph"/>
        <w:numPr>
          <w:ilvl w:val="1"/>
          <w:numId w:val="24"/>
        </w:numPr>
        <w:shd w:val="clear" w:color="auto" w:fill="FFFFFF"/>
        <w:tabs>
          <w:tab w:val="clear" w:pos="708"/>
          <w:tab w:val="left" w:pos="568" w:leader="none"/>
          <w:tab w:val="left" w:pos="1134" w:leader="none"/>
        </w:tabs>
        <w:ind w:left="0" w:firstLine="709"/>
        <w:jc w:val="both"/>
        <w:rPr/>
      </w:pPr>
      <w:r>
        <w:rPr>
          <w:bCs/>
          <w:color w:val="000000"/>
        </w:rPr>
        <w:t xml:space="preserve">В течение 15 (пятнадцати) рабочих дней с даты получения полного комплекта документов, указанных в пунктах 4.1 – 4.2 Договора, Генеральный подрядчик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4"/>
        </w:numPr>
        <w:shd w:val="clear" w:color="auto" w:fill="FFFFFF"/>
        <w:tabs>
          <w:tab w:val="clear" w:pos="708"/>
          <w:tab w:val="left" w:pos="568" w:leader="none"/>
          <w:tab w:val="left" w:pos="1134" w:leader="none"/>
        </w:tabs>
        <w:ind w:left="0" w:firstLine="709"/>
        <w:jc w:val="both"/>
        <w:rPr/>
      </w:pPr>
      <w:r>
        <w:rPr>
          <w:bCs/>
          <w:color w:val="000000"/>
        </w:rPr>
        <w:t xml:space="preserve">Устранение указанных недостатков, несоответствий и / или дефектов, выявленных Генеральным подрядчиком,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(Этапа Работ) и не исключает ответственности Субподрядчика за его нарушение. </w:t>
      </w:r>
    </w:p>
    <w:p>
      <w:pPr>
        <w:pStyle w:val="ListParagraph"/>
        <w:numPr>
          <w:ilvl w:val="1"/>
          <w:numId w:val="24"/>
        </w:numPr>
        <w:shd w:val="clear" w:color="auto" w:fill="FFFFFF"/>
        <w:tabs>
          <w:tab w:val="clear" w:pos="708"/>
          <w:tab w:val="left" w:pos="1134" w:leader="none"/>
        </w:tabs>
        <w:ind w:left="0" w:firstLine="709"/>
        <w:jc w:val="both"/>
        <w:rPr/>
      </w:pPr>
      <w:r>
        <w:rPr>
          <w:bCs/>
          <w:color w:val="000000"/>
        </w:rPr>
        <w:t>Повторная приемка Генеральным подрядчиком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4.3 Договора.</w:t>
      </w:r>
    </w:p>
    <w:p>
      <w:pPr>
        <w:pStyle w:val="ListParagraph"/>
        <w:numPr>
          <w:ilvl w:val="1"/>
          <w:numId w:val="24"/>
        </w:numPr>
        <w:shd w:val="clear" w:color="auto" w:fill="FFFFFF"/>
        <w:tabs>
          <w:tab w:val="clear" w:pos="708"/>
          <w:tab w:val="left" w:pos="1134" w:leader="none"/>
        </w:tabs>
        <w:ind w:left="0" w:firstLine="709"/>
        <w:jc w:val="both"/>
        <w:rPr/>
      </w:pPr>
      <w:r>
        <w:rPr>
          <w:bCs/>
          <w:color w:val="000000"/>
        </w:rPr>
        <w:t>Если Субподрядчик не устранит недостатки, несоответствия и / или дефекты Работ (Этапа Работ) в срок, установленный Генеральным подрядчиком в соответствии с пунктом 4.3 Договора, Генеральный подрядчик вправе собственными силами и (или) силами третьих лиц выполнить работы по устранению выявленных недостатков Работ с отнесением на Субподрядчика соответствующих расходов. Стоимость расходов Генерального подрядчика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Генерального подрядчика превышает размер Обеспечительного платежа, Субподрядчик обязан возместить указанные расходы в течение 10 (десяти) рабочих дней с даты получения соответствующего письменного требования Генерального подрядчика.</w:t>
      </w:r>
    </w:p>
    <w:p>
      <w:pPr>
        <w:pStyle w:val="ListParagraph"/>
        <w:numPr>
          <w:ilvl w:val="1"/>
          <w:numId w:val="24"/>
        </w:numPr>
        <w:shd w:val="clear" w:color="auto" w:fill="FFFFFF"/>
        <w:tabs>
          <w:tab w:val="clear" w:pos="708"/>
          <w:tab w:val="left" w:pos="1134" w:leader="none"/>
        </w:tabs>
        <w:ind w:left="0" w:firstLine="709"/>
        <w:jc w:val="both"/>
        <w:rPr/>
      </w:pPr>
      <w:r>
        <w:rPr>
          <w:bCs/>
          <w:color w:val="000000"/>
        </w:rPr>
        <w:t>Досрочное выполнение Субподрядчиком Работ по Договору допускается только при условии получения Субподрядчиком предварительного письменного согласия Генерального подрядчика.</w:t>
      </w:r>
    </w:p>
    <w:p>
      <w:pPr>
        <w:pStyle w:val="ListParagraph"/>
        <w:numPr>
          <w:ilvl w:val="1"/>
          <w:numId w:val="24"/>
        </w:numPr>
        <w:shd w:val="clear" w:color="auto" w:fill="FFFFFF"/>
        <w:tabs>
          <w:tab w:val="clear" w:pos="708"/>
          <w:tab w:val="left" w:pos="1134" w:leader="none"/>
        </w:tabs>
        <w:ind w:left="0" w:firstLine="709"/>
        <w:jc w:val="both"/>
        <w:rPr/>
      </w:pPr>
      <w:bookmarkStart w:id="35" w:name="_Ref361337635"/>
      <w:r>
        <w:rPr>
          <w:bCs/>
          <w:color w:val="000000"/>
        </w:rPr>
        <w:t>Субподрядчик обязан представить Генеральному подрядчику счета-фактуры (УПД),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(УПД),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без учета НДС.</w:t>
      </w:r>
      <w:bookmarkEnd w:id="35"/>
    </w:p>
    <w:p>
      <w:pPr>
        <w:pStyle w:val="ListParagraph"/>
        <w:numPr>
          <w:ilvl w:val="1"/>
          <w:numId w:val="24"/>
        </w:numPr>
        <w:shd w:val="clear" w:color="auto" w:fill="FFFFFF"/>
        <w:tabs>
          <w:tab w:val="clear" w:pos="708"/>
          <w:tab w:val="left" w:pos="1134" w:leader="none"/>
          <w:tab w:val="left" w:pos="1418" w:leader="none"/>
        </w:tabs>
        <w:ind w:left="0" w:firstLine="709"/>
        <w:jc w:val="both"/>
        <w:rPr/>
      </w:pPr>
      <w:r>
        <w:rPr>
          <w:bCs/>
          <w:color w:val="000000"/>
        </w:rPr>
        <w:t>Стоимость Оборудования Генерального подрядчика, указанного в Приложении № 10 к Договору, передаваемого Субподрядчику, включается справочно в Акты КС-2 по стоимости, указанной в Акте ОС-15. При этом стоимость Оборудования Генерального подрядчика не включается в общую сумму Акта КС-2, подписываемого Сторонами в соответствии с пунктом 4.2 Договора.</w:t>
      </w:r>
    </w:p>
    <w:p>
      <w:pPr>
        <w:pStyle w:val="ListParagraph"/>
        <w:shd w:val="clear" w:color="auto" w:fill="FFFFFF"/>
        <w:tabs>
          <w:tab w:val="clear" w:pos="708"/>
          <w:tab w:val="left" w:pos="1134" w:leader="none"/>
        </w:tabs>
        <w:ind w:left="0" w:hanging="0"/>
        <w:jc w:val="both"/>
        <w:rPr>
          <w:bCs/>
        </w:rPr>
      </w:pPr>
      <w:r>
        <w:rPr>
          <w:bCs/>
        </w:rPr>
      </w:r>
    </w:p>
    <w:p>
      <w:pPr>
        <w:pStyle w:val="ListParagraph"/>
        <w:numPr>
          <w:ilvl w:val="0"/>
          <w:numId w:val="29"/>
        </w:numPr>
        <w:shd w:val="clear" w:color="auto" w:fill="FFFFFF"/>
        <w:tabs>
          <w:tab w:val="clear" w:pos="708"/>
          <w:tab w:val="left" w:pos="284" w:leader="none"/>
        </w:tabs>
        <w:ind w:left="0" w:firstLine="709"/>
        <w:jc w:val="center"/>
        <w:rPr/>
      </w:pPr>
      <w:r>
        <w:rPr>
          <w:b/>
          <w:bCs/>
          <w:color w:val="000000"/>
        </w:rPr>
        <w:t xml:space="preserve"> </w:t>
      </w:r>
      <w:r>
        <w:rPr>
          <w:b/>
          <w:bCs/>
          <w:color w:val="000000"/>
        </w:rPr>
        <w:t>Право собственности и переход рисков</w:t>
      </w:r>
    </w:p>
    <w:p>
      <w:pPr>
        <w:pStyle w:val="ListParagraph"/>
        <w:numPr>
          <w:ilvl w:val="1"/>
          <w:numId w:val="29"/>
        </w:numPr>
        <w:shd w:val="clear" w:color="auto" w:fill="FFFFFF"/>
        <w:tabs>
          <w:tab w:val="clear" w:pos="708"/>
          <w:tab w:val="left" w:pos="1134" w:leader="none"/>
        </w:tabs>
        <w:ind w:left="0" w:firstLine="709"/>
        <w:jc w:val="both"/>
        <w:rPr/>
      </w:pPr>
      <w:bookmarkStart w:id="36" w:name="_Ref361405028"/>
      <w:r>
        <w:rPr>
          <w:bCs/>
          <w:color w:val="000000"/>
        </w:rPr>
        <w:t xml:space="preserve">Риск случайной гибели или повреждения результатов выполненных Работ и  Материально-технические ресурсы, переходит к Генеральному подрядчику с момента подписания Акта </w:t>
      </w:r>
      <w:r>
        <w:rPr>
          <w:color w:val="000000"/>
        </w:rPr>
        <w:t>КС-2</w:t>
      </w:r>
      <w:r>
        <w:rPr>
          <w:bCs/>
          <w:color w:val="000000"/>
        </w:rPr>
        <w:t>. До подписания Сторонами Акта КС-2 риск случайной гибели или повреждения результатов выполненных Работ и Материально-технические ресурсы, несет Субподрядчик.</w:t>
      </w:r>
      <w:bookmarkEnd w:id="36"/>
    </w:p>
    <w:p>
      <w:pPr>
        <w:pStyle w:val="ListParagraph"/>
        <w:numPr>
          <w:ilvl w:val="1"/>
          <w:numId w:val="29"/>
        </w:numPr>
        <w:shd w:val="clear" w:color="auto" w:fill="FFFFFF"/>
        <w:tabs>
          <w:tab w:val="clear" w:pos="708"/>
          <w:tab w:val="left" w:pos="1134" w:leader="none"/>
        </w:tabs>
        <w:ind w:left="0" w:firstLine="709"/>
        <w:jc w:val="both"/>
        <w:rPr/>
      </w:pPr>
      <w:r>
        <w:rPr>
          <w:bCs/>
          <w:color w:val="000000"/>
        </w:rPr>
        <w:t xml:space="preserve">Право собственности на результаты выполненных Работ возникает у Генерального подрядчика с момента подписания Сторонами Акта КС-2. </w:t>
      </w:r>
    </w:p>
    <w:p>
      <w:pPr>
        <w:pStyle w:val="ListParagraph"/>
        <w:shd w:val="clear" w:color="auto" w:fill="FFFFFF"/>
        <w:tabs>
          <w:tab w:val="clear" w:pos="708"/>
          <w:tab w:val="left" w:pos="1134" w:leader="none"/>
        </w:tabs>
        <w:ind w:left="0" w:hanging="0"/>
        <w:jc w:val="both"/>
        <w:rPr>
          <w:bCs/>
          <w:strike/>
        </w:rPr>
      </w:pPr>
      <w:r>
        <w:rPr>
          <w:bCs/>
          <w:strike/>
        </w:rPr>
      </w:r>
    </w:p>
    <w:p>
      <w:pPr>
        <w:pStyle w:val="ListParagraph"/>
        <w:numPr>
          <w:ilvl w:val="1"/>
          <w:numId w:val="29"/>
        </w:numPr>
        <w:shd w:val="clear" w:color="auto" w:fill="FFFFFF"/>
        <w:tabs>
          <w:tab w:val="clear" w:pos="708"/>
          <w:tab w:val="left" w:pos="1134" w:leader="none"/>
        </w:tabs>
        <w:ind w:left="0" w:firstLine="709"/>
        <w:jc w:val="both"/>
        <w:rPr/>
      </w:pPr>
      <w:r>
        <w:rPr>
          <w:bCs/>
          <w:color w:val="000000"/>
        </w:rPr>
        <w:t>Подписание</w:t>
      </w:r>
      <w:r>
        <w:rPr>
          <w:iCs/>
          <w:color w:val="000000"/>
        </w:rPr>
        <w:t xml:space="preserve"> Генеральным подрядчиком </w:t>
      </w:r>
      <w:r>
        <w:rPr>
          <w:bCs/>
          <w:color w:val="000000"/>
        </w:rPr>
        <w:t xml:space="preserve">Акта </w:t>
      </w:r>
      <w:r>
        <w:rPr>
          <w:color w:val="000000"/>
        </w:rPr>
        <w:t xml:space="preserve">КС-2 </w:t>
      </w:r>
      <w:r>
        <w:rPr>
          <w:iCs/>
          <w:color w:val="000000"/>
        </w:rPr>
        <w:t xml:space="preserve">означает приемку выполненных Работ и вступление в силу положений Договора, касающихся гарантий качества. </w:t>
        <w:br/>
        <w:t>Во избежание сомнений, любое иное одобрение, утверждение, согласование или разрешение Генерального подрядчика, в том числе подписание Актов освидетельствования выполненных работ, приемка Работ (Этапов Работ), не освобождает Субподрядчика от ответственности за Результат Работ по Договору в целом.</w:t>
      </w:r>
    </w:p>
    <w:p>
      <w:pPr>
        <w:pStyle w:val="ListParagraph"/>
        <w:numPr>
          <w:ilvl w:val="1"/>
          <w:numId w:val="29"/>
        </w:numPr>
        <w:shd w:val="clear" w:color="auto" w:fill="FFFFFF"/>
        <w:tabs>
          <w:tab w:val="clear" w:pos="708"/>
          <w:tab w:val="left" w:pos="1134" w:leader="none"/>
        </w:tabs>
        <w:ind w:left="0" w:firstLine="709"/>
        <w:jc w:val="both"/>
        <w:rPr/>
      </w:pPr>
      <w:r>
        <w:rPr>
          <w:bCs/>
          <w:color w:val="000000"/>
        </w:rPr>
        <w:t>Передача Генеральным подрядчиком Оборудования Генерального подрядчика, указанного в Приложении № 10 к Договору субподряда, осуществляется без перехода права собственности на данное имущество к Субподрядчику.</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30"/>
        </w:numPr>
        <w:shd w:val="clear" w:color="auto" w:fill="FFFFFF"/>
        <w:tabs>
          <w:tab w:val="clear" w:pos="708"/>
          <w:tab w:val="left" w:pos="284" w:leader="none"/>
        </w:tabs>
        <w:ind w:left="0" w:firstLine="709"/>
        <w:jc w:val="center"/>
        <w:rPr/>
      </w:pPr>
      <w:r>
        <w:rPr>
          <w:b/>
          <w:bCs/>
          <w:color w:val="000000"/>
        </w:rPr>
        <w:t xml:space="preserve"> </w:t>
      </w:r>
      <w:r>
        <w:rPr>
          <w:b/>
          <w:bCs/>
          <w:color w:val="000000"/>
        </w:rPr>
        <w:t>Банковские гарантии</w:t>
      </w:r>
    </w:p>
    <w:p>
      <w:pPr>
        <w:pStyle w:val="ListParagraph"/>
        <w:numPr>
          <w:ilvl w:val="1"/>
          <w:numId w:val="30"/>
        </w:numPr>
        <w:shd w:val="clear" w:color="auto" w:fill="FFFFFF"/>
        <w:tabs>
          <w:tab w:val="clear" w:pos="708"/>
          <w:tab w:val="left" w:pos="1134" w:leader="none"/>
        </w:tabs>
        <w:ind w:left="0" w:firstLine="709"/>
        <w:jc w:val="both"/>
        <w:rPr/>
      </w:pPr>
      <w:r>
        <w:rPr>
          <w:bCs/>
          <w:color w:val="000000"/>
        </w:rPr>
        <w:t>Банковская гарантия, предоставляемая Субподрядчиком Генеральному подрядчику по Договору, должна соответствовать следующим требованиям:</w:t>
      </w:r>
    </w:p>
    <w:p>
      <w:pPr>
        <w:pStyle w:val="ListParagraph"/>
        <w:numPr>
          <w:ilvl w:val="2"/>
          <w:numId w:val="30"/>
        </w:numPr>
        <w:shd w:val="clear" w:color="auto" w:fill="FFFFFF"/>
        <w:tabs>
          <w:tab w:val="clear" w:pos="708"/>
          <w:tab w:val="left" w:pos="1418" w:leader="none"/>
        </w:tabs>
        <w:ind w:left="0" w:firstLine="709"/>
        <w:jc w:val="both"/>
        <w:rPr/>
      </w:pPr>
      <w:r>
        <w:rPr>
          <w:bCs/>
          <w:color w:val="000000"/>
        </w:rPr>
        <w:t xml:space="preserve">Банковская гарантия должна быть безотзывной и безусловной (гарантия </w:t>
        <w:br/>
        <w:t>по первому требованию).</w:t>
      </w:r>
    </w:p>
    <w:p>
      <w:pPr>
        <w:pStyle w:val="ListParagraph"/>
        <w:numPr>
          <w:ilvl w:val="2"/>
          <w:numId w:val="30"/>
        </w:numPr>
        <w:shd w:val="clear" w:color="auto" w:fill="FFFFFF"/>
        <w:tabs>
          <w:tab w:val="clear" w:pos="708"/>
          <w:tab w:val="left" w:pos="1418" w:leader="none"/>
        </w:tabs>
        <w:ind w:left="0" w:firstLine="709"/>
        <w:jc w:val="both"/>
        <w:rPr/>
      </w:pPr>
      <w:r>
        <w:rPr>
          <w:bCs/>
          <w:color w:val="000000"/>
        </w:rPr>
        <w:t>Бенефициар по Банковской гарантии – Генеральный подрядчик, принципал – Субподрядчик.</w:t>
      </w:r>
    </w:p>
    <w:p>
      <w:pPr>
        <w:pStyle w:val="ListParagraph"/>
        <w:numPr>
          <w:ilvl w:val="2"/>
          <w:numId w:val="30"/>
        </w:numPr>
        <w:shd w:val="clear" w:color="auto" w:fill="FFFFFF"/>
        <w:tabs>
          <w:tab w:val="clear" w:pos="708"/>
          <w:tab w:val="left" w:pos="1418" w:leader="none"/>
        </w:tabs>
        <w:ind w:left="0" w:firstLine="709"/>
        <w:jc w:val="both"/>
        <w:rPr/>
      </w:pPr>
      <w:r>
        <w:rPr>
          <w:bCs/>
          <w:color w:val="000000"/>
        </w:rPr>
        <w:t>Сумма Банковской гарантии – выражена в валюте расчетов по Договору.</w:t>
      </w:r>
    </w:p>
    <w:p>
      <w:pPr>
        <w:pStyle w:val="ListParagraph"/>
        <w:numPr>
          <w:ilvl w:val="2"/>
          <w:numId w:val="30"/>
        </w:numPr>
        <w:shd w:val="clear" w:color="auto" w:fill="FFFFFF"/>
        <w:tabs>
          <w:tab w:val="clear" w:pos="708"/>
          <w:tab w:val="left" w:pos="1418" w:leader="none"/>
        </w:tabs>
        <w:ind w:left="0" w:firstLine="709"/>
        <w:jc w:val="both"/>
        <w:rPr/>
      </w:pPr>
      <w:r>
        <w:rPr>
          <w:bCs/>
          <w:color w:val="000000"/>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Субподрядчику и неотработанных авансовых платежей. </w:t>
      </w:r>
    </w:p>
    <w:p>
      <w:pPr>
        <w:pStyle w:val="ListParagraph"/>
        <w:numPr>
          <w:ilvl w:val="2"/>
          <w:numId w:val="30"/>
        </w:numPr>
        <w:shd w:val="clear" w:color="auto" w:fill="FFFFFF"/>
        <w:tabs>
          <w:tab w:val="clear" w:pos="708"/>
          <w:tab w:val="left" w:pos="1418" w:leader="none"/>
        </w:tabs>
        <w:ind w:left="0" w:firstLine="709"/>
        <w:jc w:val="both"/>
        <w:rPr/>
      </w:pPr>
      <w:r>
        <w:rPr>
          <w:bCs/>
          <w:color w:val="000000"/>
        </w:rPr>
        <w:t>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2"/>
          <w:numId w:val="30"/>
        </w:numPr>
        <w:shd w:val="clear" w:color="auto" w:fill="FFFFFF"/>
        <w:tabs>
          <w:tab w:val="clear" w:pos="708"/>
          <w:tab w:val="left" w:pos="1418" w:leader="none"/>
        </w:tabs>
        <w:ind w:left="0" w:firstLine="709"/>
        <w:jc w:val="both"/>
        <w:rPr/>
      </w:pPr>
      <w:r>
        <w:rPr>
          <w:bCs/>
          <w:color w:val="000000"/>
        </w:rPr>
        <w:t xml:space="preserve">Банковская гарантия должна предусматривать, что для истребования суммы обеспечения Генеральный подрядчик направляет Банку-Гаранту только требование </w:t>
        <w:br/>
        <w:t>о предъявлении суммы обеспечения к оплате</w:t>
      </w:r>
      <w:r>
        <w:rPr>
          <w:color w:val="000000"/>
        </w:rPr>
        <w:t xml:space="preserve"> </w:t>
      </w:r>
      <w:r>
        <w:rPr>
          <w:bCs/>
          <w:color w:val="000000"/>
        </w:rPr>
        <w:t xml:space="preserve">как полностью, так и частично, с указанием </w:t>
        <w:br/>
        <w:t>на существо допущенных Субподрядчиком нарушений, в том числе в случаях:</w:t>
      </w:r>
    </w:p>
    <w:p>
      <w:pPr>
        <w:pStyle w:val="Normal"/>
        <w:numPr>
          <w:ilvl w:val="0"/>
          <w:numId w:val="6"/>
        </w:numPr>
        <w:tabs>
          <w:tab w:val="clear" w:pos="708"/>
          <w:tab w:val="left" w:pos="1418" w:leader="none"/>
        </w:tabs>
        <w:spacing w:lineRule="auto" w:line="240"/>
        <w:ind w:left="0" w:firstLine="709"/>
        <w:rPr/>
      </w:pPr>
      <w:r>
        <w:rPr>
          <w:bCs/>
          <w:color w:val="000000"/>
          <w:sz w:val="24"/>
          <w:szCs w:val="24"/>
        </w:rPr>
        <w:t>отказа Субподрядчика от исполнения обязательств по Договору, в том числе одностороннего отказа от Договора;</w:t>
      </w:r>
    </w:p>
    <w:p>
      <w:pPr>
        <w:pStyle w:val="Normal"/>
        <w:numPr>
          <w:ilvl w:val="0"/>
          <w:numId w:val="6"/>
        </w:numPr>
        <w:tabs>
          <w:tab w:val="clear" w:pos="708"/>
          <w:tab w:val="left" w:pos="1418" w:leader="none"/>
        </w:tabs>
        <w:spacing w:lineRule="auto" w:line="240"/>
        <w:ind w:left="0" w:firstLine="709"/>
        <w:rPr/>
      </w:pPr>
      <w:r>
        <w:rPr>
          <w:bCs/>
          <w:color w:val="000000"/>
          <w:sz w:val="24"/>
          <w:szCs w:val="24"/>
        </w:rPr>
        <w:t>отказа Субподрядчика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6"/>
        </w:numPr>
        <w:tabs>
          <w:tab w:val="clear" w:pos="708"/>
          <w:tab w:val="left" w:pos="1418" w:leader="none"/>
        </w:tabs>
        <w:spacing w:lineRule="auto" w:line="240"/>
        <w:ind w:left="0" w:firstLine="709"/>
        <w:rPr/>
      </w:pPr>
      <w:r>
        <w:rPr>
          <w:bCs/>
          <w:color w:val="000000"/>
          <w:sz w:val="24"/>
          <w:szCs w:val="24"/>
        </w:rPr>
        <w:t>нарушения Субподрядчиком сроков</w:t>
      </w:r>
      <w:r>
        <w:rPr>
          <w:color w:val="000000"/>
        </w:rPr>
        <w:t xml:space="preserve"> </w:t>
      </w:r>
      <w:r>
        <w:rPr>
          <w:bCs/>
          <w:color w:val="000000"/>
          <w:sz w:val="24"/>
          <w:szCs w:val="24"/>
        </w:rPr>
        <w:t>выполнения Работ, установленных Календарным графиком выполнения Работ (Приложение № 2 к Договору субодряда) более чем на 15 (пятнадцать) календарных дней;</w:t>
      </w:r>
    </w:p>
    <w:p>
      <w:pPr>
        <w:pStyle w:val="Normal"/>
        <w:numPr>
          <w:ilvl w:val="0"/>
          <w:numId w:val="6"/>
        </w:numPr>
        <w:tabs>
          <w:tab w:val="clear" w:pos="708"/>
          <w:tab w:val="left" w:pos="1418" w:leader="none"/>
        </w:tabs>
        <w:spacing w:lineRule="auto" w:line="240"/>
        <w:ind w:left="0" w:firstLine="709"/>
        <w:rPr/>
      </w:pPr>
      <w:r>
        <w:rPr>
          <w:bCs/>
          <w:color w:val="000000"/>
          <w:sz w:val="24"/>
          <w:szCs w:val="24"/>
        </w:rPr>
        <w:t>утраты Субподрядчиком специальных разрешений (в том числе отзыв, прекращение (приостановление) действия допусков, разрешений и / или лицензий, предоставляющих Субподрядчику возможность надлежащего исполнения обязательств по Договору;</w:t>
      </w:r>
    </w:p>
    <w:p>
      <w:pPr>
        <w:pStyle w:val="Normal"/>
        <w:numPr>
          <w:ilvl w:val="0"/>
          <w:numId w:val="6"/>
        </w:numPr>
        <w:tabs>
          <w:tab w:val="clear" w:pos="708"/>
          <w:tab w:val="left" w:pos="1418" w:leader="none"/>
        </w:tabs>
        <w:spacing w:lineRule="auto" w:line="240"/>
        <w:ind w:left="0" w:firstLine="709"/>
        <w:rPr/>
      </w:pPr>
      <w:r>
        <w:rPr>
          <w:bCs/>
          <w:color w:val="000000"/>
          <w:sz w:val="24"/>
          <w:szCs w:val="24"/>
        </w:rPr>
        <w:t>прекращения членства Субподрядчика в СРО, основанной на членстве лиц, осуществляющих строительство</w:t>
      </w:r>
      <w:r>
        <w:rPr>
          <w:rStyle w:val="FootnoteReference"/>
          <w:bCs/>
          <w:color w:val="000000"/>
          <w:sz w:val="24"/>
          <w:szCs w:val="24"/>
        </w:rPr>
        <w:footnoteReference w:id="8"/>
      </w:r>
      <w:r>
        <w:rPr>
          <w:bCs/>
          <w:color w:val="000000"/>
          <w:sz w:val="24"/>
          <w:szCs w:val="24"/>
        </w:rPr>
        <w:t>;</w:t>
      </w:r>
    </w:p>
    <w:p>
      <w:pPr>
        <w:pStyle w:val="Normal"/>
        <w:numPr>
          <w:ilvl w:val="0"/>
          <w:numId w:val="6"/>
        </w:numPr>
        <w:tabs>
          <w:tab w:val="clear" w:pos="708"/>
          <w:tab w:val="left" w:pos="1418" w:leader="none"/>
        </w:tabs>
        <w:spacing w:lineRule="auto" w:line="240"/>
        <w:ind w:left="0" w:firstLine="709"/>
        <w:rPr/>
      </w:pPr>
      <w:r>
        <w:rPr>
          <w:bCs/>
          <w:color w:val="000000"/>
          <w:sz w:val="24"/>
          <w:szCs w:val="24"/>
        </w:rPr>
        <w:t>введения арбитражным судом процедуры несостоятельности (банкротства)</w:t>
      </w:r>
      <w:r>
        <w:rPr>
          <w:color w:val="000000"/>
        </w:rPr>
        <w:t xml:space="preserve"> </w:t>
        <w:br/>
      </w:r>
      <w:r>
        <w:rPr>
          <w:bCs/>
          <w:color w:val="000000"/>
          <w:sz w:val="24"/>
          <w:szCs w:val="24"/>
        </w:rPr>
        <w:t>в отношении Субподрядчика;</w:t>
      </w:r>
    </w:p>
    <w:p>
      <w:pPr>
        <w:pStyle w:val="Normal"/>
        <w:numPr>
          <w:ilvl w:val="0"/>
          <w:numId w:val="6"/>
        </w:numPr>
        <w:tabs>
          <w:tab w:val="clear" w:pos="708"/>
          <w:tab w:val="left" w:pos="1418" w:leader="none"/>
        </w:tabs>
        <w:spacing w:lineRule="auto" w:line="240"/>
        <w:ind w:left="0" w:firstLine="709"/>
        <w:rPr/>
      </w:pPr>
      <w:r>
        <w:rPr>
          <w:bCs/>
          <w:color w:val="000000"/>
          <w:sz w:val="24"/>
          <w:szCs w:val="24"/>
        </w:rPr>
        <w:t xml:space="preserve">непредоставления Субподрядчиком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Субподрядчиком по Договору превышает срок действия Банковской гарантии либо срок исполнения обязательств продлен;</w:t>
      </w:r>
    </w:p>
    <w:p>
      <w:pPr>
        <w:pStyle w:val="Normal"/>
        <w:numPr>
          <w:ilvl w:val="0"/>
          <w:numId w:val="6"/>
        </w:numPr>
        <w:tabs>
          <w:tab w:val="clear" w:pos="708"/>
          <w:tab w:val="left" w:pos="1418" w:leader="none"/>
        </w:tabs>
        <w:spacing w:lineRule="auto" w:line="240"/>
        <w:ind w:left="0" w:firstLine="709"/>
        <w:rPr/>
      </w:pPr>
      <w:r>
        <w:rPr>
          <w:color w:val="000000"/>
          <w:sz w:val="24"/>
          <w:szCs w:val="24"/>
        </w:rPr>
        <w:t>признания Договора недействительным по причинам отсутствия необходимых корпоративных одобрений у Субподрядчика;</w:t>
      </w:r>
    </w:p>
    <w:p>
      <w:pPr>
        <w:pStyle w:val="Normal"/>
        <w:numPr>
          <w:ilvl w:val="0"/>
          <w:numId w:val="6"/>
        </w:numPr>
        <w:tabs>
          <w:tab w:val="clear" w:pos="708"/>
          <w:tab w:val="left" w:pos="1418" w:leader="none"/>
        </w:tabs>
        <w:spacing w:lineRule="auto" w:line="240"/>
        <w:ind w:left="0" w:firstLine="709"/>
        <w:rPr/>
      </w:pPr>
      <w:r>
        <w:rPr>
          <w:bCs/>
          <w:color w:val="000000"/>
          <w:sz w:val="24"/>
          <w:szCs w:val="24"/>
        </w:rPr>
        <w:t xml:space="preserve">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Субподрядчика </w:t>
        <w:br/>
        <w:t>об обстоятельствах, указанных в разделе 15 Договора, и имеющих существенное значение для его заключения и исполнения.</w:t>
      </w:r>
    </w:p>
    <w:p>
      <w:pPr>
        <w:pStyle w:val="ListParagraph"/>
        <w:ind w:left="0" w:firstLine="709"/>
        <w:jc w:val="both"/>
        <w:rPr/>
      </w:pPr>
      <w:r>
        <w:rPr>
          <w:bCs/>
          <w:color w:val="000000"/>
        </w:rPr>
        <w:t>Вместе с требованием о предъявлении суммы обеспечения к оплате Генеральный подрядчик направляет Банку-Гаранту копию Банковской гарантии.</w:t>
      </w:r>
    </w:p>
    <w:p>
      <w:pPr>
        <w:pStyle w:val="ListParagraph"/>
        <w:shd w:val="clear" w:color="auto" w:fill="FFFFFF"/>
        <w:tabs>
          <w:tab w:val="clear" w:pos="708"/>
          <w:tab w:val="left" w:pos="1418" w:leader="none"/>
        </w:tabs>
        <w:ind w:left="0" w:firstLine="709"/>
        <w:jc w:val="both"/>
        <w:rPr/>
      </w:pPr>
      <w:r>
        <w:rPr>
          <w:bCs/>
          <w:color w:val="000000"/>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w:t>
        <w:br/>
        <w:t>к оплате платежного поручения Генерального подрядчика, заверенного банком и подтверждающего факт осуществления Генеральным подрядчиком авансового платежа.</w:t>
      </w:r>
    </w:p>
    <w:p>
      <w:pPr>
        <w:pStyle w:val="Normal"/>
        <w:spacing w:lineRule="auto" w:line="240"/>
        <w:ind w:firstLine="709"/>
        <w:rPr/>
      </w:pPr>
      <w:r>
        <w:rPr>
          <w:bCs/>
          <w:sz w:val="24"/>
          <w:szCs w:val="24"/>
        </w:rPr>
        <w:t xml:space="preserve">Банковской гарантией возврата предварительной оплаты (аванса) /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ind w:firstLine="709"/>
        <w:rPr/>
      </w:pPr>
      <w:r>
        <w:rPr>
          <w:bCs/>
          <w:color w:val="000000"/>
          <w:sz w:val="24"/>
          <w:szCs w:val="24"/>
        </w:rPr>
        <w:t xml:space="preserve">Выбор формы направления такого требования осуществляется Бенефициаром самостоятельно. </w:t>
      </w:r>
    </w:p>
    <w:p>
      <w:pPr>
        <w:pStyle w:val="ListParagraph"/>
        <w:numPr>
          <w:ilvl w:val="2"/>
          <w:numId w:val="30"/>
        </w:numPr>
        <w:shd w:val="clear" w:color="auto" w:fill="FFFFFF"/>
        <w:tabs>
          <w:tab w:val="clear" w:pos="708"/>
          <w:tab w:val="left" w:pos="1418" w:leader="none"/>
        </w:tabs>
        <w:ind w:left="0" w:firstLine="709"/>
        <w:jc w:val="both"/>
        <w:rPr/>
      </w:pPr>
      <w:r>
        <w:rPr>
          <w:bCs/>
          <w:color w:val="000000"/>
        </w:rPr>
        <w:t>Платеж по Банковской гарантии – осуществляется Банком-Гарантом в течение 10 (десяти) рабочих дней после обращения Генерального подрядчика.</w:t>
      </w:r>
    </w:p>
    <w:p>
      <w:pPr>
        <w:pStyle w:val="ListParagraph"/>
        <w:numPr>
          <w:ilvl w:val="2"/>
          <w:numId w:val="30"/>
        </w:numPr>
        <w:shd w:val="clear" w:color="auto" w:fill="FFFFFF"/>
        <w:tabs>
          <w:tab w:val="clear" w:pos="708"/>
          <w:tab w:val="left" w:pos="1418" w:leader="none"/>
        </w:tabs>
        <w:ind w:left="0" w:firstLine="709"/>
        <w:jc w:val="both"/>
        <w:rPr/>
      </w:pPr>
      <w:r>
        <w:rPr>
          <w:bCs/>
          <w:color w:val="000000"/>
        </w:rPr>
        <w:t>Срок действия Банковской гарантии – не ранее 70 (семидесяти) календарных дней после наступления даты завершения Работ по Договору</w:t>
      </w:r>
      <w:r>
        <w:rPr>
          <w:rStyle w:val="FootnoteReference"/>
          <w:bCs/>
          <w:color w:val="000000"/>
        </w:rPr>
        <w:footnoteReference w:id="9"/>
      </w:r>
      <w:r>
        <w:rPr>
          <w:bCs/>
          <w:color w:val="000000"/>
        </w:rPr>
        <w:t>.</w:t>
      </w:r>
    </w:p>
    <w:p>
      <w:pPr>
        <w:pStyle w:val="ListParagraph"/>
        <w:numPr>
          <w:ilvl w:val="2"/>
          <w:numId w:val="30"/>
        </w:numPr>
        <w:shd w:val="clear" w:color="auto" w:fill="FFFFFF"/>
        <w:tabs>
          <w:tab w:val="clear" w:pos="708"/>
          <w:tab w:val="left" w:pos="1418" w:leader="none"/>
        </w:tabs>
        <w:ind w:left="0" w:firstLine="709"/>
        <w:jc w:val="both"/>
        <w:rPr/>
      </w:pPr>
      <w:r>
        <w:rPr>
          <w:bCs/>
          <w:color w:val="000000"/>
        </w:rPr>
        <w:t xml:space="preserve">Внесение изменений и дополнений в Договор в период срока действия Банковской гарантии не освобождает Банк-Гарант от обязательств перед Генеральным подрядчиком </w:t>
        <w:br/>
        <w:t>по Банковской гарантии.</w:t>
      </w:r>
    </w:p>
    <w:p>
      <w:pPr>
        <w:pStyle w:val="ListParagraph"/>
        <w:numPr>
          <w:ilvl w:val="2"/>
          <w:numId w:val="30"/>
        </w:numPr>
        <w:shd w:val="clear" w:color="auto" w:fill="FFFFFF"/>
        <w:tabs>
          <w:tab w:val="clear" w:pos="708"/>
          <w:tab w:val="left" w:pos="1418" w:leader="none"/>
        </w:tabs>
        <w:ind w:left="0" w:firstLine="709"/>
        <w:jc w:val="both"/>
        <w:rPr/>
      </w:pPr>
      <w:r>
        <w:rPr>
          <w:bCs/>
          <w:color w:val="000000"/>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30"/>
        </w:numPr>
        <w:shd w:val="clear" w:color="auto" w:fill="FFFFFF"/>
        <w:tabs>
          <w:tab w:val="clear" w:pos="708"/>
          <w:tab w:val="left" w:pos="1418" w:leader="none"/>
        </w:tabs>
        <w:ind w:left="0" w:firstLine="709"/>
        <w:jc w:val="both"/>
        <w:rPr/>
      </w:pPr>
      <w:r>
        <w:rPr>
          <w:bCs/>
          <w:color w:val="000000"/>
        </w:rPr>
        <w:t>Банковская гарантия не должна содержать условий или требований, противоречащих требованиям, указанным в пунктах 6.1.1 – 6.1.10 Договора, или делающих такие требования неисполнимыми.</w:t>
      </w:r>
    </w:p>
    <w:p>
      <w:pPr>
        <w:pStyle w:val="ListParagraph"/>
        <w:numPr>
          <w:ilvl w:val="1"/>
          <w:numId w:val="30"/>
        </w:numPr>
        <w:shd w:val="clear" w:color="auto" w:fill="FFFFFF"/>
        <w:tabs>
          <w:tab w:val="clear" w:pos="708"/>
          <w:tab w:val="left" w:pos="1134" w:leader="none"/>
        </w:tabs>
        <w:ind w:left="0" w:firstLine="709"/>
        <w:jc w:val="both"/>
        <w:rPr/>
      </w:pPr>
      <w:r>
        <w:rPr>
          <w:bCs/>
          <w:color w:val="000000"/>
        </w:rPr>
        <w:t>Банк, выдавший Банковскую гарантию, должен соответствовать критериям, установленным в Приложении № 13 к Договору.</w:t>
      </w:r>
    </w:p>
    <w:p>
      <w:pPr>
        <w:pStyle w:val="ListParagraph"/>
        <w:numPr>
          <w:ilvl w:val="1"/>
          <w:numId w:val="30"/>
        </w:numPr>
        <w:shd w:val="clear" w:color="auto" w:fill="FFFFFF"/>
        <w:tabs>
          <w:tab w:val="clear" w:pos="708"/>
          <w:tab w:val="left" w:pos="1134" w:leader="none"/>
        </w:tabs>
        <w:ind w:left="0" w:firstLine="709"/>
        <w:jc w:val="both"/>
        <w:rPr/>
      </w:pPr>
      <w:r>
        <w:rPr>
          <w:bCs/>
          <w:color w:val="000000"/>
        </w:rPr>
        <w:t>Банковская гарантия возвращается Банку-Гаранту или Субподрядчику после прекращения ее действия в течение 10 (десяти) рабочих дней с даты получения Генеральным подрядчиком соответствующего письменного уведомления.</w:t>
      </w:r>
    </w:p>
    <w:p>
      <w:pPr>
        <w:pStyle w:val="ListParagraph"/>
        <w:numPr>
          <w:ilvl w:val="1"/>
          <w:numId w:val="30"/>
        </w:numPr>
        <w:shd w:val="clear" w:color="auto" w:fill="FFFFFF"/>
        <w:tabs>
          <w:tab w:val="clear" w:pos="708"/>
          <w:tab w:val="left" w:pos="1134" w:leader="none"/>
        </w:tabs>
        <w:ind w:left="0" w:firstLine="709"/>
        <w:jc w:val="both"/>
        <w:rPr/>
      </w:pPr>
      <w:r>
        <w:rPr>
          <w:bCs/>
          <w:color w:val="000000"/>
        </w:rPr>
        <w:t xml:space="preserve">Сумма Банковской гарантии возврата авансового платежа по согласованию </w:t>
        <w:br/>
        <w:t>с Генеральным подрядчиком может быть уменьшена пропорционально сумме выполненных Субподрядчиком обязательств по Договору (соответствующего Этапа Работ при условии подтверждения их выполнения.</w:t>
      </w:r>
    </w:p>
    <w:p>
      <w:pPr>
        <w:pStyle w:val="ListParagraph"/>
        <w:numPr>
          <w:ilvl w:val="1"/>
          <w:numId w:val="30"/>
        </w:numPr>
        <w:shd w:val="clear" w:color="auto" w:fill="FFFFFF"/>
        <w:tabs>
          <w:tab w:val="clear" w:pos="708"/>
          <w:tab w:val="left" w:pos="1134" w:leader="none"/>
        </w:tabs>
        <w:ind w:left="0" w:firstLine="709"/>
        <w:jc w:val="both"/>
        <w:rPr/>
      </w:pPr>
      <w:r>
        <w:rPr>
          <w:bCs/>
          <w:color w:val="000000"/>
        </w:rPr>
        <w:t>В случае увеличения Цены Договора или продления срока выполнения Субподрядчиком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30"/>
        </w:numPr>
        <w:shd w:val="clear" w:color="auto" w:fill="FFFFFF"/>
        <w:tabs>
          <w:tab w:val="clear" w:pos="708"/>
          <w:tab w:val="left" w:pos="1134" w:leader="none"/>
        </w:tabs>
        <w:ind w:left="0" w:firstLine="709"/>
        <w:jc w:val="both"/>
        <w:rPr/>
      </w:pPr>
      <w:r>
        <w:rPr>
          <w:bCs/>
          <w:color w:val="000000"/>
        </w:rPr>
        <w:t>В случаях</w:t>
      </w:r>
      <w:r>
        <w:rPr>
          <w:bCs/>
          <w:color w:val="000000"/>
          <w:lang w:val="en-US"/>
        </w:rPr>
        <w:t>:</w:t>
      </w:r>
      <w:r>
        <w:rPr>
          <w:bCs/>
          <w:color w:val="000000"/>
        </w:rPr>
        <w:t xml:space="preserve"> </w:t>
      </w:r>
    </w:p>
    <w:p>
      <w:pPr>
        <w:pStyle w:val="ListParagraph"/>
        <w:numPr>
          <w:ilvl w:val="1"/>
          <w:numId w:val="17"/>
        </w:numPr>
        <w:shd w:val="clear" w:color="auto" w:fill="FFFFFF"/>
        <w:tabs>
          <w:tab w:val="clear" w:pos="708"/>
          <w:tab w:val="left" w:pos="1134" w:leader="none"/>
        </w:tabs>
        <w:ind w:left="0" w:firstLine="709"/>
        <w:jc w:val="both"/>
        <w:rPr/>
      </w:pPr>
      <w:r>
        <w:rPr>
          <w:bCs/>
          <w:color w:val="000000"/>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7"/>
        </w:numPr>
        <w:shd w:val="clear" w:color="auto" w:fill="FFFFFF"/>
        <w:tabs>
          <w:tab w:val="clear" w:pos="708"/>
          <w:tab w:val="left" w:pos="1134" w:leader="none"/>
        </w:tabs>
        <w:ind w:left="0" w:firstLine="709"/>
        <w:jc w:val="both"/>
        <w:rPr/>
      </w:pPr>
      <w:r>
        <w:rPr>
          <w:bCs/>
          <w:color w:val="000000"/>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pPr>
      <w:r>
        <w:rPr>
          <w:bCs/>
          <w:color w:val="000000"/>
        </w:rPr>
        <w:t>Субподрядчик обязан предоставить Генеральному подрядчику новую Банковскую гарантию</w:t>
      </w:r>
      <w:r>
        <w:rPr>
          <w:color w:val="000000"/>
        </w:rPr>
        <w:t xml:space="preserve"> </w:t>
      </w:r>
      <w:r>
        <w:rPr>
          <w:bCs/>
          <w:color w:val="000000"/>
        </w:rPr>
        <w:t>другого Банка-Гаранта, согласованного с Генеральным подрядчиком,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Генерального подрядчика с требованием о замене Банковской гарантии.</w:t>
      </w:r>
    </w:p>
    <w:p>
      <w:pPr>
        <w:pStyle w:val="ListParagraph"/>
        <w:shd w:val="clear" w:color="auto" w:fill="FFFFFF"/>
        <w:ind w:left="0" w:firstLine="709"/>
        <w:jc w:val="both"/>
        <w:rPr/>
      </w:pPr>
      <w:r>
        <w:rPr>
          <w:bCs/>
          <w:color w:val="000000"/>
        </w:rPr>
        <w:t>В случае непредставления Субподрядчиком в установленный срок новой Банковской гарантии Генеральный подрядчик вправе удерживать сумму неотработанного аванса</w:t>
      </w:r>
      <w:r>
        <w:rPr>
          <w:rStyle w:val="FootnoteReference"/>
          <w:bCs/>
          <w:color w:val="000000"/>
        </w:rPr>
        <w:footnoteReference w:id="10"/>
      </w:r>
      <w:r>
        <w:rPr>
          <w:bCs/>
          <w:color w:val="000000"/>
        </w:rPr>
        <w:t xml:space="preserve"> при выплате каждого платежа, причитающегося Субподрядчику, до полного зачета неотработанного аванса </w:t>
      </w:r>
      <w:r>
        <w:rPr>
          <w:color w:val="000000"/>
        </w:rPr>
        <w:t>и / или сумму ранее выплаченного Обеспечительного платежа</w:t>
      </w:r>
      <w:r>
        <w:rPr>
          <w:rStyle w:val="FootnoteReference"/>
          <w:color w:val="000000"/>
        </w:rPr>
        <w:footnoteReference w:id="11"/>
      </w:r>
      <w:r>
        <w:rPr>
          <w:color w:val="000000"/>
        </w:rPr>
        <w:t xml:space="preserve"> при выплате каждого платежа, причитающегося Субподрядчику.</w:t>
      </w:r>
    </w:p>
    <w:p>
      <w:pPr>
        <w:pStyle w:val="ListParagraph"/>
        <w:numPr>
          <w:ilvl w:val="1"/>
          <w:numId w:val="30"/>
        </w:numPr>
        <w:shd w:val="clear" w:color="auto" w:fill="FFFFFF"/>
        <w:tabs>
          <w:tab w:val="clear" w:pos="708"/>
          <w:tab w:val="left" w:pos="1134" w:leader="none"/>
        </w:tabs>
        <w:ind w:left="0" w:firstLine="709"/>
        <w:jc w:val="both"/>
        <w:rPr/>
      </w:pPr>
      <w:r>
        <w:rPr>
          <w:bCs/>
          <w:color w:val="000000"/>
        </w:rPr>
        <w:t>Во всех случаях, предусмотренных Договором, Субподрядчик вправе представить Генеральному подрядчику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Генеральным подрядчиком.</w:t>
      </w:r>
    </w:p>
    <w:p>
      <w:pPr>
        <w:pStyle w:val="ListParagraph"/>
        <w:numPr>
          <w:ilvl w:val="1"/>
          <w:numId w:val="30"/>
        </w:numPr>
        <w:shd w:val="clear" w:color="auto" w:fill="FFFFFF"/>
        <w:tabs>
          <w:tab w:val="clear" w:pos="708"/>
          <w:tab w:val="left" w:pos="1134" w:leader="none"/>
        </w:tabs>
        <w:ind w:left="0" w:firstLine="709"/>
        <w:jc w:val="both"/>
        <w:rPr/>
      </w:pPr>
      <w:r>
        <w:rPr>
          <w:bCs/>
          <w:color w:val="000000"/>
        </w:rPr>
        <w:t xml:space="preserve">Положения пункта 3.5.1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Субподрядчика составляет 5 000 000 (Пять миллионов) рублей и более без учета НДС. При этом, в расчет суммы указанного в настоящем пункте лимита не включаются платежи, осуществляемые в соответствии с пунктами 3.5.3, 3.8.1 Договора.</w:t>
      </w:r>
    </w:p>
    <w:p>
      <w:pPr>
        <w:pStyle w:val="ListParagraph"/>
        <w:numPr>
          <w:ilvl w:val="1"/>
          <w:numId w:val="30"/>
        </w:numPr>
        <w:shd w:val="clear" w:color="auto" w:fill="FFFFFF"/>
        <w:tabs>
          <w:tab w:val="clear" w:pos="708"/>
          <w:tab w:val="left" w:pos="1134" w:leader="none"/>
        </w:tabs>
        <w:ind w:left="0" w:firstLine="709"/>
        <w:jc w:val="both"/>
        <w:rPr/>
      </w:pPr>
      <w:r>
        <w:rPr>
          <w:color w:val="000000"/>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color w:val="000000"/>
        </w:rPr>
        <w:footnoteReference w:id="12"/>
      </w:r>
      <w:r>
        <w:rPr>
          <w:color w:val="000000"/>
        </w:rPr>
        <w:t>.</w:t>
      </w:r>
    </w:p>
    <w:p>
      <w:pPr>
        <w:pStyle w:val="ListParagraph"/>
        <w:numPr>
          <w:ilvl w:val="1"/>
          <w:numId w:val="30"/>
        </w:numPr>
        <w:shd w:val="clear" w:color="auto" w:fill="FFFFFF"/>
        <w:tabs>
          <w:tab w:val="clear" w:pos="708"/>
          <w:tab w:val="left" w:pos="1134" w:leader="none"/>
        </w:tabs>
        <w:ind w:left="0" w:firstLine="709"/>
        <w:jc w:val="both"/>
        <w:rPr/>
      </w:pPr>
      <w:r>
        <w:rPr>
          <w:bCs/>
          <w:color w:val="000000"/>
        </w:rPr>
        <w:t>Гарантии предоставляются:</w:t>
      </w:r>
    </w:p>
    <w:p>
      <w:pPr>
        <w:pStyle w:val="Normal"/>
        <w:tabs>
          <w:tab w:val="clear" w:pos="708"/>
          <w:tab w:val="left" w:pos="360" w:leader="none"/>
          <w:tab w:val="left" w:pos="1134" w:leader="none"/>
        </w:tabs>
        <w:spacing w:lineRule="auto" w:line="240"/>
        <w:ind w:left="-57" w:hanging="0"/>
        <w:rPr>
          <w:bCs/>
          <w:color w:val="000000"/>
          <w:sz w:val="24"/>
          <w:szCs w:val="24"/>
        </w:rPr>
      </w:pPr>
      <w:r>
        <w:rPr>
          <w:bCs/>
          <w:color w:val="000000"/>
          <w:sz w:val="24"/>
          <w:szCs w:val="24"/>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 в оригинале на бумажном носителе.</w:t>
      </w:r>
    </w:p>
    <w:p>
      <w:pPr>
        <w:pStyle w:val="Normal"/>
        <w:shd w:val="clear" w:color="auto" w:fill="FFFFFF"/>
        <w:tabs>
          <w:tab w:val="clear" w:pos="708"/>
          <w:tab w:val="left" w:pos="1134" w:leader="none"/>
        </w:tabs>
        <w:ind w:hanging="0"/>
        <w:rPr>
          <w:bCs/>
          <w:color w:val="000000"/>
          <w:sz w:val="24"/>
          <w:szCs w:val="24"/>
        </w:rPr>
      </w:pPr>
      <w:r>
        <w:rPr>
          <w:bCs/>
          <w:color w:val="000000"/>
          <w:sz w:val="24"/>
          <w:szCs w:val="24"/>
        </w:rPr>
      </w:r>
    </w:p>
    <w:p>
      <w:pPr>
        <w:pStyle w:val="ListParagraph"/>
        <w:numPr>
          <w:ilvl w:val="0"/>
          <w:numId w:val="31"/>
        </w:numPr>
        <w:shd w:val="clear" w:color="auto" w:fill="FFFFFF"/>
        <w:tabs>
          <w:tab w:val="clear" w:pos="708"/>
          <w:tab w:val="left" w:pos="284" w:leader="none"/>
        </w:tabs>
        <w:ind w:left="0" w:firstLine="709"/>
        <w:jc w:val="center"/>
        <w:rPr/>
      </w:pPr>
      <w:r>
        <w:rPr>
          <w:b/>
          <w:bCs/>
          <w:color w:val="000000"/>
        </w:rPr>
        <w:t xml:space="preserve"> </w:t>
      </w:r>
      <w:r>
        <w:rPr>
          <w:b/>
          <w:bCs/>
          <w:color w:val="000000"/>
        </w:rPr>
        <w:t>Ответственность Сторон</w:t>
      </w:r>
    </w:p>
    <w:p>
      <w:pPr>
        <w:pStyle w:val="ListParagraph"/>
        <w:numPr>
          <w:ilvl w:val="1"/>
          <w:numId w:val="31"/>
        </w:numPr>
        <w:shd w:val="clear" w:color="auto" w:fill="FFFFFF"/>
        <w:tabs>
          <w:tab w:val="clear" w:pos="708"/>
          <w:tab w:val="left" w:pos="0" w:leader="none"/>
          <w:tab w:val="left" w:pos="1134" w:leader="none"/>
        </w:tabs>
        <w:ind w:left="0" w:firstLine="709"/>
        <w:jc w:val="both"/>
        <w:rPr/>
      </w:pPr>
      <w:r>
        <w:rPr>
          <w:bCs/>
          <w:color w:val="000000"/>
        </w:rPr>
        <w:t xml:space="preserve">За неисполнение или ненадлежащее исполнение принятых обязательств </w:t>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w:t>
        <w:br/>
        <w:t xml:space="preserve">не предусмотрено иное. </w:t>
      </w:r>
    </w:p>
    <w:p>
      <w:pPr>
        <w:pStyle w:val="ListParagraph"/>
        <w:numPr>
          <w:ilvl w:val="1"/>
          <w:numId w:val="31"/>
        </w:numPr>
        <w:tabs>
          <w:tab w:val="clear" w:pos="708"/>
          <w:tab w:val="left" w:pos="0" w:leader="none"/>
          <w:tab w:val="left" w:pos="1134" w:leader="none"/>
        </w:tabs>
        <w:ind w:left="0" w:firstLine="709"/>
        <w:jc w:val="both"/>
        <w:rPr/>
      </w:pPr>
      <w:r>
        <w:rPr>
          <w:bCs/>
          <w:color w:val="000000"/>
        </w:rPr>
        <w:t xml:space="preserve">Генеральный подрядчик не несет ответственность за ненадлежащее исполнение обязательств </w:t>
        <w:br/>
        <w:t>по внесению предварительной оплаты (аванса).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pPr>
        <w:pStyle w:val="ListParagraph"/>
        <w:numPr>
          <w:ilvl w:val="1"/>
          <w:numId w:val="31"/>
        </w:numPr>
        <w:tabs>
          <w:tab w:val="clear" w:pos="708"/>
          <w:tab w:val="left" w:pos="0" w:leader="none"/>
          <w:tab w:val="left" w:pos="1134" w:leader="none"/>
        </w:tabs>
        <w:ind w:left="0" w:firstLine="709"/>
        <w:jc w:val="both"/>
        <w:rPr/>
      </w:pPr>
      <w:r>
        <w:rPr>
          <w:bCs/>
          <w:color w:val="000000"/>
        </w:rPr>
        <w:t>В случае нарушения Генеральным подрядчиком сроков оплаты, установленных разделом 3 Договора (за исключением срока уплаты авансовых платежей), Субподрядчик вправе требовать уплаты Генеральным подрядчиком исключительной неустойки в размере 0,1 (ноль целых и одна десятая) процента от несвоевременно оплаченной суммы за каждый день просрочки.При необходимости по предварительному письменному согласованию  с Генеральным подрядчиком заключать договоры субсубподряда в совокупности не более чем на 25% (двадцать пять) процентов от общего объема или стоимости Работ по Договору, неся при этом ответственность за действия Субсубподрядчиков, как за свои собственные.</w:t>
      </w:r>
    </w:p>
    <w:p>
      <w:pPr>
        <w:pStyle w:val="ListParagraph"/>
        <w:numPr>
          <w:ilvl w:val="1"/>
          <w:numId w:val="31"/>
        </w:numPr>
        <w:tabs>
          <w:tab w:val="clear" w:pos="708"/>
          <w:tab w:val="left" w:pos="0" w:leader="none"/>
          <w:tab w:val="left" w:pos="1134" w:leader="none"/>
        </w:tabs>
        <w:ind w:left="0" w:firstLine="709"/>
        <w:jc w:val="both"/>
        <w:rPr/>
      </w:pPr>
      <w:r>
        <w:rPr>
          <w:bCs/>
          <w:color w:val="000000"/>
        </w:rPr>
        <w:t>При согласовании привлечения Субсубподрядчика Субподрядчик представляет Генеральному подрядчику:</w:t>
      </w:r>
    </w:p>
    <w:p>
      <w:pPr>
        <w:pStyle w:val="ListParagraph"/>
        <w:numPr>
          <w:ilvl w:val="1"/>
          <w:numId w:val="31"/>
        </w:numPr>
        <w:tabs>
          <w:tab w:val="clear" w:pos="708"/>
          <w:tab w:val="left" w:pos="0" w:leader="none"/>
          <w:tab w:val="left" w:pos="1134" w:leader="none"/>
        </w:tabs>
        <w:ind w:left="0" w:firstLine="709"/>
        <w:jc w:val="both"/>
        <w:rPr/>
      </w:pPr>
      <w:r>
        <w:rPr>
          <w:bCs/>
          <w:color w:val="000000"/>
        </w:rPr>
        <w:t xml:space="preserve">В случае </w:t>
      </w:r>
      <w:r>
        <w:rPr>
          <w:color w:val="000000"/>
        </w:rPr>
        <w:t>нарушения Субподрядчиком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субподряда), а также в случае несвоевременного устранения выявленных недостатков Результата Работ, Генеральный подрядчик вправе требовать уплаты Субподрядчиком:</w:t>
      </w:r>
    </w:p>
    <w:p>
      <w:pPr>
        <w:pStyle w:val="ListParagraph"/>
        <w:numPr>
          <w:ilvl w:val="2"/>
          <w:numId w:val="31"/>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rPr>
        <w:t>Штрафной неустойки в размере 0,1 (ноль целых и одна десятая) процента от цены Этапа Работ за каждый день просрочки – в случае, когда нарушение привело или неизбежно приведет к изменению срока  выполнения Работ в целом по Договору или сроков окончания выполнения любого из последующих Этапов Работ.</w:t>
      </w:r>
    </w:p>
    <w:p>
      <w:pPr>
        <w:pStyle w:val="ListParagraph"/>
        <w:numPr>
          <w:ilvl w:val="2"/>
          <w:numId w:val="31"/>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rPr>
        <w:t xml:space="preserve">Штрафной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Результата Работ. </w:t>
      </w:r>
    </w:p>
    <w:p>
      <w:pPr>
        <w:pStyle w:val="ListParagraph"/>
        <w:numPr>
          <w:ilvl w:val="2"/>
          <w:numId w:val="31"/>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rPr>
        <w:t>Штрафной неустойки в размере 0,1 (ноль целых и одна десятая) процента от стоимости Этапа Работ за каждый день просрочки – в случае, когда нарушение не привело к изменению сроков окончания выполнения любого из последующих Этапов Работ.</w:t>
      </w:r>
    </w:p>
    <w:p>
      <w:pPr>
        <w:pStyle w:val="ListParagraph"/>
        <w:numPr>
          <w:ilvl w:val="2"/>
          <w:numId w:val="31"/>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rPr>
        <w:t>Штрафной 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Результата Работ.</w:t>
      </w:r>
    </w:p>
    <w:p>
      <w:pPr>
        <w:pStyle w:val="ListParagraph"/>
        <w:numPr>
          <w:ilvl w:val="1"/>
          <w:numId w:val="31"/>
        </w:numPr>
        <w:tabs>
          <w:tab w:val="clear" w:pos="708"/>
          <w:tab w:val="left" w:pos="0" w:leader="none"/>
          <w:tab w:val="left" w:pos="1134" w:leader="none"/>
        </w:tabs>
        <w:ind w:left="0" w:firstLine="709"/>
        <w:jc w:val="both"/>
        <w:rPr/>
      </w:pPr>
      <w:r>
        <w:rPr>
          <w:bCs/>
          <w:color w:val="000000"/>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31"/>
        </w:numPr>
        <w:tabs>
          <w:tab w:val="clear" w:pos="708"/>
          <w:tab w:val="left" w:pos="0" w:leader="none"/>
          <w:tab w:val="left" w:pos="1134" w:leader="none"/>
        </w:tabs>
        <w:ind w:left="0" w:firstLine="709"/>
        <w:jc w:val="both"/>
        <w:rPr/>
      </w:pPr>
      <w:r>
        <w:rPr>
          <w:bCs/>
          <w:color w:val="000000"/>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Генеральным подрядчиком или уполномоченным государственным органом, Генеральный подрядчик, помимо возмещения убытков, вправе требовать уплаты Субподрядчиком штрафа в размерах, установленных Приложением № 6 к Договору субподряда. </w:t>
      </w:r>
    </w:p>
    <w:p>
      <w:pPr>
        <w:pStyle w:val="ListParagraph"/>
        <w:numPr>
          <w:ilvl w:val="1"/>
          <w:numId w:val="31"/>
        </w:numPr>
        <w:tabs>
          <w:tab w:val="clear" w:pos="708"/>
          <w:tab w:val="left" w:pos="0" w:leader="none"/>
          <w:tab w:val="left" w:pos="1134" w:leader="none"/>
        </w:tabs>
        <w:ind w:left="0" w:firstLine="709"/>
        <w:jc w:val="both"/>
        <w:rPr/>
      </w:pPr>
      <w:r>
        <w:rPr>
          <w:bCs/>
          <w:color w:val="000000"/>
        </w:rPr>
        <w:t xml:space="preserve">Если в результате составления и выставления Субподрядчиком счетов-фактур </w:t>
        <w:br/>
        <w:t>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предоставления счетов-фактур, установленных пунктом 4.8 Договора, Генеральный подрядчик вправе требовать уплаты Субподрядчиком штрафа в размере 50 000 (пятидесяти тысяч) рублей за каждый случай нарушения.</w:t>
      </w:r>
    </w:p>
    <w:p>
      <w:pPr>
        <w:pStyle w:val="ListParagraph"/>
        <w:numPr>
          <w:ilvl w:val="1"/>
          <w:numId w:val="31"/>
        </w:numPr>
        <w:shd w:val="clear" w:color="auto" w:fill="FFFFFF"/>
        <w:tabs>
          <w:tab w:val="clear" w:pos="708"/>
          <w:tab w:val="left" w:pos="1134" w:leader="none"/>
        </w:tabs>
        <w:ind w:left="0" w:firstLine="709"/>
        <w:jc w:val="both"/>
        <w:rPr/>
      </w:pPr>
      <w:r>
        <w:rPr>
          <w:bCs/>
          <w:color w:val="000000"/>
        </w:rPr>
        <w:t>За непредоставление либо несвоевременное предоставление / переоформление Субподрядчиком Банковских гарантий, предусмотренных Договором, в порядке и сроки, установленные Договором, Генеральный подрядчик вправе требовать уплаты Субподрядчиком неустойки в размере 0,03 (ноль целых и три сотых) процента от Цены Договора за каждый день просрочки</w:t>
      </w:r>
    </w:p>
    <w:p>
      <w:pPr>
        <w:pStyle w:val="ListParagraph"/>
        <w:numPr>
          <w:ilvl w:val="1"/>
          <w:numId w:val="31"/>
        </w:numPr>
        <w:shd w:val="clear" w:color="auto" w:fill="FFFFFF"/>
        <w:tabs>
          <w:tab w:val="clear" w:pos="708"/>
          <w:tab w:val="left" w:pos="1134" w:leader="none"/>
        </w:tabs>
        <w:ind w:left="0" w:firstLine="709"/>
        <w:jc w:val="both"/>
        <w:rPr/>
      </w:pPr>
      <w:r>
        <w:rPr>
          <w:bCs/>
          <w:color w:val="000000"/>
        </w:rPr>
        <w:t>Субподрядчик несет ответственность перед Генеральным подрядчиком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pPr>
        <w:pStyle w:val="ListParagraph"/>
        <w:numPr>
          <w:ilvl w:val="1"/>
          <w:numId w:val="31"/>
        </w:numPr>
        <w:shd w:val="clear" w:color="auto" w:fill="FFFFFF"/>
        <w:tabs>
          <w:tab w:val="clear" w:pos="708"/>
          <w:tab w:val="left" w:pos="1134" w:leader="none"/>
        </w:tabs>
        <w:ind w:left="0" w:firstLine="709"/>
        <w:jc w:val="both"/>
        <w:rPr/>
      </w:pPr>
      <w:r>
        <w:rPr>
          <w:bCs/>
          <w:color w:val="000000"/>
        </w:rPr>
        <w:t>Предусмотренная</w:t>
      </w:r>
      <w:r>
        <w:rPr>
          <w:rFonts w:eastAsia="Calibri"/>
          <w:bCs/>
          <w:color w:val="000000"/>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pPr>
        <w:pStyle w:val="ListParagraph"/>
        <w:numPr>
          <w:ilvl w:val="1"/>
          <w:numId w:val="31"/>
        </w:numPr>
        <w:shd w:val="clear" w:color="auto" w:fill="FFFFFF"/>
        <w:tabs>
          <w:tab w:val="clear" w:pos="708"/>
          <w:tab w:val="left" w:pos="1134" w:leader="none"/>
        </w:tabs>
        <w:ind w:left="0" w:firstLine="709"/>
        <w:jc w:val="both"/>
        <w:rPr/>
      </w:pPr>
      <w:r>
        <w:rPr>
          <w:color w:val="000000"/>
        </w:rPr>
        <w:t>Ответственность Генерального подрядчика за причиненные Субподрядчику убытки ограничивается реальным ущербом, но не более Цены Договора.</w:t>
      </w:r>
    </w:p>
    <w:p>
      <w:pPr>
        <w:pStyle w:val="ListParagraph"/>
        <w:numPr>
          <w:ilvl w:val="1"/>
          <w:numId w:val="31"/>
        </w:numPr>
        <w:shd w:val="clear" w:color="auto" w:fill="FFFFFF"/>
        <w:tabs>
          <w:tab w:val="clear" w:pos="708"/>
          <w:tab w:val="left" w:pos="1134" w:leader="none"/>
        </w:tabs>
        <w:ind w:left="0" w:firstLine="709"/>
        <w:jc w:val="both"/>
        <w:rPr/>
      </w:pPr>
      <w:r>
        <w:rPr>
          <w:bCs/>
          <w:color w:val="000000"/>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31"/>
        </w:numPr>
        <w:shd w:val="clear" w:color="auto" w:fill="FFFFFF"/>
        <w:tabs>
          <w:tab w:val="clear" w:pos="708"/>
          <w:tab w:val="left" w:pos="1134" w:leader="none"/>
        </w:tabs>
        <w:ind w:left="0" w:firstLine="709"/>
        <w:jc w:val="both"/>
        <w:rPr/>
      </w:pPr>
      <w:r>
        <w:rPr>
          <w:bCs/>
          <w:color w:val="000000"/>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31"/>
        </w:numPr>
        <w:shd w:val="clear" w:color="auto" w:fill="FFFFFF"/>
        <w:tabs>
          <w:tab w:val="clear" w:pos="708"/>
          <w:tab w:val="left" w:pos="1134" w:leader="none"/>
        </w:tabs>
        <w:ind w:left="0" w:firstLine="709"/>
        <w:jc w:val="both"/>
        <w:rPr/>
      </w:pPr>
      <w:r>
        <w:rPr>
          <w:bCs/>
          <w:color w:val="000000"/>
        </w:rPr>
        <w:t>Учитывая, что для Генерального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pPr>
        <w:pStyle w:val="ListParagraph"/>
        <w:numPr>
          <w:ilvl w:val="1"/>
          <w:numId w:val="31"/>
        </w:numPr>
        <w:shd w:val="clear" w:color="auto" w:fill="FFFFFF"/>
        <w:tabs>
          <w:tab w:val="clear" w:pos="708"/>
          <w:tab w:val="left" w:pos="1134" w:leader="none"/>
        </w:tabs>
        <w:ind w:left="0" w:firstLine="709"/>
        <w:jc w:val="both"/>
        <w:rPr/>
      </w:pPr>
      <w:r>
        <w:rPr>
          <w:bCs/>
          <w:color w:val="000000"/>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color w:val="000000"/>
        </w:rPr>
        <w:t xml:space="preserve"> </w:t>
      </w:r>
      <w:r>
        <w:rPr>
          <w:bCs/>
          <w:color w:val="000000"/>
        </w:rPr>
        <w:t>сумма неустойки, подлежащая уплате виновной Стороной, определяется на основании решения суда.</w:t>
      </w:r>
    </w:p>
    <w:p>
      <w:pPr>
        <w:pStyle w:val="Normal"/>
        <w:spacing w:lineRule="auto" w:line="240"/>
        <w:ind w:firstLine="709"/>
        <w:rPr>
          <w:b/>
          <w:sz w:val="24"/>
          <w:szCs w:val="24"/>
        </w:rPr>
      </w:pPr>
      <w:r>
        <w:rPr>
          <w:b/>
          <w:sz w:val="24"/>
          <w:szCs w:val="24"/>
        </w:rPr>
      </w:r>
    </w:p>
    <w:p>
      <w:pPr>
        <w:pStyle w:val="ListParagraph"/>
        <w:numPr>
          <w:ilvl w:val="0"/>
          <w:numId w:val="32"/>
        </w:numPr>
        <w:shd w:val="clear" w:color="auto" w:fill="FFFFFF"/>
        <w:tabs>
          <w:tab w:val="clear" w:pos="708"/>
          <w:tab w:val="left" w:pos="284" w:leader="none"/>
        </w:tabs>
        <w:ind w:left="0" w:firstLine="709"/>
        <w:jc w:val="center"/>
        <w:rPr/>
      </w:pPr>
      <w:r>
        <w:rPr>
          <w:b/>
          <w:bCs/>
          <w:color w:val="000000"/>
        </w:rPr>
        <w:t xml:space="preserve"> </w:t>
      </w:r>
      <w:r>
        <w:rPr>
          <w:b/>
          <w:bCs/>
          <w:color w:val="000000"/>
        </w:rPr>
        <w:t>Гарантии качества Результата Работ</w:t>
      </w:r>
    </w:p>
    <w:p>
      <w:pPr>
        <w:pStyle w:val="ListParagraph"/>
        <w:numPr>
          <w:ilvl w:val="1"/>
          <w:numId w:val="32"/>
        </w:numPr>
        <w:tabs>
          <w:tab w:val="clear" w:pos="708"/>
          <w:tab w:val="left" w:pos="1134" w:leader="none"/>
        </w:tabs>
        <w:ind w:left="0" w:firstLine="709"/>
        <w:jc w:val="both"/>
        <w:rPr/>
      </w:pPr>
      <w:bookmarkStart w:id="37" w:name="_Ref361337777"/>
      <w:r>
        <w:rPr>
          <w:color w:val="000000"/>
        </w:rPr>
        <w:t>Гарантийный</w:t>
      </w:r>
      <w:r>
        <w:rPr>
          <w:bCs/>
          <w:color w:val="000000"/>
        </w:rPr>
        <w:t xml:space="preserve"> срок по Договору составляет </w:t>
      </w:r>
      <w:r>
        <w:rPr>
          <w:color w:val="000000"/>
        </w:rPr>
        <w:t xml:space="preserve">36 </w:t>
      </w:r>
      <w:r>
        <w:rPr>
          <w:bCs/>
          <w:color w:val="000000"/>
        </w:rPr>
        <w:t>(тридцать шесть)</w:t>
      </w:r>
      <w:r>
        <w:rPr>
          <w:color w:val="000000"/>
        </w:rPr>
        <w:t xml:space="preserve"> месяцев</w:t>
      </w:r>
      <w:r>
        <w:rPr>
          <w:bCs/>
          <w:color w:val="000000"/>
        </w:rPr>
        <w:t xml:space="preserve"> </w:t>
        <w:br/>
        <w:t>и начинает течь с даты подписания Сторонами А</w:t>
      </w:r>
      <w:r>
        <w:rPr>
          <w:color w:val="000000"/>
        </w:rPr>
        <w:t>кта КС-2</w:t>
      </w:r>
      <w:bookmarkEnd w:id="37"/>
      <w:r>
        <w:rPr>
          <w:color w:val="000000"/>
        </w:rPr>
        <w:t xml:space="preserve"> </w:t>
      </w:r>
      <w:r>
        <w:rPr>
          <w:bCs/>
          <w:color w:val="000000"/>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32"/>
        </w:numPr>
        <w:shd w:val="clear" w:color="auto" w:fill="FFFFFF"/>
        <w:tabs>
          <w:tab w:val="clear" w:pos="708"/>
          <w:tab w:val="left" w:pos="568" w:leader="none"/>
          <w:tab w:val="left" w:pos="1134" w:leader="none"/>
        </w:tabs>
        <w:ind w:left="0" w:firstLine="709"/>
        <w:jc w:val="both"/>
        <w:rPr/>
      </w:pPr>
      <w:r>
        <w:rPr>
          <w:bCs/>
          <w:color w:val="000000"/>
        </w:rPr>
        <w:t>Гарантийные обязательства Субподрядчика наступают с даты подписания Сторонами Акта КС-2</w:t>
      </w:r>
      <w:r>
        <w:rPr>
          <w:bCs/>
          <w:strike/>
          <w:color w:val="000000"/>
        </w:rPr>
        <w:t xml:space="preserve"> </w:t>
      </w:r>
      <w:r>
        <w:rPr>
          <w:bCs/>
          <w:color w:val="000000"/>
        </w:rPr>
        <w:t>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pPr>
        <w:pStyle w:val="ListParagraph"/>
        <w:numPr>
          <w:ilvl w:val="1"/>
          <w:numId w:val="32"/>
        </w:numPr>
        <w:shd w:val="clear" w:color="auto" w:fill="FFFFFF"/>
        <w:tabs>
          <w:tab w:val="clear" w:pos="708"/>
          <w:tab w:val="left" w:pos="1134" w:leader="none"/>
        </w:tabs>
        <w:ind w:left="0" w:firstLine="709"/>
        <w:jc w:val="both"/>
        <w:rPr/>
      </w:pPr>
      <w:bookmarkStart w:id="38" w:name="_Ref361337764"/>
      <w:r>
        <w:rPr>
          <w:bCs/>
          <w:color w:val="000000"/>
        </w:rPr>
        <w:t>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38"/>
      <w:r>
        <w:rPr>
          <w:bCs/>
          <w:color w:val="000000"/>
        </w:rPr>
        <w:t xml:space="preserve"> </w:t>
      </w:r>
    </w:p>
    <w:p>
      <w:pPr>
        <w:pStyle w:val="ListParagraph"/>
        <w:numPr>
          <w:ilvl w:val="1"/>
          <w:numId w:val="32"/>
        </w:numPr>
        <w:shd w:val="clear" w:color="auto" w:fill="FFFFFF"/>
        <w:tabs>
          <w:tab w:val="clear" w:pos="708"/>
          <w:tab w:val="left" w:pos="1134" w:leader="none"/>
        </w:tabs>
        <w:ind w:left="0" w:firstLine="709"/>
        <w:jc w:val="both"/>
        <w:rPr/>
      </w:pPr>
      <w:r>
        <w:rPr>
          <w:bCs/>
          <w:color w:val="000000"/>
        </w:rPr>
        <w:t>Наличие и полный перечень недостатков,</w:t>
      </w:r>
      <w:r>
        <w:rPr>
          <w:color w:val="000000"/>
        </w:rPr>
        <w:t xml:space="preserve"> </w:t>
      </w:r>
      <w:r>
        <w:rPr>
          <w:bCs/>
          <w:color w:val="000000"/>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Субподрядчика </w:t>
        <w:br/>
        <w:t>от составления данного 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32"/>
        </w:numPr>
        <w:shd w:val="clear" w:color="auto" w:fill="FFFFFF"/>
        <w:tabs>
          <w:tab w:val="clear" w:pos="708"/>
          <w:tab w:val="left" w:pos="1134" w:leader="none"/>
        </w:tabs>
        <w:ind w:left="0" w:firstLine="709"/>
        <w:jc w:val="both"/>
        <w:rPr/>
      </w:pPr>
      <w:r>
        <w:rPr>
          <w:bCs/>
          <w:color w:val="000000"/>
        </w:rPr>
        <w:t>Субподрядчик обязан своими силами и за свой счет устранить недостатки,</w:t>
      </w:r>
      <w:r>
        <w:rPr>
          <w:color w:val="000000"/>
        </w:rPr>
        <w:t xml:space="preserve"> </w:t>
      </w:r>
      <w:r>
        <w:rPr>
          <w:bCs/>
          <w:color w:val="000000"/>
        </w:rPr>
        <w:t xml:space="preserve">несоответствия и / или дефекты, обнаруженные Генеральным подрядчиком в течение Гарантийного срока, в срок, указанный в </w:t>
      </w:r>
      <w:bookmarkStart w:id="39" w:name="OLE_LINK6"/>
      <w:bookmarkStart w:id="40" w:name="OLE_LINK5"/>
      <w:r>
        <w:rPr>
          <w:bCs/>
          <w:color w:val="000000"/>
        </w:rPr>
        <w:t>Акте о недостатках, составленном в порядке, установленном пунктом 8.5 Договор</w:t>
      </w:r>
      <w:bookmarkEnd w:id="39"/>
      <w:bookmarkEnd w:id="40"/>
      <w:r>
        <w:rPr>
          <w:bCs/>
          <w:color w:val="000000"/>
        </w:rPr>
        <w:t>а.</w:t>
      </w:r>
      <w:r>
        <w:rPr>
          <w:color w:val="000000"/>
        </w:rPr>
        <w:t xml:space="preserve"> </w:t>
      </w:r>
    </w:p>
    <w:p>
      <w:pPr>
        <w:pStyle w:val="ListParagraph"/>
        <w:numPr>
          <w:ilvl w:val="1"/>
          <w:numId w:val="32"/>
        </w:numPr>
        <w:shd w:val="clear" w:color="auto" w:fill="FFFFFF"/>
        <w:tabs>
          <w:tab w:val="clear" w:pos="708"/>
          <w:tab w:val="left" w:pos="1134" w:leader="none"/>
        </w:tabs>
        <w:ind w:left="0" w:firstLine="709"/>
        <w:jc w:val="both"/>
        <w:rPr/>
      </w:pPr>
      <w:r>
        <w:rPr>
          <w:bCs/>
          <w:color w:val="000000"/>
        </w:rPr>
        <w:t xml:space="preserve">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 </w:t>
      </w:r>
    </w:p>
    <w:p>
      <w:pPr>
        <w:pStyle w:val="ListParagraph"/>
        <w:numPr>
          <w:ilvl w:val="1"/>
          <w:numId w:val="32"/>
        </w:numPr>
        <w:shd w:val="clear" w:color="auto" w:fill="FFFFFF"/>
        <w:tabs>
          <w:tab w:val="clear" w:pos="708"/>
          <w:tab w:val="left" w:pos="1134" w:leader="none"/>
        </w:tabs>
        <w:ind w:left="0" w:firstLine="709"/>
        <w:jc w:val="both"/>
        <w:rPr/>
      </w:pPr>
      <w:r>
        <w:rPr>
          <w:bCs/>
          <w:color w:val="000000"/>
        </w:rPr>
        <w:t xml:space="preserve">Гарантийный срок на Результат Работ увеличивается на тот период времени, </w:t>
        <w:br/>
        <w:t>в течение которого Генеральный подрядчик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Генеральным подрядчиком работ по устранению недостатков.</w:t>
      </w:r>
    </w:p>
    <w:p>
      <w:pPr>
        <w:pStyle w:val="ListParagraph"/>
        <w:numPr>
          <w:ilvl w:val="1"/>
          <w:numId w:val="32"/>
        </w:numPr>
        <w:shd w:val="clear" w:color="auto" w:fill="FFFFFF"/>
        <w:tabs>
          <w:tab w:val="clear" w:pos="708"/>
          <w:tab w:val="left" w:pos="1134" w:leader="none"/>
        </w:tabs>
        <w:ind w:left="0" w:firstLine="709"/>
        <w:jc w:val="both"/>
        <w:rPr/>
      </w:pPr>
      <w:r>
        <w:rPr>
          <w:bCs/>
          <w:color w:val="000000"/>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w:t>
        <w:br/>
        <w:t xml:space="preserve">не освобождает Субподрядчика от обязанности возмещения убытков, причиненных Генеральному подрядчику вследствие наличия таких недостатков. </w:t>
      </w:r>
    </w:p>
    <w:p>
      <w:pPr>
        <w:pStyle w:val="Normal"/>
        <w:shd w:val="clear" w:color="auto" w:fill="FFFFFF"/>
        <w:tabs>
          <w:tab w:val="clear" w:pos="708"/>
          <w:tab w:val="left" w:pos="566" w:leader="none"/>
        </w:tabs>
        <w:spacing w:lineRule="auto" w:line="240"/>
        <w:ind w:firstLine="709"/>
        <w:rPr>
          <w:sz w:val="24"/>
          <w:szCs w:val="24"/>
        </w:rPr>
      </w:pPr>
      <w:r>
        <w:rPr>
          <w:sz w:val="24"/>
          <w:szCs w:val="24"/>
        </w:rPr>
      </w:r>
    </w:p>
    <w:p>
      <w:pPr>
        <w:pStyle w:val="ListParagraph"/>
        <w:numPr>
          <w:ilvl w:val="0"/>
          <w:numId w:val="33"/>
        </w:numPr>
        <w:shd w:val="clear" w:color="auto" w:fill="FFFFFF"/>
        <w:tabs>
          <w:tab w:val="clear" w:pos="708"/>
          <w:tab w:val="left" w:pos="426" w:leader="none"/>
        </w:tabs>
        <w:ind w:left="0" w:firstLine="709"/>
        <w:jc w:val="center"/>
        <w:rPr/>
      </w:pPr>
      <w:r>
        <w:rPr>
          <w:b/>
          <w:bCs/>
          <w:color w:val="000000"/>
        </w:rPr>
        <w:t xml:space="preserve"> </w:t>
      </w:r>
      <w:r>
        <w:rPr>
          <w:b/>
          <w:bCs/>
          <w:color w:val="000000"/>
        </w:rPr>
        <w:t>Исключительные права и патенты</w:t>
      </w:r>
    </w:p>
    <w:p>
      <w:pPr>
        <w:pStyle w:val="ListParagraph"/>
        <w:numPr>
          <w:ilvl w:val="1"/>
          <w:numId w:val="33"/>
        </w:numPr>
        <w:shd w:val="clear" w:color="auto" w:fill="FFFFFF"/>
        <w:tabs>
          <w:tab w:val="clear" w:pos="708"/>
          <w:tab w:val="left" w:pos="1134" w:leader="none"/>
        </w:tabs>
        <w:ind w:left="0" w:firstLine="709"/>
        <w:jc w:val="both"/>
        <w:rPr/>
      </w:pPr>
      <w:r>
        <w:rPr>
          <w:bCs/>
          <w:color w:val="000000"/>
        </w:rPr>
        <w:t xml:space="preserve">Субподрядчик гарантирует, что выполнение Работ, предусмотренных Договором, </w:t>
        <w:br/>
        <w:t>а также передача Генеральному подрядчику Результата Работ не нарушит исключительных и иных интеллектуальных прав третьих лиц</w:t>
      </w:r>
      <w:r>
        <w:rPr>
          <w:color w:val="000000"/>
        </w:rPr>
        <w:t xml:space="preserve"> </w:t>
      </w:r>
      <w:r>
        <w:rPr>
          <w:bCs/>
          <w:color w:val="000000"/>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33"/>
        </w:numPr>
        <w:shd w:val="clear" w:color="auto" w:fill="FFFFFF"/>
        <w:tabs>
          <w:tab w:val="clear" w:pos="708"/>
          <w:tab w:val="left" w:pos="1134" w:leader="none"/>
        </w:tabs>
        <w:ind w:left="0" w:firstLine="709"/>
        <w:jc w:val="both"/>
        <w:rPr/>
      </w:pPr>
      <w:r>
        <w:rPr>
          <w:bCs/>
          <w:color w:val="000000"/>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33"/>
        </w:numPr>
        <w:shd w:val="clear" w:color="auto" w:fill="FFFFFF"/>
        <w:tabs>
          <w:tab w:val="clear" w:pos="708"/>
          <w:tab w:val="left" w:pos="1134" w:leader="none"/>
        </w:tabs>
        <w:ind w:left="0" w:firstLine="709"/>
        <w:jc w:val="both"/>
        <w:rPr/>
      </w:pPr>
      <w:r>
        <w:rPr>
          <w:bCs/>
          <w:color w:val="000000"/>
        </w:rPr>
        <w:t xml:space="preserve">В состав Результата Работ по Договору считаются включенными </w:t>
        <w:br/>
        <w:t xml:space="preserve">все разрешения (лицензии), необходимые для эксплуатации Генеральным 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33"/>
        </w:numPr>
        <w:shd w:val="clear" w:color="auto" w:fill="FFFFFF"/>
        <w:tabs>
          <w:tab w:val="clear" w:pos="708"/>
          <w:tab w:val="left" w:pos="1134" w:leader="none"/>
        </w:tabs>
        <w:ind w:left="0" w:firstLine="709"/>
        <w:jc w:val="both"/>
        <w:rPr/>
      </w:pPr>
      <w:r>
        <w:rPr>
          <w:bCs/>
          <w:color w:val="000000"/>
        </w:rPr>
        <w:t>В случае если Генеральному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Генеральному подрядчику все расходы и убытки, связанные с такими требованиями, включая расходы на юридических консультантов.</w:t>
      </w:r>
    </w:p>
    <w:p>
      <w:pPr>
        <w:pStyle w:val="ListParagraph"/>
        <w:numPr>
          <w:ilvl w:val="1"/>
          <w:numId w:val="33"/>
        </w:numPr>
        <w:shd w:val="clear" w:color="auto" w:fill="FFFFFF"/>
        <w:tabs>
          <w:tab w:val="clear" w:pos="708"/>
          <w:tab w:val="left" w:pos="1134" w:leader="none"/>
        </w:tabs>
        <w:ind w:left="0" w:firstLine="709"/>
        <w:jc w:val="both"/>
        <w:rPr/>
      </w:pPr>
      <w:r>
        <w:rPr>
          <w:bCs/>
          <w:color w:val="000000"/>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Генерального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Генеральному подрядчику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pPr>
      <w:r>
        <w:rPr>
          <w:bCs/>
          <w:color w:val="000000"/>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в процессе исполнения Субподрядчиком Договора, не могут переходить к Генеральному подрядчику в порядке, указанном в настоящем пункте Договора, Стороны пришли к соглашению о том, что Субподрядчик передаст Генеральному подрядчику неисключительные права (неисключительную лицензию) на право использования такого результата</w:t>
      </w:r>
      <w:r>
        <w:rPr>
          <w:color w:val="000000"/>
        </w:rPr>
        <w:t xml:space="preserve"> </w:t>
      </w:r>
      <w:r>
        <w:rPr>
          <w:bCs/>
          <w:color w:val="000000"/>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color w:val="000000"/>
        </w:rPr>
        <w:t xml:space="preserve"> </w:t>
      </w:r>
      <w:r>
        <w:rPr>
          <w:bCs/>
          <w:color w:val="000000"/>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33"/>
        </w:numPr>
        <w:shd w:val="clear" w:color="auto" w:fill="FFFFFF"/>
        <w:tabs>
          <w:tab w:val="clear" w:pos="708"/>
          <w:tab w:val="left" w:pos="1134" w:leader="none"/>
        </w:tabs>
        <w:ind w:left="0" w:firstLine="709"/>
        <w:jc w:val="both"/>
        <w:rPr/>
      </w:pPr>
      <w:r>
        <w:rPr>
          <w:bCs/>
          <w:color w:val="000000"/>
        </w:rPr>
        <w:t>В случае появления в рамках исполнения Договора или в составе выполненных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Генеральному подрядчику и в разумный срок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Генеральным подрядчиком какого-либо дополнительного вознаграждения.</w:t>
      </w:r>
    </w:p>
    <w:p>
      <w:pPr>
        <w:pStyle w:val="ListParagraph"/>
        <w:numPr>
          <w:ilvl w:val="1"/>
          <w:numId w:val="33"/>
        </w:numPr>
        <w:shd w:val="clear" w:color="auto" w:fill="FFFFFF"/>
        <w:tabs>
          <w:tab w:val="clear" w:pos="708"/>
          <w:tab w:val="left" w:pos="1134" w:leader="none"/>
        </w:tabs>
        <w:ind w:left="0" w:firstLine="709"/>
        <w:jc w:val="both"/>
        <w:rPr/>
      </w:pPr>
      <w:r>
        <w:rPr>
          <w:bCs/>
          <w:color w:val="000000"/>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firstLine="709"/>
        <w:jc w:val="both"/>
        <w:rPr>
          <w:bCs/>
        </w:rPr>
      </w:pPr>
      <w:r>
        <w:rPr>
          <w:bCs/>
        </w:rPr>
      </w:r>
    </w:p>
    <w:p>
      <w:pPr>
        <w:pStyle w:val="ListParagraph"/>
        <w:numPr>
          <w:ilvl w:val="0"/>
          <w:numId w:val="34"/>
        </w:numPr>
        <w:shd w:val="clear" w:color="auto" w:fill="FFFFFF"/>
        <w:tabs>
          <w:tab w:val="clear" w:pos="708"/>
          <w:tab w:val="left" w:pos="426" w:leader="none"/>
        </w:tabs>
        <w:ind w:left="0" w:firstLine="709"/>
        <w:jc w:val="center"/>
        <w:rPr/>
      </w:pPr>
      <w:r>
        <w:rPr>
          <w:b/>
          <w:bCs/>
          <w:color w:val="000000"/>
        </w:rPr>
        <w:t xml:space="preserve"> </w:t>
      </w:r>
      <w:r>
        <w:rPr>
          <w:b/>
          <w:bCs/>
          <w:color w:val="000000"/>
        </w:rPr>
        <w:t>Конфиденциальность</w:t>
      </w:r>
    </w:p>
    <w:p>
      <w:pPr>
        <w:pStyle w:val="ListParagraph"/>
        <w:numPr>
          <w:ilvl w:val="1"/>
          <w:numId w:val="34"/>
        </w:numPr>
        <w:shd w:val="clear" w:color="auto" w:fill="FFFFFF"/>
        <w:tabs>
          <w:tab w:val="clear" w:pos="708"/>
          <w:tab w:val="left" w:pos="1134" w:leader="none"/>
        </w:tabs>
        <w:ind w:left="0" w:firstLine="709"/>
        <w:jc w:val="both"/>
        <w:rPr/>
      </w:pPr>
      <w:r>
        <w:rPr>
          <w:bCs/>
          <w:color w:val="000000"/>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08"/>
          <w:tab w:val="left" w:pos="709" w:leader="none"/>
          <w:tab w:val="left" w:pos="1418" w:leader="none"/>
        </w:tabs>
        <w:spacing w:lineRule="auto" w:line="240"/>
        <w:ind w:left="0" w:firstLine="709"/>
        <w:rPr/>
      </w:pPr>
      <w:r>
        <w:rPr>
          <w:bCs/>
          <w:color w:val="000000"/>
          <w:sz w:val="24"/>
          <w:szCs w:val="24"/>
        </w:rPr>
        <w:t>данная Информация имеет действительную или потенциальную коммерческую ценность для Генерального подрядчика в силу неизвестности ее третьим лица</w:t>
      </w:r>
      <w:r>
        <w:rPr>
          <w:color w:val="000000"/>
          <w:sz w:val="24"/>
          <w:szCs w:val="24"/>
        </w:rPr>
        <w:t xml:space="preserve">м, в том числе по причине </w:t>
      </w:r>
      <w:r>
        <w:rPr>
          <w:bCs/>
          <w:color w:val="000000"/>
          <w:sz w:val="24"/>
          <w:szCs w:val="24"/>
        </w:rPr>
        <w:t>введения в отношении нее режима Коммерческой тайны;</w:t>
      </w:r>
    </w:p>
    <w:p>
      <w:pPr>
        <w:pStyle w:val="Normal"/>
        <w:numPr>
          <w:ilvl w:val="0"/>
          <w:numId w:val="7"/>
        </w:numPr>
        <w:tabs>
          <w:tab w:val="clear" w:pos="708"/>
          <w:tab w:val="left" w:pos="709" w:leader="none"/>
          <w:tab w:val="left" w:pos="1418" w:leader="none"/>
        </w:tabs>
        <w:spacing w:lineRule="auto" w:line="240"/>
        <w:ind w:left="0" w:firstLine="709"/>
        <w:rPr/>
      </w:pPr>
      <w:r>
        <w:rPr>
          <w:bCs/>
          <w:color w:val="000000"/>
          <w:sz w:val="24"/>
          <w:szCs w:val="24"/>
        </w:rPr>
        <w:t xml:space="preserve">данная Информация не относится к категории общедоступной </w:t>
        <w:br/>
        <w:t>или обязательной к раскрытию Генеральным подрядчиком в соответствии с законодательством Российской Федерации.</w:t>
      </w:r>
    </w:p>
    <w:p>
      <w:pPr>
        <w:pStyle w:val="ListParagraph"/>
        <w:numPr>
          <w:ilvl w:val="1"/>
          <w:numId w:val="34"/>
        </w:numPr>
        <w:shd w:val="clear" w:color="auto" w:fill="FFFFFF"/>
        <w:tabs>
          <w:tab w:val="clear" w:pos="708"/>
          <w:tab w:val="left" w:pos="1134" w:leader="none"/>
        </w:tabs>
        <w:ind w:left="0" w:firstLine="709"/>
        <w:jc w:val="both"/>
        <w:rPr/>
      </w:pPr>
      <w:r>
        <w:rPr>
          <w:bCs/>
          <w:color w:val="000000"/>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pPr>
        <w:pStyle w:val="ListParagraph"/>
        <w:numPr>
          <w:ilvl w:val="1"/>
          <w:numId w:val="34"/>
        </w:numPr>
        <w:shd w:val="clear" w:color="auto" w:fill="FFFFFF"/>
        <w:tabs>
          <w:tab w:val="clear" w:pos="708"/>
          <w:tab w:val="left" w:pos="1134" w:leader="none"/>
        </w:tabs>
        <w:ind w:left="0" w:firstLine="709"/>
        <w:jc w:val="both"/>
        <w:rPr/>
      </w:pPr>
      <w:r>
        <w:rPr>
          <w:bCs/>
          <w:color w:val="000000"/>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34"/>
        </w:numPr>
        <w:shd w:val="clear" w:color="auto" w:fill="FFFFFF"/>
        <w:tabs>
          <w:tab w:val="clear" w:pos="708"/>
          <w:tab w:val="left" w:pos="1134" w:leader="none"/>
        </w:tabs>
        <w:ind w:left="0" w:firstLine="709"/>
        <w:jc w:val="both"/>
        <w:rPr/>
      </w:pPr>
      <w:r>
        <w:rPr>
          <w:bCs/>
          <w:color w:val="000000"/>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pPr>
        <w:pStyle w:val="ListParagraph"/>
        <w:numPr>
          <w:ilvl w:val="1"/>
          <w:numId w:val="34"/>
        </w:numPr>
        <w:shd w:val="clear" w:color="auto" w:fill="FFFFFF"/>
        <w:tabs>
          <w:tab w:val="clear" w:pos="708"/>
          <w:tab w:val="left" w:pos="1134" w:leader="none"/>
        </w:tabs>
        <w:ind w:left="0" w:firstLine="709"/>
        <w:jc w:val="both"/>
        <w:rPr/>
      </w:pPr>
      <w:r>
        <w:rPr>
          <w:bCs/>
          <w:color w:val="000000"/>
        </w:rPr>
        <w:t>Информация может включать в себя, в том числе, но не ограничиваясь:</w:t>
      </w:r>
    </w:p>
    <w:p>
      <w:pPr>
        <w:pStyle w:val="Normal"/>
        <w:numPr>
          <w:ilvl w:val="0"/>
          <w:numId w:val="7"/>
        </w:numPr>
        <w:tabs>
          <w:tab w:val="clear" w:pos="708"/>
          <w:tab w:val="left" w:pos="1418" w:leader="none"/>
        </w:tabs>
        <w:spacing w:lineRule="auto" w:line="240"/>
        <w:ind w:left="0" w:firstLine="709"/>
        <w:rPr/>
      </w:pPr>
      <w:r>
        <w:rPr>
          <w:bCs/>
          <w:color w:val="000000"/>
          <w:sz w:val="24"/>
          <w:szCs w:val="24"/>
        </w:rPr>
        <w:t xml:space="preserve">финансовую </w:t>
      </w:r>
      <w:r>
        <w:rPr>
          <w:bCs/>
          <w:color w:val="000000"/>
          <w:sz w:val="24"/>
          <w:szCs w:val="24"/>
          <w:lang w:val="en-US"/>
        </w:rPr>
        <w:t>(</w:t>
      </w:r>
      <w:r>
        <w:rPr>
          <w:bCs/>
          <w:color w:val="000000"/>
          <w:sz w:val="24"/>
          <w:szCs w:val="24"/>
        </w:rPr>
        <w:t>бухгалтерскую) отчетность;</w:t>
      </w:r>
    </w:p>
    <w:p>
      <w:pPr>
        <w:pStyle w:val="Normal"/>
        <w:numPr>
          <w:ilvl w:val="0"/>
          <w:numId w:val="7"/>
        </w:numPr>
        <w:tabs>
          <w:tab w:val="clear" w:pos="708"/>
          <w:tab w:val="left" w:pos="1418" w:leader="none"/>
        </w:tabs>
        <w:spacing w:lineRule="auto" w:line="240"/>
        <w:ind w:left="0" w:firstLine="709"/>
        <w:rPr/>
      </w:pPr>
      <w:r>
        <w:rPr>
          <w:bCs/>
          <w:color w:val="000000"/>
          <w:sz w:val="24"/>
          <w:szCs w:val="24"/>
        </w:rPr>
        <w:t>учетные регистры бухгалтерского учета;</w:t>
      </w:r>
    </w:p>
    <w:p>
      <w:pPr>
        <w:pStyle w:val="Normal"/>
        <w:numPr>
          <w:ilvl w:val="0"/>
          <w:numId w:val="7"/>
        </w:numPr>
        <w:tabs>
          <w:tab w:val="clear" w:pos="708"/>
          <w:tab w:val="left" w:pos="1418" w:leader="none"/>
        </w:tabs>
        <w:spacing w:lineRule="auto" w:line="240"/>
        <w:ind w:left="0" w:firstLine="709"/>
        <w:rPr/>
      </w:pPr>
      <w:r>
        <w:rPr>
          <w:bCs/>
          <w:color w:val="000000"/>
          <w:sz w:val="24"/>
          <w:szCs w:val="24"/>
        </w:rPr>
        <w:t>бизнес-планы;</w:t>
      </w:r>
    </w:p>
    <w:p>
      <w:pPr>
        <w:pStyle w:val="Normal"/>
        <w:numPr>
          <w:ilvl w:val="0"/>
          <w:numId w:val="7"/>
        </w:numPr>
        <w:tabs>
          <w:tab w:val="clear" w:pos="708"/>
          <w:tab w:val="left" w:pos="1418" w:leader="none"/>
        </w:tabs>
        <w:spacing w:lineRule="auto" w:line="240"/>
        <w:ind w:left="0" w:firstLine="709"/>
        <w:rPr/>
      </w:pPr>
      <w:r>
        <w:rPr>
          <w:bCs/>
          <w:color w:val="000000"/>
          <w:sz w:val="24"/>
          <w:szCs w:val="24"/>
        </w:rPr>
        <w:t>договоры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(соглашениях);</w:t>
      </w:r>
    </w:p>
    <w:p>
      <w:pPr>
        <w:pStyle w:val="Normal"/>
        <w:numPr>
          <w:ilvl w:val="0"/>
          <w:numId w:val="7"/>
        </w:numPr>
        <w:tabs>
          <w:tab w:val="clear" w:pos="708"/>
          <w:tab w:val="left" w:pos="1418" w:leader="none"/>
        </w:tabs>
        <w:spacing w:lineRule="auto" w:line="240"/>
        <w:ind w:left="0" w:firstLine="709"/>
        <w:rPr/>
      </w:pPr>
      <w:r>
        <w:rPr>
          <w:bCs/>
          <w:color w:val="000000"/>
          <w:sz w:val="24"/>
          <w:szCs w:val="24"/>
        </w:rPr>
        <w:t>сведения о финансовых, правовых, организационных и других взаимоотношениях между Генеральным подрядчиком и третьими лицами;</w:t>
      </w:r>
    </w:p>
    <w:p>
      <w:pPr>
        <w:pStyle w:val="Normal"/>
        <w:numPr>
          <w:ilvl w:val="0"/>
          <w:numId w:val="7"/>
        </w:numPr>
        <w:tabs>
          <w:tab w:val="clear" w:pos="708"/>
          <w:tab w:val="left" w:pos="1418" w:leader="none"/>
        </w:tabs>
        <w:spacing w:lineRule="auto" w:line="240"/>
        <w:ind w:left="0" w:firstLine="709"/>
        <w:rPr/>
      </w:pPr>
      <w:r>
        <w:rPr>
          <w:bCs/>
          <w:color w:val="000000"/>
          <w:sz w:val="24"/>
          <w:szCs w:val="24"/>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pPr>
        <w:pStyle w:val="Normal"/>
        <w:numPr>
          <w:ilvl w:val="0"/>
          <w:numId w:val="7"/>
        </w:numPr>
        <w:tabs>
          <w:tab w:val="clear" w:pos="708"/>
          <w:tab w:val="left" w:pos="1418" w:leader="none"/>
        </w:tabs>
        <w:spacing w:lineRule="auto" w:line="240"/>
        <w:ind w:left="0" w:firstLine="709"/>
        <w:rPr/>
      </w:pPr>
      <w:r>
        <w:rPr>
          <w:bCs/>
          <w:color w:val="000000"/>
          <w:sz w:val="24"/>
          <w:szCs w:val="24"/>
        </w:rPr>
        <w:t xml:space="preserve">сведения о подрядчиках, поставщиках оборудования и материалов, а также </w:t>
        <w:br/>
        <w:t>о покупателях продукции Генерального подрядчика и их аффилированных лицах;</w:t>
      </w:r>
    </w:p>
    <w:p>
      <w:pPr>
        <w:pStyle w:val="Normal"/>
        <w:numPr>
          <w:ilvl w:val="0"/>
          <w:numId w:val="7"/>
        </w:numPr>
        <w:tabs>
          <w:tab w:val="clear" w:pos="708"/>
          <w:tab w:val="left" w:pos="1418" w:leader="none"/>
        </w:tabs>
        <w:spacing w:lineRule="auto" w:line="240"/>
        <w:ind w:left="0" w:firstLine="709"/>
        <w:rPr/>
      </w:pPr>
      <w:r>
        <w:rPr>
          <w:bCs/>
          <w:color w:val="000000"/>
          <w:sz w:val="24"/>
          <w:szCs w:val="24"/>
        </w:rPr>
        <w:t>сведения об объемах производства и / или реализации продукции и услуг Генерального подрядчика или его аффилированных лиц;</w:t>
      </w:r>
    </w:p>
    <w:p>
      <w:pPr>
        <w:pStyle w:val="Normal"/>
        <w:numPr>
          <w:ilvl w:val="0"/>
          <w:numId w:val="7"/>
        </w:numPr>
        <w:tabs>
          <w:tab w:val="clear" w:pos="708"/>
          <w:tab w:val="left" w:pos="1418" w:leader="none"/>
        </w:tabs>
        <w:spacing w:lineRule="auto" w:line="240"/>
        <w:ind w:left="0" w:firstLine="709"/>
        <w:rPr/>
      </w:pPr>
      <w:r>
        <w:rPr>
          <w:bCs/>
          <w:color w:val="000000"/>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34"/>
        </w:numPr>
        <w:shd w:val="clear" w:color="auto" w:fill="FFFFFF"/>
        <w:tabs>
          <w:tab w:val="clear" w:pos="708"/>
          <w:tab w:val="left" w:pos="1134" w:leader="none"/>
        </w:tabs>
        <w:ind w:left="0" w:firstLine="709"/>
        <w:jc w:val="both"/>
        <w:rPr/>
      </w:pPr>
      <w:bookmarkStart w:id="41" w:name="_Ref361337849"/>
      <w:r>
        <w:rPr>
          <w:bCs/>
          <w:color w:val="000000"/>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color w:val="000000"/>
        </w:rPr>
        <w:t xml:space="preserve"> </w:t>
      </w:r>
      <w:r>
        <w:rPr>
          <w:bCs/>
          <w:color w:val="000000"/>
        </w:rPr>
        <w:t>(расторжения) или исполнения, в том числе:</w:t>
      </w:r>
      <w:bookmarkEnd w:id="41"/>
      <w:r>
        <w:rPr>
          <w:bCs/>
          <w:color w:val="000000"/>
        </w:rPr>
        <w:t xml:space="preserve"> </w:t>
      </w:r>
    </w:p>
    <w:p>
      <w:pPr>
        <w:pStyle w:val="ListParagraph"/>
        <w:numPr>
          <w:ilvl w:val="2"/>
          <w:numId w:val="34"/>
        </w:numPr>
        <w:shd w:val="clear" w:color="auto" w:fill="FFFFFF"/>
        <w:tabs>
          <w:tab w:val="clear" w:pos="708"/>
          <w:tab w:val="left" w:pos="1701" w:leader="none"/>
        </w:tabs>
        <w:ind w:left="0" w:firstLine="709"/>
        <w:jc w:val="both"/>
        <w:rPr/>
      </w:pPr>
      <w:r>
        <w:rPr>
          <w:bCs/>
          <w:color w:val="000000"/>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Генерального подрядчика, за исключением случаев, предусмотренных законодательством Российской Федерации и пунктом 10.6.7 Договора.</w:t>
      </w:r>
    </w:p>
    <w:p>
      <w:pPr>
        <w:pStyle w:val="ListParagraph"/>
        <w:numPr>
          <w:ilvl w:val="2"/>
          <w:numId w:val="34"/>
        </w:numPr>
        <w:shd w:val="clear" w:color="auto" w:fill="FFFFFF"/>
        <w:tabs>
          <w:tab w:val="clear" w:pos="708"/>
          <w:tab w:val="left" w:pos="1701" w:leader="none"/>
        </w:tabs>
        <w:ind w:left="0" w:firstLine="709"/>
        <w:jc w:val="both"/>
        <w:rPr/>
      </w:pPr>
      <w:r>
        <w:rPr>
          <w:bCs/>
          <w:color w:val="000000"/>
        </w:rPr>
        <w:t xml:space="preserve">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w:t>
        <w:br/>
        <w:t>в отношении защиты Информации обычно используемые им меры защиты.</w:t>
      </w:r>
    </w:p>
    <w:p>
      <w:pPr>
        <w:pStyle w:val="ListParagraph"/>
        <w:numPr>
          <w:ilvl w:val="2"/>
          <w:numId w:val="34"/>
        </w:numPr>
        <w:shd w:val="clear" w:color="auto" w:fill="FFFFFF"/>
        <w:tabs>
          <w:tab w:val="clear" w:pos="708"/>
          <w:tab w:val="left" w:pos="1701" w:leader="none"/>
        </w:tabs>
        <w:ind w:left="0" w:firstLine="709"/>
        <w:jc w:val="both"/>
        <w:rPr/>
      </w:pPr>
      <w:r>
        <w:rPr>
          <w:bCs/>
          <w:color w:val="000000"/>
        </w:rPr>
        <w:t xml:space="preserve">Использовать Информацию исключительно для целей, для которых она была предоставлена. </w:t>
      </w:r>
    </w:p>
    <w:p>
      <w:pPr>
        <w:pStyle w:val="ListParagraph"/>
        <w:numPr>
          <w:ilvl w:val="2"/>
          <w:numId w:val="34"/>
        </w:numPr>
        <w:shd w:val="clear" w:color="auto" w:fill="FFFFFF"/>
        <w:tabs>
          <w:tab w:val="clear" w:pos="708"/>
          <w:tab w:val="left" w:pos="1701" w:leader="none"/>
        </w:tabs>
        <w:ind w:left="0" w:firstLine="709"/>
        <w:jc w:val="both"/>
        <w:rPr/>
      </w:pPr>
      <w:r>
        <w:rPr>
          <w:bCs/>
          <w:color w:val="000000"/>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34"/>
        </w:numPr>
        <w:shd w:val="clear" w:color="auto" w:fill="FFFFFF"/>
        <w:tabs>
          <w:tab w:val="clear" w:pos="708"/>
          <w:tab w:val="left" w:pos="1701" w:leader="none"/>
        </w:tabs>
        <w:ind w:left="0" w:firstLine="709"/>
        <w:jc w:val="both"/>
        <w:rPr/>
      </w:pPr>
      <w:r>
        <w:rPr>
          <w:bCs/>
          <w:color w:val="000000"/>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такого несанкционированного раскрытия.</w:t>
      </w:r>
    </w:p>
    <w:p>
      <w:pPr>
        <w:pStyle w:val="ListParagraph"/>
        <w:numPr>
          <w:ilvl w:val="2"/>
          <w:numId w:val="34"/>
        </w:numPr>
        <w:shd w:val="clear" w:color="auto" w:fill="FFFFFF"/>
        <w:tabs>
          <w:tab w:val="clear" w:pos="708"/>
          <w:tab w:val="left" w:pos="1701" w:leader="none"/>
        </w:tabs>
        <w:ind w:left="0" w:firstLine="709"/>
        <w:jc w:val="both"/>
        <w:rPr/>
      </w:pPr>
      <w:r>
        <w:rPr>
          <w:bCs/>
          <w:color w:val="000000"/>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34"/>
        </w:numPr>
        <w:shd w:val="clear" w:color="auto" w:fill="FFFFFF"/>
        <w:tabs>
          <w:tab w:val="clear" w:pos="708"/>
          <w:tab w:val="left" w:pos="1701" w:leader="none"/>
        </w:tabs>
        <w:ind w:left="0" w:firstLine="709"/>
        <w:jc w:val="both"/>
        <w:rPr/>
      </w:pPr>
      <w:bookmarkStart w:id="42" w:name="_Ref361337832"/>
      <w:r>
        <w:rPr>
          <w:bCs/>
          <w:color w:val="000000"/>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42"/>
    </w:p>
    <w:p>
      <w:pPr>
        <w:pStyle w:val="ListParagraph"/>
        <w:numPr>
          <w:ilvl w:val="2"/>
          <w:numId w:val="34"/>
        </w:numPr>
        <w:shd w:val="clear" w:color="auto" w:fill="FFFFFF"/>
        <w:tabs>
          <w:tab w:val="clear" w:pos="708"/>
          <w:tab w:val="left" w:pos="1701" w:leader="none"/>
        </w:tabs>
        <w:ind w:left="0" w:firstLine="709"/>
        <w:jc w:val="both"/>
        <w:rPr/>
      </w:pPr>
      <w:r>
        <w:rPr>
          <w:bCs/>
          <w:color w:val="000000"/>
        </w:rPr>
        <w:t>Не разглашать третьим лицам факты передачи или получения Информации.</w:t>
      </w:r>
    </w:p>
    <w:p>
      <w:pPr>
        <w:pStyle w:val="ListParagraph"/>
        <w:numPr>
          <w:ilvl w:val="1"/>
          <w:numId w:val="34"/>
        </w:numPr>
        <w:shd w:val="clear" w:color="auto" w:fill="FFFFFF"/>
        <w:tabs>
          <w:tab w:val="clear" w:pos="708"/>
          <w:tab w:val="left" w:pos="1134" w:leader="none"/>
        </w:tabs>
        <w:ind w:left="0" w:firstLine="709"/>
        <w:jc w:val="both"/>
        <w:rPr/>
      </w:pPr>
      <w:bookmarkStart w:id="43" w:name="_Ref361337863"/>
      <w:r>
        <w:rPr>
          <w:bCs/>
          <w:color w:val="000000"/>
        </w:rPr>
        <w:t>Субподрядчик, нарушивший условия настоящего раздела Договора, возмещает Генеральному подрядчику убытки, вызванные таким нарушением, в течение 10 (десяти) календарных дней с даты получения соответствующего письменного требования Генерального подрядчика.</w:t>
      </w:r>
      <w:bookmarkEnd w:id="43"/>
    </w:p>
    <w:p>
      <w:pPr>
        <w:pStyle w:val="ListParagraph"/>
        <w:numPr>
          <w:ilvl w:val="1"/>
          <w:numId w:val="34"/>
        </w:numPr>
        <w:shd w:val="clear" w:color="auto" w:fill="FFFFFF"/>
        <w:tabs>
          <w:tab w:val="clear" w:pos="708"/>
          <w:tab w:val="left" w:pos="1134" w:leader="none"/>
        </w:tabs>
        <w:ind w:left="0" w:firstLine="709"/>
        <w:jc w:val="both"/>
        <w:rPr/>
      </w:pPr>
      <w:r>
        <w:rPr>
          <w:bCs/>
          <w:color w:val="000000"/>
        </w:rPr>
        <w:t xml:space="preserve">Субподрядчик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Субсубподрядчиками.</w:t>
      </w:r>
    </w:p>
    <w:p>
      <w:pPr>
        <w:pStyle w:val="ListParagraph"/>
        <w:numPr>
          <w:ilvl w:val="1"/>
          <w:numId w:val="34"/>
        </w:numPr>
        <w:shd w:val="clear" w:color="auto" w:fill="FFFFFF"/>
        <w:tabs>
          <w:tab w:val="clear" w:pos="708"/>
          <w:tab w:val="left" w:pos="1134" w:leader="none"/>
        </w:tabs>
        <w:ind w:left="0" w:firstLine="709"/>
        <w:jc w:val="both"/>
        <w:rPr/>
      </w:pPr>
      <w:r>
        <w:rPr>
          <w:bCs/>
          <w:color w:val="000000"/>
        </w:rPr>
        <w:t xml:space="preserve">Условия защиты Информации, представляемой Субподрядчиком Генеральному подрядчику,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firstLine="709"/>
        <w:jc w:val="both"/>
        <w:rPr>
          <w:b/>
          <w:bCs/>
        </w:rPr>
      </w:pPr>
      <w:r>
        <w:rPr>
          <w:b/>
          <w:bCs/>
        </w:rPr>
      </w:r>
    </w:p>
    <w:p>
      <w:pPr>
        <w:pStyle w:val="ListParagraph"/>
        <w:numPr>
          <w:ilvl w:val="0"/>
          <w:numId w:val="35"/>
        </w:numPr>
        <w:shd w:val="clear" w:color="auto" w:fill="FFFFFF"/>
        <w:tabs>
          <w:tab w:val="clear" w:pos="708"/>
          <w:tab w:val="left" w:pos="426" w:leader="none"/>
        </w:tabs>
        <w:ind w:left="0" w:firstLine="709"/>
        <w:jc w:val="center"/>
        <w:rPr/>
      </w:pPr>
      <w:r>
        <w:rPr>
          <w:b/>
          <w:bCs/>
          <w:color w:val="000000"/>
        </w:rPr>
        <w:t xml:space="preserve"> </w:t>
      </w:r>
      <w:r>
        <w:rPr>
          <w:b/>
          <w:bCs/>
          <w:color w:val="000000"/>
        </w:rPr>
        <w:t>Разрешение споров</w:t>
      </w:r>
    </w:p>
    <w:p>
      <w:pPr>
        <w:pStyle w:val="ListParagraph"/>
        <w:numPr>
          <w:ilvl w:val="1"/>
          <w:numId w:val="35"/>
        </w:numPr>
        <w:shd w:val="clear" w:color="auto" w:fill="FFFFFF"/>
        <w:tabs>
          <w:tab w:val="clear" w:pos="708"/>
          <w:tab w:val="left" w:pos="1134" w:leader="none"/>
          <w:tab w:val="left" w:pos="1418" w:leader="none"/>
        </w:tabs>
        <w:ind w:left="0" w:firstLine="709"/>
        <w:jc w:val="both"/>
        <w:rPr/>
      </w:pPr>
      <w:r>
        <w:rPr>
          <w:bCs/>
          <w:color w:val="000000"/>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35"/>
        </w:numPr>
        <w:shd w:val="clear" w:color="auto" w:fill="FFFFFF"/>
        <w:tabs>
          <w:tab w:val="clear" w:pos="708"/>
          <w:tab w:val="left" w:pos="1134" w:leader="none"/>
          <w:tab w:val="left" w:pos="1418" w:leader="none"/>
        </w:tabs>
        <w:ind w:left="0" w:firstLine="709"/>
        <w:jc w:val="both"/>
        <w:rPr/>
      </w:pPr>
      <w:r>
        <w:rPr>
          <w:bCs/>
          <w:color w:val="000000"/>
        </w:rPr>
        <w:t xml:space="preserve">Споры, указанные в пункте 11.1 Договора, которые не были урегулированы Сторонами путем переговоров, подлежат разрешению в Арбитражном суде </w:t>
      </w:r>
      <w:r>
        <w:rPr>
          <w:bCs/>
          <w:color w:val="000000"/>
          <w:shd w:fill="auto" w:val="clear"/>
        </w:rPr>
        <w:t>по месту нахождения ответчика в соответствии с законодательством Российской Федерации,</w:t>
      </w:r>
      <w:r>
        <w:rPr>
          <w:bCs/>
          <w:color w:val="000000"/>
        </w:rPr>
        <w:t xml:space="preserve"> </w:t>
        <w:br/>
        <w:t>за исключением споров из Банковской гарантии, подсудность которых предусмотрена пунктом 6.1.10 Договора.</w:t>
      </w:r>
    </w:p>
    <w:p>
      <w:pPr>
        <w:pStyle w:val="ListParagraph"/>
        <w:numPr>
          <w:ilvl w:val="1"/>
          <w:numId w:val="35"/>
        </w:numPr>
        <w:shd w:val="clear" w:color="auto" w:fill="FFFFFF"/>
        <w:tabs>
          <w:tab w:val="clear" w:pos="708"/>
          <w:tab w:val="left" w:pos="1134" w:leader="none"/>
          <w:tab w:val="left" w:pos="1418" w:leader="none"/>
        </w:tabs>
        <w:ind w:left="0" w:firstLine="709"/>
        <w:jc w:val="both"/>
        <w:rPr/>
      </w:pPr>
      <w:r>
        <w:rPr>
          <w:bCs/>
          <w:color w:val="000000"/>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35"/>
        </w:numPr>
        <w:shd w:val="clear" w:color="auto" w:fill="FFFFFF"/>
        <w:tabs>
          <w:tab w:val="clear" w:pos="708"/>
          <w:tab w:val="left" w:pos="1134" w:leader="none"/>
          <w:tab w:val="left" w:pos="1418" w:leader="none"/>
        </w:tabs>
        <w:ind w:left="0" w:firstLine="709"/>
        <w:jc w:val="both"/>
        <w:rPr/>
      </w:pPr>
      <w:r>
        <w:rPr>
          <w:bCs/>
          <w:color w:val="000000"/>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35"/>
        </w:numPr>
        <w:shd w:val="clear" w:color="auto" w:fill="FFFFFF"/>
        <w:tabs>
          <w:tab w:val="clear" w:pos="708"/>
          <w:tab w:val="left" w:pos="1134" w:leader="none"/>
          <w:tab w:val="left" w:pos="1418" w:leader="none"/>
        </w:tabs>
        <w:ind w:left="0" w:firstLine="709"/>
        <w:jc w:val="both"/>
        <w:rPr/>
      </w:pPr>
      <w:r>
        <w:rPr>
          <w:bCs/>
          <w:color w:val="000000"/>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1134" w:leader="none"/>
          <w:tab w:val="left" w:pos="1418" w:leader="none"/>
        </w:tabs>
        <w:ind w:firstLine="709"/>
        <w:rPr>
          <w:bCs/>
        </w:rPr>
      </w:pPr>
      <w:r>
        <w:rPr>
          <w:bCs/>
        </w:rPr>
      </w:r>
    </w:p>
    <w:p>
      <w:pPr>
        <w:pStyle w:val="ListParagraph"/>
        <w:numPr>
          <w:ilvl w:val="0"/>
          <w:numId w:val="36"/>
        </w:numPr>
        <w:shd w:val="clear" w:color="auto" w:fill="FFFFFF"/>
        <w:tabs>
          <w:tab w:val="clear" w:pos="708"/>
          <w:tab w:val="left" w:pos="426" w:leader="none"/>
        </w:tabs>
        <w:ind w:left="0" w:firstLine="709"/>
        <w:jc w:val="center"/>
        <w:rPr/>
      </w:pPr>
      <w:r>
        <w:rPr>
          <w:b/>
          <w:bCs/>
          <w:color w:val="000000"/>
        </w:rPr>
        <w:t xml:space="preserve"> </w:t>
      </w:r>
      <w:r>
        <w:rPr>
          <w:b/>
          <w:bCs/>
          <w:color w:val="000000"/>
        </w:rPr>
        <w:t>Антикоррупционная оговорка</w:t>
      </w:r>
    </w:p>
    <w:p>
      <w:pPr>
        <w:pStyle w:val="ListParagraph"/>
        <w:numPr>
          <w:ilvl w:val="1"/>
          <w:numId w:val="44"/>
        </w:numPr>
        <w:shd w:val="clear" w:color="auto" w:fill="FFFFFF"/>
        <w:tabs>
          <w:tab w:val="clear" w:pos="708"/>
          <w:tab w:val="left" w:pos="1134" w:leader="none"/>
        </w:tabs>
        <w:ind w:left="0" w:firstLine="709"/>
        <w:jc w:val="both"/>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44"/>
        </w:numPr>
        <w:shd w:val="clear" w:color="auto" w:fill="FFFFFF"/>
        <w:tabs>
          <w:tab w:val="clear" w:pos="708"/>
          <w:tab w:val="left" w:pos="1134" w:leader="none"/>
        </w:tabs>
        <w:ind w:left="0" w:firstLine="709"/>
        <w:jc w:val="both"/>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44"/>
        </w:numPr>
        <w:shd w:val="clear" w:color="auto" w:fill="FFFFFF"/>
        <w:tabs>
          <w:tab w:val="clear" w:pos="708"/>
          <w:tab w:val="left" w:pos="1134" w:leader="none"/>
        </w:tabs>
        <w:ind w:left="0" w:firstLine="709"/>
        <w:jc w:val="both"/>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44"/>
        </w:numPr>
        <w:shd w:val="clear" w:color="auto" w:fill="FFFFFF"/>
        <w:tabs>
          <w:tab w:val="clear" w:pos="708"/>
          <w:tab w:val="left" w:pos="1134" w:leader="none"/>
        </w:tabs>
        <w:ind w:left="0" w:firstLine="709"/>
        <w:jc w:val="both"/>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44"/>
        </w:numPr>
        <w:shd w:val="clear" w:color="auto" w:fill="FFFFFF"/>
        <w:tabs>
          <w:tab w:val="clear" w:pos="708"/>
          <w:tab w:val="left" w:pos="1134" w:leader="none"/>
        </w:tabs>
        <w:ind w:left="0" w:firstLine="709"/>
        <w:jc w:val="both"/>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44"/>
        </w:numPr>
        <w:shd w:val="clear" w:color="auto" w:fill="FFFFFF"/>
        <w:tabs>
          <w:tab w:val="clear" w:pos="708"/>
          <w:tab w:val="left" w:pos="1134" w:leader="none"/>
        </w:tabs>
        <w:ind w:left="0" w:firstLine="709"/>
        <w:jc w:val="both"/>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44"/>
        </w:numPr>
        <w:shd w:val="clear" w:color="auto" w:fill="FFFFFF"/>
        <w:tabs>
          <w:tab w:val="clear" w:pos="708"/>
          <w:tab w:val="left" w:pos="1134" w:leader="none"/>
        </w:tabs>
        <w:ind w:left="0" w:firstLine="709"/>
        <w:jc w:val="both"/>
        <w:rPr/>
      </w:pPr>
      <w:r>
        <w:rPr>
          <w:color w:val="000000"/>
        </w:rPr>
        <w:t xml:space="preserve">Каналы связи Линия доверия Группы РусГидро: </w:t>
      </w:r>
    </w:p>
    <w:p>
      <w:pPr>
        <w:pStyle w:val="ListParagraph"/>
        <w:numPr>
          <w:ilvl w:val="2"/>
          <w:numId w:val="44"/>
        </w:numPr>
        <w:shd w:val="clear" w:color="auto" w:fill="FFFFFF"/>
        <w:tabs>
          <w:tab w:val="clear" w:pos="708"/>
          <w:tab w:val="left" w:pos="1134" w:leader="none"/>
        </w:tabs>
        <w:ind w:left="0" w:firstLine="709"/>
        <w:jc w:val="both"/>
        <w:rPr/>
      </w:pPr>
      <w:r>
        <w:rPr>
          <w:color w:val="000000"/>
        </w:rPr>
        <w:t xml:space="preserve">Электронная почта: </w:t>
      </w:r>
      <w:hyperlink r:id="rId2">
        <w:r>
          <w:rPr>
            <w:rStyle w:val="Hyperlink"/>
            <w:color w:val="000000"/>
          </w:rPr>
          <w:t>ld@rushydro.ru</w:t>
        </w:r>
      </w:hyperlink>
      <w:r>
        <w:rPr>
          <w:color w:val="000000"/>
        </w:rPr>
        <w:t>.</w:t>
      </w:r>
    </w:p>
    <w:p>
      <w:pPr>
        <w:pStyle w:val="ListParagraph"/>
        <w:numPr>
          <w:ilvl w:val="2"/>
          <w:numId w:val="44"/>
        </w:numPr>
        <w:shd w:val="clear" w:color="auto" w:fill="FFFFFF"/>
        <w:tabs>
          <w:tab w:val="clear" w:pos="708"/>
          <w:tab w:val="left" w:pos="1134" w:leader="none"/>
        </w:tabs>
        <w:ind w:left="0" w:firstLine="709"/>
        <w:jc w:val="both"/>
        <w:rPr/>
      </w:pPr>
      <w:r>
        <w:rPr>
          <w:color w:val="000000"/>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44"/>
        </w:numPr>
        <w:shd w:val="clear" w:color="auto" w:fill="FFFFFF"/>
        <w:tabs>
          <w:tab w:val="clear" w:pos="708"/>
          <w:tab w:val="left" w:pos="1134" w:leader="none"/>
        </w:tabs>
        <w:ind w:left="0" w:firstLine="709"/>
        <w:jc w:val="both"/>
        <w:rPr/>
      </w:pPr>
      <w:r>
        <w:rPr>
          <w:color w:val="000000"/>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firstLine="709"/>
        <w:rPr>
          <w:b/>
          <w:sz w:val="24"/>
          <w:szCs w:val="24"/>
        </w:rPr>
      </w:pPr>
      <w:r>
        <w:rPr>
          <w:b/>
          <w:sz w:val="24"/>
          <w:szCs w:val="24"/>
        </w:rPr>
      </w:r>
    </w:p>
    <w:p>
      <w:pPr>
        <w:pStyle w:val="ListParagraph"/>
        <w:numPr>
          <w:ilvl w:val="0"/>
          <w:numId w:val="37"/>
        </w:numPr>
        <w:shd w:val="clear" w:color="auto" w:fill="FFFFFF"/>
        <w:tabs>
          <w:tab w:val="clear" w:pos="708"/>
          <w:tab w:val="left" w:pos="426" w:leader="none"/>
        </w:tabs>
        <w:ind w:left="0" w:firstLine="709"/>
        <w:jc w:val="center"/>
        <w:rPr/>
      </w:pPr>
      <w:r>
        <w:rPr>
          <w:b/>
          <w:bCs/>
          <w:color w:val="000000"/>
        </w:rPr>
        <w:t xml:space="preserve"> </w:t>
      </w:r>
      <w:r>
        <w:rPr>
          <w:b/>
          <w:bCs/>
          <w:color w:val="000000"/>
        </w:rPr>
        <w:t>Обстоятельства непреодолимой силы (форс-мажор)</w:t>
      </w:r>
    </w:p>
    <w:p>
      <w:pPr>
        <w:pStyle w:val="ListParagraph"/>
        <w:numPr>
          <w:ilvl w:val="1"/>
          <w:numId w:val="37"/>
        </w:numPr>
        <w:shd w:val="clear" w:color="auto" w:fill="FFFFFF"/>
        <w:tabs>
          <w:tab w:val="clear" w:pos="708"/>
          <w:tab w:val="left" w:pos="1134" w:leader="none"/>
        </w:tabs>
        <w:ind w:left="0" w:firstLine="709"/>
        <w:jc w:val="both"/>
        <w:rPr/>
      </w:pPr>
      <w:r>
        <w:rPr>
          <w:bCs/>
          <w:color w:val="000000"/>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37"/>
        </w:numPr>
        <w:shd w:val="clear" w:color="auto" w:fill="FFFFFF"/>
        <w:tabs>
          <w:tab w:val="clear" w:pos="708"/>
          <w:tab w:val="left" w:pos="1134" w:leader="none"/>
        </w:tabs>
        <w:ind w:left="0" w:firstLine="709"/>
        <w:jc w:val="both"/>
        <w:rPr/>
      </w:pPr>
      <w:r>
        <w:rPr>
          <w:bCs/>
          <w:color w:val="000000"/>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37"/>
        </w:numPr>
        <w:shd w:val="clear" w:color="auto" w:fill="FFFFFF"/>
        <w:tabs>
          <w:tab w:val="clear" w:pos="708"/>
          <w:tab w:val="left" w:pos="1134" w:leader="none"/>
        </w:tabs>
        <w:ind w:left="0" w:firstLine="709"/>
        <w:jc w:val="both"/>
        <w:rPr/>
      </w:pPr>
      <w:r>
        <w:rPr>
          <w:bCs/>
          <w:color w:val="000000"/>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37"/>
        </w:numPr>
        <w:shd w:val="clear" w:color="auto" w:fill="FFFFFF"/>
        <w:tabs>
          <w:tab w:val="clear" w:pos="708"/>
          <w:tab w:val="left" w:pos="1134" w:leader="none"/>
        </w:tabs>
        <w:ind w:left="0" w:firstLine="709"/>
        <w:jc w:val="both"/>
        <w:rPr/>
      </w:pPr>
      <w:r>
        <w:rPr>
          <w:color w:val="000000"/>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37"/>
        </w:numPr>
        <w:shd w:val="clear" w:color="auto" w:fill="FFFFFF"/>
        <w:tabs>
          <w:tab w:val="clear" w:pos="708"/>
          <w:tab w:val="left" w:pos="1134" w:leader="none"/>
        </w:tabs>
        <w:ind w:left="0" w:firstLine="709"/>
        <w:jc w:val="both"/>
        <w:rPr/>
      </w:pPr>
      <w:r>
        <w:rPr>
          <w:bCs/>
          <w:color w:val="000000"/>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37"/>
        </w:numPr>
        <w:shd w:val="clear" w:color="auto" w:fill="FFFFFF"/>
        <w:tabs>
          <w:tab w:val="clear" w:pos="708"/>
          <w:tab w:val="left" w:pos="568" w:leader="none"/>
        </w:tabs>
        <w:ind w:left="0" w:firstLine="709"/>
        <w:jc w:val="both"/>
        <w:rPr/>
      </w:pPr>
      <w:r>
        <w:rPr>
          <w:bCs/>
          <w:color w:val="000000"/>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pPr>
      <w:r>
        <w:rPr>
          <w:bCs/>
          <w:color w:val="000000"/>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firstLine="709"/>
        <w:rPr>
          <w:sz w:val="24"/>
          <w:szCs w:val="24"/>
        </w:rPr>
      </w:pPr>
      <w:r>
        <w:rPr>
          <w:sz w:val="24"/>
          <w:szCs w:val="24"/>
        </w:rPr>
      </w:r>
    </w:p>
    <w:p>
      <w:pPr>
        <w:pStyle w:val="ListParagraph"/>
        <w:numPr>
          <w:ilvl w:val="0"/>
          <w:numId w:val="38"/>
        </w:numPr>
        <w:shd w:val="clear" w:color="auto" w:fill="FFFFFF"/>
        <w:tabs>
          <w:tab w:val="clear" w:pos="708"/>
          <w:tab w:val="left" w:pos="426" w:leader="none"/>
        </w:tabs>
        <w:ind w:left="0" w:firstLine="709"/>
        <w:jc w:val="center"/>
        <w:rPr/>
      </w:pPr>
      <w:r>
        <w:rPr>
          <w:b/>
          <w:bCs/>
          <w:color w:val="000000"/>
        </w:rPr>
        <w:t xml:space="preserve"> </w:t>
      </w:r>
      <w:r>
        <w:rPr>
          <w:b/>
          <w:bCs/>
          <w:color w:val="000000"/>
        </w:rPr>
        <w:t>Особые положения</w:t>
      </w:r>
    </w:p>
    <w:p>
      <w:pPr>
        <w:pStyle w:val="ListParagraph"/>
        <w:numPr>
          <w:ilvl w:val="1"/>
          <w:numId w:val="38"/>
        </w:numPr>
        <w:shd w:val="clear" w:color="auto" w:fill="FFFFFF"/>
        <w:tabs>
          <w:tab w:val="clear" w:pos="708"/>
          <w:tab w:val="left" w:pos="1134" w:leader="none"/>
        </w:tabs>
        <w:ind w:left="0" w:firstLine="709"/>
        <w:jc w:val="both"/>
        <w:rPr/>
      </w:pPr>
      <w:bookmarkStart w:id="44" w:name="_Ref361337900"/>
      <w:r>
        <w:rPr>
          <w:bCs/>
          <w:color w:val="000000"/>
        </w:rPr>
        <w:t>Субподрядчик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6"/>
        </w:numPr>
        <w:shd w:val="clear" w:color="auto" w:fill="FFFFFF"/>
        <w:tabs>
          <w:tab w:val="clear" w:pos="708"/>
          <w:tab w:val="left" w:pos="1134" w:leader="none"/>
        </w:tabs>
        <w:ind w:left="0" w:firstLine="709"/>
        <w:jc w:val="both"/>
        <w:rPr/>
      </w:pPr>
      <w:r>
        <w:rPr>
          <w:bCs/>
          <w:color w:val="000000"/>
        </w:rPr>
        <w:t xml:space="preserve"> </w:t>
      </w:r>
      <w:r>
        <w:rPr>
          <w:bCs/>
          <w:color w:val="000000"/>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color w:val="000000"/>
          </w:rPr>
          <w:t>№ 18162/09</w:t>
        </w:r>
      </w:hyperlink>
      <w:r>
        <w:rPr>
          <w:bCs/>
          <w:color w:val="000000"/>
        </w:rPr>
        <w:t xml:space="preserve"> </w:t>
        <w:br/>
        <w:t xml:space="preserve">и от 25.05.2010 </w:t>
      </w:r>
      <w:hyperlink r:id="rId4">
        <w:r>
          <w:rPr>
            <w:bCs/>
            <w:color w:val="000000"/>
          </w:rPr>
          <w:t>№ 15658/09</w:t>
        </w:r>
      </w:hyperlink>
      <w:r>
        <w:rPr>
          <w:bCs/>
          <w:color w:val="000000"/>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0" w:firstLine="709"/>
        <w:jc w:val="both"/>
        <w:rPr/>
      </w:pPr>
      <w:r>
        <w:rPr>
          <w:bCs/>
          <w:color w:val="000000"/>
        </w:rPr>
        <w:t xml:space="preserve">и / или </w:t>
      </w:r>
    </w:p>
    <w:p>
      <w:pPr>
        <w:pStyle w:val="ListParagraph"/>
        <w:numPr>
          <w:ilvl w:val="1"/>
          <w:numId w:val="16"/>
        </w:numPr>
        <w:shd w:val="clear" w:color="auto" w:fill="FFFFFF"/>
        <w:tabs>
          <w:tab w:val="clear" w:pos="708"/>
          <w:tab w:val="left" w:pos="1134" w:leader="none"/>
        </w:tabs>
        <w:ind w:left="0" w:firstLine="709"/>
        <w:jc w:val="both"/>
        <w:rPr/>
      </w:pPr>
      <w:r>
        <w:rPr>
          <w:bCs/>
          <w:color w:val="000000"/>
        </w:rPr>
        <w:t xml:space="preserve">соответствующие </w:t>
      </w:r>
      <w:hyperlink r:id="rId5">
        <w:r>
          <w:rPr>
            <w:bCs/>
            <w:color w:val="000000"/>
          </w:rPr>
          <w:t>Критери</w:t>
        </w:r>
      </w:hyperlink>
      <w:r>
        <w:rPr>
          <w:bCs/>
          <w:color w:val="000000"/>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44"/>
    </w:p>
    <w:p>
      <w:pPr>
        <w:pStyle w:val="ListParagraph"/>
        <w:numPr>
          <w:ilvl w:val="1"/>
          <w:numId w:val="38"/>
        </w:numPr>
        <w:shd w:val="clear" w:color="auto" w:fill="FFFFFF"/>
        <w:tabs>
          <w:tab w:val="clear" w:pos="708"/>
          <w:tab w:val="left" w:pos="1134" w:leader="none"/>
        </w:tabs>
        <w:ind w:left="0" w:firstLine="709"/>
        <w:jc w:val="both"/>
        <w:rPr/>
      </w:pPr>
      <w:bookmarkStart w:id="45" w:name="_Ref361337921"/>
      <w:r>
        <w:rPr>
          <w:bCs/>
          <w:color w:val="000000"/>
        </w:rPr>
        <w:t>Субподрядчик обязуется незамедлительно уведомить Генерального подрядчика о появлении в ходе исполнения Договора у привлеченных Субподрядчиком Субсубподрядчиков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45"/>
    </w:p>
    <w:p>
      <w:pPr>
        <w:pStyle w:val="ListParagraph"/>
        <w:numPr>
          <w:ilvl w:val="1"/>
          <w:numId w:val="38"/>
        </w:numPr>
        <w:shd w:val="clear" w:color="auto" w:fill="FFFFFF"/>
        <w:tabs>
          <w:tab w:val="clear" w:pos="708"/>
          <w:tab w:val="left" w:pos="1134" w:leader="none"/>
        </w:tabs>
        <w:ind w:left="0" w:firstLine="709"/>
        <w:jc w:val="both"/>
        <w:rPr/>
      </w:pPr>
      <w:bookmarkStart w:id="46" w:name="_Ref361337948"/>
      <w:r>
        <w:rPr>
          <w:bCs/>
          <w:color w:val="000000"/>
        </w:rPr>
        <w:t>В случае нарушения Субподрядчиком обязательств, установленных пунктами 14.1, 14.2 Договора, Генеральный 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Генеральный 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Генеральным подрядчиком даты расторжения.</w:t>
      </w:r>
      <w:bookmarkEnd w:id="46"/>
    </w:p>
    <w:p>
      <w:pPr>
        <w:pStyle w:val="ListParagraph"/>
        <w:numPr>
          <w:ilvl w:val="1"/>
          <w:numId w:val="38"/>
        </w:numPr>
        <w:shd w:val="clear" w:color="auto" w:fill="FFFFFF"/>
        <w:tabs>
          <w:tab w:val="clear" w:pos="708"/>
          <w:tab w:val="left" w:pos="1134" w:leader="none"/>
        </w:tabs>
        <w:ind w:left="0" w:firstLine="709"/>
        <w:jc w:val="both"/>
        <w:rPr/>
      </w:pPr>
      <w:bookmarkStart w:id="47" w:name="_Ref361337980"/>
      <w:r>
        <w:rPr>
          <w:bCs/>
          <w:color w:val="000000"/>
        </w:rPr>
        <w:t>Субподрядчик обязан уплатить Генеральному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Генеральному подрядчику убытки, причиненные в результате нарушения обязательств, установленных пунктами 14.1, 14.2 Договора.</w:t>
      </w:r>
      <w:bookmarkEnd w:id="47"/>
    </w:p>
    <w:p>
      <w:pPr>
        <w:pStyle w:val="ListParagraph"/>
        <w:numPr>
          <w:ilvl w:val="1"/>
          <w:numId w:val="38"/>
        </w:numPr>
        <w:shd w:val="clear" w:color="auto" w:fill="FFFFFF"/>
        <w:tabs>
          <w:tab w:val="clear" w:pos="708"/>
          <w:tab w:val="left" w:pos="1134" w:leader="none"/>
        </w:tabs>
        <w:ind w:left="0" w:firstLine="709"/>
        <w:jc w:val="both"/>
        <w:rPr/>
      </w:pPr>
      <w:bookmarkStart w:id="48" w:name="_Ref373243071"/>
      <w:r>
        <w:rPr>
          <w:bCs/>
          <w:color w:val="000000"/>
        </w:rPr>
        <w:t xml:space="preserve">Штраф, предусмотренный пунктом </w:t>
      </w:r>
      <w:r>
        <w:rPr>
          <w:bCs/>
          <w:color w:val="000000"/>
        </w:rPr>
        <w:fldChar w:fldCharType="begin"/>
      </w:r>
      <w:r>
        <w:rPr>
          <w:bCs/>
          <w:color w:val="000000"/>
        </w:rPr>
        <w:instrText xml:space="preserve"> REF _Ref361337980 \r \h </w:instrText>
      </w:r>
      <w:r>
        <w:rPr>
          <w:bCs/>
          <w:color w:val="000000"/>
        </w:rPr>
        <w:fldChar w:fldCharType="separate"/>
      </w:r>
      <w:r>
        <w:rPr>
          <w:bCs/>
          <w:color w:val="000000"/>
        </w:rPr>
        <w:t>14.4</w:t>
      </w:r>
      <w:r>
        <w:rPr>
          <w:bCs/>
          <w:color w:val="000000"/>
        </w:rPr>
        <w:fldChar w:fldCharType="end"/>
      </w:r>
      <w:r>
        <w:rPr>
          <w:bCs/>
          <w:color w:val="000000"/>
        </w:rPr>
        <w:t xml:space="preserve"> Договора, оплачивается Субподрядчиком </w:t>
        <w:br/>
        <w:t xml:space="preserve">в течение 10 (десяти) рабочих дней с даты получения соответствующего письменного требования Генерального подрядчика. Генеральный подрядчик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14.3 Договора.</w:t>
      </w:r>
      <w:bookmarkEnd w:id="48"/>
    </w:p>
    <w:p>
      <w:pPr>
        <w:pStyle w:val="ListParagraph"/>
        <w:numPr>
          <w:ilvl w:val="1"/>
          <w:numId w:val="38"/>
        </w:numPr>
        <w:shd w:val="clear" w:color="auto" w:fill="FFFFFF"/>
        <w:tabs>
          <w:tab w:val="clear" w:pos="708"/>
          <w:tab w:val="left" w:pos="1134" w:leader="none"/>
        </w:tabs>
        <w:ind w:left="0" w:firstLine="709"/>
        <w:jc w:val="both"/>
        <w:rPr/>
      </w:pPr>
      <w:bookmarkStart w:id="49" w:name="_Ref361337992"/>
      <w:r>
        <w:rPr>
          <w:bCs/>
          <w:color w:val="000000"/>
        </w:rPr>
        <w:t>Генеральный 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14.4 Договора. При этом Генеральный подрядчик не будет считаться просрочившим и / или нарушившим свои обязательства по Договору.</w:t>
      </w:r>
      <w:bookmarkEnd w:id="49"/>
    </w:p>
    <w:p>
      <w:pPr>
        <w:pStyle w:val="ListParagraph"/>
        <w:numPr>
          <w:ilvl w:val="1"/>
          <w:numId w:val="38"/>
        </w:numPr>
        <w:shd w:val="clear" w:color="auto" w:fill="FFFFFF"/>
        <w:tabs>
          <w:tab w:val="clear" w:pos="708"/>
          <w:tab w:val="left" w:pos="1134" w:leader="none"/>
        </w:tabs>
        <w:ind w:left="0" w:firstLine="709"/>
        <w:jc w:val="both"/>
        <w:rPr/>
      </w:pPr>
      <w:r>
        <w:rPr>
          <w:bCs/>
          <w:color w:val="000000"/>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firstLine="709"/>
        <w:jc w:val="both"/>
        <w:rPr>
          <w:bCs/>
        </w:rPr>
      </w:pPr>
      <w:r>
        <w:rPr>
          <w:bCs/>
        </w:rPr>
      </w:r>
    </w:p>
    <w:p>
      <w:pPr>
        <w:pStyle w:val="ListParagraph"/>
        <w:numPr>
          <w:ilvl w:val="0"/>
          <w:numId w:val="39"/>
        </w:numPr>
        <w:shd w:val="clear" w:color="auto" w:fill="FFFFFF"/>
        <w:tabs>
          <w:tab w:val="clear" w:pos="708"/>
          <w:tab w:val="left" w:pos="426" w:leader="none"/>
        </w:tabs>
        <w:ind w:left="0" w:firstLine="709"/>
        <w:jc w:val="center"/>
        <w:rPr/>
      </w:pPr>
      <w:r>
        <w:rPr>
          <w:b/>
          <w:bCs/>
          <w:color w:val="000000"/>
        </w:rPr>
        <w:t xml:space="preserve"> </w:t>
      </w:r>
      <w:r>
        <w:rPr>
          <w:b/>
          <w:bCs/>
          <w:color w:val="000000"/>
        </w:rPr>
        <w:t>Заверения</w:t>
      </w:r>
      <w:r>
        <w:rPr>
          <w:b/>
          <w:color w:val="000000"/>
        </w:rPr>
        <w:t xml:space="preserve"> Сторон</w:t>
      </w:r>
    </w:p>
    <w:p>
      <w:pPr>
        <w:pStyle w:val="ListParagraph"/>
        <w:numPr>
          <w:ilvl w:val="1"/>
          <w:numId w:val="39"/>
        </w:numPr>
        <w:shd w:val="clear" w:color="auto" w:fill="FFFFFF"/>
        <w:tabs>
          <w:tab w:val="clear" w:pos="708"/>
          <w:tab w:val="left" w:pos="1134" w:leader="none"/>
          <w:tab w:val="left" w:pos="1418" w:leader="none"/>
        </w:tabs>
        <w:ind w:left="0" w:firstLine="709"/>
        <w:jc w:val="both"/>
        <w:rPr/>
      </w:pPr>
      <w:r>
        <w:rPr>
          <w:bCs/>
          <w:color w:val="000000"/>
        </w:rPr>
        <w:t>Каждая</w:t>
      </w:r>
      <w:r>
        <w:rPr>
          <w:color w:val="000000"/>
        </w:rPr>
        <w:t xml:space="preserve"> из Сторон заявляет и подтверждает другой Стороне, что: </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rPr>
        <w:t>лица, подписывающие от имени Сторон Договор, надлежащим образом уполномочены на его подписание;</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color w:val="000000"/>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39"/>
        </w:numPr>
        <w:shd w:val="clear" w:color="auto" w:fill="FFFFFF"/>
        <w:tabs>
          <w:tab w:val="clear" w:pos="708"/>
          <w:tab w:val="left" w:pos="1134" w:leader="none"/>
          <w:tab w:val="left" w:pos="1418" w:leader="none"/>
        </w:tabs>
        <w:ind w:left="0" w:firstLine="709"/>
        <w:jc w:val="both"/>
        <w:rPr/>
      </w:pPr>
      <w:r>
        <w:rPr>
          <w:color w:val="000000"/>
        </w:rPr>
        <w:t>Субподрядчик заявляет и заверяет Генерального подрядчика в том, что на момент заключения Договора:</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color w:val="000000"/>
        </w:rPr>
        <w:t>учредителем / учредителями Субподрядчика являются лица, не являющиеся массовыми учредителем / учредителями;</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color w:val="000000"/>
        </w:rPr>
        <w:t>руководителем Субподрядчика является лицо, не являющееся массовым руководителем;</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color w:val="000000"/>
        </w:rPr>
        <w:t xml:space="preserve">Субподрядчик фактически находится по адресу, указанному в Едином государственном реестре юридических лиц; </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color w:val="000000"/>
        </w:rPr>
        <w:t xml:space="preserve">Субподрядчик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 xml:space="preserve">Субподрядчик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Договора или в связи с ним;</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Субподрядчик состоит в СРО, основанной на членстве лиц, осуществляющих строительство</w:t>
      </w:r>
      <w:r>
        <w:rPr>
          <w:rStyle w:val="FootnoteReference"/>
          <w:color w:val="000000"/>
        </w:rPr>
        <w:footnoteReference w:id="13"/>
      </w:r>
      <w:r>
        <w:rPr>
          <w:color w:val="000000"/>
        </w:rPr>
        <w:t>;</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Субподрядчик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r>
        <w:rPr>
          <w:rStyle w:val="FootnoteReference"/>
          <w:color w:val="000000"/>
        </w:rPr>
        <w:footnoteReference w:id="14"/>
      </w:r>
      <w:r>
        <w:rPr>
          <w:color w:val="000000"/>
        </w:rPr>
        <w:t>;</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 / или не требует получения иного разрешительного документа;</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 xml:space="preserve">Субподрядчик тщательно изучил всю информацию, связанную с Договором, </w:t>
        <w:br/>
        <w:t>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Субподрядчик 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 xml:space="preserve">Субподрядчик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4"/>
        </w:numPr>
        <w:shd w:val="clear" w:color="auto" w:fill="FFFFFF"/>
        <w:tabs>
          <w:tab w:val="clear" w:pos="708"/>
          <w:tab w:val="left" w:pos="567" w:leader="none"/>
          <w:tab w:val="left" w:pos="1418" w:leader="none"/>
        </w:tabs>
        <w:ind w:left="0" w:firstLine="709"/>
        <w:jc w:val="both"/>
        <w:rPr/>
      </w:pPr>
      <w:r>
        <w:rPr>
          <w:color w:val="000000"/>
        </w:rPr>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Договор на указанных в нем условиях.</w:t>
      </w:r>
    </w:p>
    <w:p>
      <w:pPr>
        <w:pStyle w:val="ListParagraph"/>
        <w:numPr>
          <w:ilvl w:val="1"/>
          <w:numId w:val="39"/>
        </w:numPr>
        <w:ind w:left="0" w:firstLine="709"/>
        <w:jc w:val="both"/>
        <w:rPr/>
      </w:pPr>
      <w:r>
        <w:rPr>
          <w:color w:val="000000"/>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39"/>
        </w:numPr>
        <w:shd w:val="clear" w:color="auto" w:fill="FFFFFF"/>
        <w:tabs>
          <w:tab w:val="clear" w:pos="708"/>
          <w:tab w:val="left" w:pos="1134" w:leader="none"/>
          <w:tab w:val="left" w:pos="1418" w:leader="none"/>
        </w:tabs>
        <w:ind w:left="0" w:firstLine="709"/>
        <w:jc w:val="both"/>
        <w:rPr/>
      </w:pPr>
      <w:r>
        <w:rPr>
          <w:color w:val="000000"/>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w:t>
      </w:r>
      <w:r>
        <w:rPr>
          <w:bCs/>
          <w:color w:val="000000"/>
        </w:rPr>
        <w:t xml:space="preserve"> </w:t>
      </w:r>
      <w:r>
        <w:rPr>
          <w:color w:val="000000"/>
        </w:rPr>
        <w:t>обязан по письменному требованию Генерального подрядчика уплатить последнему штраф в размере 5 (пяти) процентов от Цены Договора, указанной в пункте 3.1 Договора.</w:t>
      </w:r>
    </w:p>
    <w:p>
      <w:pPr>
        <w:pStyle w:val="ListParagraph"/>
        <w:numPr>
          <w:ilvl w:val="1"/>
          <w:numId w:val="39"/>
        </w:numPr>
        <w:shd w:val="clear" w:color="auto" w:fill="FFFFFF"/>
        <w:tabs>
          <w:tab w:val="clear" w:pos="708"/>
          <w:tab w:val="left" w:pos="1134" w:leader="none"/>
          <w:tab w:val="left" w:pos="1418" w:leader="none"/>
        </w:tabs>
        <w:ind w:left="0" w:firstLine="709"/>
        <w:jc w:val="both"/>
        <w:rPr/>
      </w:pPr>
      <w:r>
        <w:rPr>
          <w:color w:val="000000"/>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firstLine="709"/>
        <w:jc w:val="both"/>
        <w:rPr/>
      </w:pPr>
      <w:r>
        <w:rPr/>
      </w:r>
    </w:p>
    <w:p>
      <w:pPr>
        <w:pStyle w:val="ListParagraph"/>
        <w:numPr>
          <w:ilvl w:val="0"/>
          <w:numId w:val="40"/>
        </w:numPr>
        <w:shd w:val="clear" w:color="auto" w:fill="FFFFFF"/>
        <w:tabs>
          <w:tab w:val="clear" w:pos="708"/>
          <w:tab w:val="left" w:pos="426" w:leader="none"/>
        </w:tabs>
        <w:ind w:left="0" w:firstLine="709"/>
        <w:jc w:val="center"/>
        <w:rPr/>
      </w:pPr>
      <w:r>
        <w:rPr>
          <w:b/>
          <w:bCs/>
          <w:color w:val="000000"/>
        </w:rPr>
        <w:t xml:space="preserve"> </w:t>
      </w:r>
      <w:r>
        <w:rPr>
          <w:b/>
          <w:bCs/>
          <w:color w:val="000000"/>
        </w:rPr>
        <w:t>П</w:t>
      </w:r>
      <w:r>
        <w:rPr>
          <w:b/>
          <w:color w:val="000000"/>
        </w:rPr>
        <w:t>рекращение (расторжение) Договора</w:t>
      </w:r>
    </w:p>
    <w:p>
      <w:pPr>
        <w:pStyle w:val="ListParagraph"/>
        <w:numPr>
          <w:ilvl w:val="1"/>
          <w:numId w:val="40"/>
        </w:numPr>
        <w:shd w:val="clear" w:color="auto" w:fill="FFFFFF"/>
        <w:tabs>
          <w:tab w:val="clear" w:pos="708"/>
          <w:tab w:val="left" w:pos="1134" w:leader="none"/>
        </w:tabs>
        <w:ind w:left="0" w:firstLine="709"/>
        <w:jc w:val="both"/>
        <w:rPr/>
      </w:pPr>
      <w:r>
        <w:rPr>
          <w:color w:val="000000"/>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40"/>
        </w:numPr>
        <w:shd w:val="clear" w:color="auto" w:fill="FFFFFF"/>
        <w:tabs>
          <w:tab w:val="clear" w:pos="708"/>
          <w:tab w:val="left" w:pos="1134" w:leader="none"/>
        </w:tabs>
        <w:ind w:left="0" w:firstLine="709"/>
        <w:jc w:val="both"/>
        <w:rPr/>
      </w:pPr>
      <w:r>
        <w:rPr>
          <w:color w:val="000000"/>
        </w:rPr>
        <w:t xml:space="preserve">Генеральный подрядчик вправе в любое время до сдачи ему Результата Работ </w:t>
        <w:br/>
        <w:t xml:space="preserve">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color w:val="000000"/>
        </w:rPr>
        <w:t>Возмещение убытков Субподрядчика, вызванных отказом от Договора (исполнения Договора), Генеральным подрядчиком не производится.</w:t>
      </w:r>
    </w:p>
    <w:p>
      <w:pPr>
        <w:pStyle w:val="ListParagraph"/>
        <w:numPr>
          <w:ilvl w:val="1"/>
          <w:numId w:val="40"/>
        </w:numPr>
        <w:shd w:val="clear" w:color="auto" w:fill="FFFFFF"/>
        <w:tabs>
          <w:tab w:val="clear" w:pos="708"/>
          <w:tab w:val="left" w:pos="1134" w:leader="none"/>
        </w:tabs>
        <w:ind w:left="0" w:firstLine="709"/>
        <w:jc w:val="both"/>
        <w:rPr/>
      </w:pPr>
      <w:r>
        <w:rPr>
          <w:color w:val="000000"/>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color w:val="000000"/>
        </w:rPr>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соответствующего письменного требования Генерального подрядчика.</w:t>
      </w:r>
    </w:p>
    <w:p>
      <w:pPr>
        <w:pStyle w:val="ListParagraph"/>
        <w:numPr>
          <w:ilvl w:val="1"/>
          <w:numId w:val="40"/>
        </w:numPr>
        <w:shd w:val="clear" w:color="auto" w:fill="FFFFFF"/>
        <w:tabs>
          <w:tab w:val="clear" w:pos="708"/>
          <w:tab w:val="left" w:pos="1134" w:leader="none"/>
        </w:tabs>
        <w:ind w:left="0" w:firstLine="709"/>
        <w:jc w:val="both"/>
        <w:rPr/>
      </w:pPr>
      <w:r>
        <w:rPr>
          <w:color w:val="000000"/>
        </w:rPr>
        <w:t>Стороны установили, что существенным нарушением Договора Субподрядчиком является:</w:t>
      </w:r>
    </w:p>
    <w:p>
      <w:pPr>
        <w:pStyle w:val="ListParagraph"/>
        <w:numPr>
          <w:ilvl w:val="0"/>
          <w:numId w:val="12"/>
        </w:numPr>
        <w:tabs>
          <w:tab w:val="clear" w:pos="708"/>
          <w:tab w:val="left" w:pos="1134" w:leader="none"/>
        </w:tabs>
        <w:ind w:left="0" w:firstLine="709"/>
        <w:jc w:val="both"/>
        <w:rPr/>
      </w:pPr>
      <w:r>
        <w:rPr>
          <w:color w:val="000000"/>
        </w:rPr>
        <w:t>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субподряда), более чем на 60 (шестьдесят) календарных дней по причинам, не зависящим от Генерального подрядчика;</w:t>
      </w:r>
    </w:p>
    <w:p>
      <w:pPr>
        <w:pStyle w:val="ListParagraph"/>
        <w:numPr>
          <w:ilvl w:val="0"/>
          <w:numId w:val="12"/>
        </w:numPr>
        <w:tabs>
          <w:tab w:val="clear" w:pos="708"/>
          <w:tab w:val="left" w:pos="1134" w:leader="none"/>
        </w:tabs>
        <w:ind w:left="0" w:firstLine="709"/>
        <w:jc w:val="both"/>
        <w:rPr/>
      </w:pPr>
      <w:r>
        <w:rPr>
          <w:color w:val="000000"/>
        </w:rPr>
        <w:t>несоблюдение Субподрядчиком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12"/>
        </w:numPr>
        <w:tabs>
          <w:tab w:val="clear" w:pos="708"/>
          <w:tab w:val="left" w:pos="1134" w:leader="none"/>
        </w:tabs>
        <w:ind w:left="0" w:firstLine="709"/>
        <w:jc w:val="both"/>
        <w:rPr/>
      </w:pPr>
      <w:r>
        <w:rPr>
          <w:color w:val="000000"/>
        </w:rPr>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12"/>
        </w:numPr>
        <w:tabs>
          <w:tab w:val="clear" w:pos="708"/>
          <w:tab w:val="left" w:pos="1134" w:leader="none"/>
        </w:tabs>
        <w:ind w:left="0" w:firstLine="709"/>
        <w:jc w:val="both"/>
        <w:rPr/>
      </w:pPr>
      <w:r>
        <w:rPr>
          <w:color w:val="000000"/>
        </w:rPr>
        <w:t>прекращение членства Субподрядчика в СРО, основанной на членстве лиц, осуществляющих строительство, предоставляющего Субподрядчику право на производство Работ по Договору</w:t>
      </w:r>
      <w:r>
        <w:rPr>
          <w:rStyle w:val="FootnoteReference"/>
          <w:color w:val="000000"/>
        </w:rPr>
        <w:footnoteReference w:id="15"/>
      </w:r>
      <w:r>
        <w:rPr>
          <w:color w:val="000000"/>
        </w:rPr>
        <w:t>;</w:t>
      </w:r>
    </w:p>
    <w:p>
      <w:pPr>
        <w:pStyle w:val="ListParagraph"/>
        <w:numPr>
          <w:ilvl w:val="0"/>
          <w:numId w:val="12"/>
        </w:numPr>
        <w:tabs>
          <w:tab w:val="clear" w:pos="708"/>
          <w:tab w:val="left" w:pos="1134" w:leader="none"/>
        </w:tabs>
        <w:ind w:left="0" w:firstLine="709"/>
        <w:jc w:val="both"/>
        <w:rPr/>
      </w:pPr>
      <w:r>
        <w:rPr>
          <w:color w:val="000000"/>
        </w:rPr>
        <w:t>принятие актов государственных органов или организаций, лишающих Субподрядчика в установленном порядке права на производство Работ по Договору;</w:t>
      </w:r>
      <w:r>
        <w:rPr>
          <w:rStyle w:val="FootnoteReference"/>
          <w:color w:val="000000"/>
        </w:rPr>
        <w:footnoteReference w:id="16"/>
      </w:r>
    </w:p>
    <w:p>
      <w:pPr>
        <w:pStyle w:val="ListParagraph"/>
        <w:numPr>
          <w:ilvl w:val="0"/>
          <w:numId w:val="12"/>
        </w:numPr>
        <w:tabs>
          <w:tab w:val="clear" w:pos="708"/>
          <w:tab w:val="left" w:pos="1134" w:leader="none"/>
        </w:tabs>
        <w:ind w:left="0" w:firstLine="709"/>
        <w:jc w:val="both"/>
        <w:rPr/>
      </w:pPr>
      <w:r>
        <w:rPr>
          <w:color w:val="000000"/>
        </w:rPr>
        <w:t>наложение ареста на имущество Субподрядчика, введение арбитражным судом процедуры несостоятельности (банкротства) в отношении Субподрядчика;</w:t>
      </w:r>
    </w:p>
    <w:p>
      <w:pPr>
        <w:pStyle w:val="ListParagraph"/>
        <w:numPr>
          <w:ilvl w:val="0"/>
          <w:numId w:val="12"/>
        </w:numPr>
        <w:tabs>
          <w:tab w:val="clear" w:pos="708"/>
          <w:tab w:val="left" w:pos="1134" w:leader="none"/>
        </w:tabs>
        <w:ind w:left="0" w:firstLine="709"/>
        <w:jc w:val="both"/>
        <w:rPr/>
      </w:pPr>
      <w:r>
        <w:rPr>
          <w:color w:val="000000"/>
        </w:rPr>
        <w:t>привлечение к выполнению Работ по Договору третьих лиц (Суб</w:t>
      </w:r>
      <w:r>
        <w:rPr>
          <w:bCs/>
          <w:color w:val="000000"/>
        </w:rPr>
        <w:t>суб</w:t>
      </w:r>
      <w:r>
        <w:rPr>
          <w:color w:val="000000"/>
        </w:rPr>
        <w:t xml:space="preserve">подрядчиков) </w:t>
        <w:br/>
        <w:t>с нарушением требований, установленных пунктом 2.4.3 Договора;</w:t>
      </w:r>
    </w:p>
    <w:p>
      <w:pPr>
        <w:pStyle w:val="ListParagraph"/>
        <w:numPr>
          <w:ilvl w:val="0"/>
          <w:numId w:val="12"/>
        </w:numPr>
        <w:tabs>
          <w:tab w:val="clear" w:pos="708"/>
          <w:tab w:val="left" w:pos="1134" w:leader="none"/>
        </w:tabs>
        <w:ind w:left="0" w:firstLine="709"/>
        <w:jc w:val="both"/>
        <w:rPr/>
      </w:pPr>
      <w:r>
        <w:rPr>
          <w:color w:val="000000"/>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pPr>
        <w:pStyle w:val="ListParagraph"/>
        <w:numPr>
          <w:ilvl w:val="0"/>
          <w:numId w:val="12"/>
        </w:numPr>
        <w:tabs>
          <w:tab w:val="clear" w:pos="708"/>
          <w:tab w:val="left" w:pos="1134" w:leader="none"/>
        </w:tabs>
        <w:ind w:left="0" w:firstLine="709"/>
        <w:jc w:val="both"/>
        <w:rPr/>
      </w:pPr>
      <w:r>
        <w:rPr>
          <w:color w:val="000000"/>
        </w:rPr>
        <w:t xml:space="preserve">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Субподрядчика </w:t>
        <w:br/>
        <w:t>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40"/>
        </w:numPr>
        <w:shd w:val="clear" w:color="auto" w:fill="FFFFFF"/>
        <w:tabs>
          <w:tab w:val="clear" w:pos="708"/>
          <w:tab w:val="left" w:pos="1134" w:leader="none"/>
        </w:tabs>
        <w:ind w:left="0" w:firstLine="709"/>
        <w:jc w:val="both"/>
        <w:rPr/>
      </w:pPr>
      <w:r>
        <w:rPr>
          <w:color w:val="000000"/>
        </w:rPr>
        <w:t xml:space="preserve">В случае отказа Генерального подрядчика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w:t>
      </w:r>
    </w:p>
    <w:p>
      <w:pPr>
        <w:pStyle w:val="ListParagraph"/>
        <w:numPr>
          <w:ilvl w:val="1"/>
          <w:numId w:val="40"/>
        </w:numPr>
        <w:shd w:val="clear" w:color="auto" w:fill="FFFFFF"/>
        <w:tabs>
          <w:tab w:val="clear" w:pos="708"/>
          <w:tab w:val="left" w:pos="1134" w:leader="none"/>
        </w:tabs>
        <w:ind w:left="0" w:firstLine="709"/>
        <w:jc w:val="both"/>
        <w:rPr/>
      </w:pPr>
      <w:r>
        <w:rPr>
          <w:color w:val="000000"/>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22"/>
        </w:numPr>
        <w:shd w:val="clear" w:color="auto" w:fill="FFFFFF"/>
        <w:tabs>
          <w:tab w:val="clear" w:pos="708"/>
          <w:tab w:val="left" w:pos="1418" w:leader="none"/>
        </w:tabs>
        <w:ind w:left="0" w:firstLine="709"/>
        <w:jc w:val="both"/>
        <w:rPr/>
      </w:pPr>
      <w:r>
        <w:rPr>
          <w:color w:val="000000"/>
        </w:rPr>
        <w:t>передать Генеральному подрядчику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22"/>
        </w:numPr>
        <w:shd w:val="clear" w:color="auto" w:fill="FFFFFF"/>
        <w:tabs>
          <w:tab w:val="clear" w:pos="708"/>
          <w:tab w:val="left" w:pos="1418" w:leader="none"/>
        </w:tabs>
        <w:ind w:left="0" w:firstLine="709"/>
        <w:jc w:val="both"/>
        <w:rPr/>
      </w:pPr>
      <w:r>
        <w:rPr>
          <w:color w:val="000000"/>
        </w:rPr>
        <w:t>вывезти с места производства Работ собственную строительную технику</w:t>
      </w:r>
      <w:r>
        <w:rPr>
          <w:rFonts w:cs="Verdana"/>
          <w:color w:val="000000"/>
        </w:rPr>
        <w:t xml:space="preserve"> </w:t>
        <w:br/>
        <w:t xml:space="preserve">и персонал Субподрядчика; </w:t>
      </w:r>
    </w:p>
    <w:p>
      <w:pPr>
        <w:pStyle w:val="ListParagraph"/>
        <w:numPr>
          <w:ilvl w:val="0"/>
          <w:numId w:val="22"/>
        </w:numPr>
        <w:shd w:val="clear" w:color="auto" w:fill="FFFFFF"/>
        <w:tabs>
          <w:tab w:val="clear" w:pos="708"/>
          <w:tab w:val="left" w:pos="1418" w:leader="none"/>
        </w:tabs>
        <w:ind w:left="0" w:firstLine="709"/>
        <w:jc w:val="both"/>
        <w:rPr/>
      </w:pPr>
      <w:r>
        <w:rPr>
          <w:rFonts w:cs="Verdana"/>
          <w:color w:val="000000"/>
        </w:rPr>
        <w:t xml:space="preserve">удалить </w:t>
      </w:r>
      <w:r>
        <w:rPr>
          <w:color w:val="000000"/>
        </w:rPr>
        <w:t xml:space="preserve">с места производства Работ </w:t>
      </w:r>
      <w:r>
        <w:rPr>
          <w:rFonts w:cs="Verdana"/>
          <w:color w:val="000000"/>
        </w:rPr>
        <w:t>весь мусор и все остаточные продукты любого рода и оставить Строительную площадку чистой и безопасной.</w:t>
      </w:r>
    </w:p>
    <w:p>
      <w:pPr>
        <w:pStyle w:val="ListParagraph"/>
        <w:numPr>
          <w:ilvl w:val="1"/>
          <w:numId w:val="40"/>
        </w:numPr>
        <w:shd w:val="clear" w:color="auto" w:fill="FFFFFF"/>
        <w:tabs>
          <w:tab w:val="clear" w:pos="708"/>
          <w:tab w:val="left" w:pos="1134" w:leader="none"/>
        </w:tabs>
        <w:ind w:left="0" w:firstLine="709"/>
        <w:jc w:val="both"/>
        <w:rPr/>
      </w:pPr>
      <w:r>
        <w:rPr>
          <w:color w:val="000000"/>
        </w:rPr>
        <w:t>В случае досрочного прекращения (расторжения) Договора выплата Обеспечительного платежа производится Генеральным подрядчиком в порядке и сроки, установленном пунктом 3.5.8 Договора.</w:t>
      </w:r>
    </w:p>
    <w:p>
      <w:pPr>
        <w:pStyle w:val="ListParagraph"/>
        <w:numPr>
          <w:ilvl w:val="1"/>
          <w:numId w:val="40"/>
        </w:numPr>
        <w:shd w:val="clear" w:color="auto" w:fill="FFFFFF"/>
        <w:tabs>
          <w:tab w:val="clear" w:pos="708"/>
          <w:tab w:val="left" w:pos="1134" w:leader="none"/>
        </w:tabs>
        <w:ind w:left="0" w:firstLine="709"/>
        <w:jc w:val="both"/>
        <w:rPr/>
      </w:pPr>
      <w:r>
        <w:rPr>
          <w:color w:val="000000"/>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0" w:firstLine="709"/>
        <w:jc w:val="both"/>
        <w:rPr/>
      </w:pPr>
      <w:r>
        <w:rPr/>
      </w:r>
    </w:p>
    <w:p>
      <w:pPr>
        <w:pStyle w:val="ListParagraph"/>
        <w:numPr>
          <w:ilvl w:val="0"/>
          <w:numId w:val="41"/>
        </w:numPr>
        <w:shd w:val="clear" w:color="auto" w:fill="FFFFFF"/>
        <w:tabs>
          <w:tab w:val="clear" w:pos="708"/>
          <w:tab w:val="left" w:pos="426" w:leader="none"/>
        </w:tabs>
        <w:ind w:left="0" w:firstLine="709"/>
        <w:jc w:val="center"/>
        <w:rPr/>
      </w:pPr>
      <w:r>
        <w:rPr>
          <w:b/>
          <w:bCs/>
          <w:color w:val="000000"/>
        </w:rPr>
        <w:t xml:space="preserve"> </w:t>
      </w:r>
      <w:r>
        <w:rPr>
          <w:b/>
          <w:bCs/>
          <w:color w:val="000000"/>
        </w:rPr>
        <w:t>Заключительные положения</w:t>
      </w:r>
    </w:p>
    <w:p>
      <w:pPr>
        <w:pStyle w:val="ListParagraph"/>
        <w:numPr>
          <w:ilvl w:val="1"/>
          <w:numId w:val="41"/>
        </w:numPr>
        <w:shd w:val="clear" w:color="auto" w:fill="FFFFFF"/>
        <w:tabs>
          <w:tab w:val="clear" w:pos="708"/>
          <w:tab w:val="left" w:pos="1134" w:leader="none"/>
        </w:tabs>
        <w:ind w:left="0" w:firstLine="709"/>
        <w:jc w:val="both"/>
        <w:rPr/>
      </w:pPr>
      <w:r>
        <w:rPr>
          <w:color w:val="000000"/>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numPr>
          <w:ilvl w:val="1"/>
          <w:numId w:val="41"/>
        </w:numPr>
        <w:snapToGrid w:val="false"/>
        <w:ind w:left="0" w:firstLine="709"/>
        <w:jc w:val="both"/>
        <w:rPr/>
      </w:pPr>
      <w:r>
        <w:rPr>
          <w:color w:val="000000"/>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lineRule="auto" w:line="240"/>
        <w:ind w:firstLine="709"/>
        <w:rPr/>
      </w:pPr>
      <w:r>
        <w:rPr>
          <w:color w:val="000000"/>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color w:val="000000"/>
          <w:sz w:val="24"/>
          <w:szCs w:val="24"/>
          <w:lang w:eastAsia="en-US"/>
        </w:rPr>
        <w:footnoteReference w:id="17"/>
      </w:r>
      <w:r>
        <w:rPr>
          <w:color w:val="000000"/>
          <w:sz w:val="24"/>
          <w:szCs w:val="24"/>
          <w:lang w:eastAsia="en-US"/>
        </w:rPr>
        <w:t>.</w:t>
      </w:r>
    </w:p>
    <w:p>
      <w:pPr>
        <w:pStyle w:val="ListParagraph"/>
        <w:numPr>
          <w:ilvl w:val="1"/>
          <w:numId w:val="41"/>
        </w:numPr>
        <w:shd w:val="clear" w:color="auto" w:fill="FFFFFF"/>
        <w:tabs>
          <w:tab w:val="clear" w:pos="708"/>
          <w:tab w:val="left" w:pos="1134" w:leader="none"/>
        </w:tabs>
        <w:ind w:left="0" w:firstLine="709"/>
        <w:jc w:val="both"/>
        <w:rPr/>
      </w:pPr>
      <w:r>
        <w:rPr>
          <w:color w:val="000000"/>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17.7 Договора. </w:t>
      </w:r>
    </w:p>
    <w:p>
      <w:pPr>
        <w:pStyle w:val="ListParagraph"/>
        <w:numPr>
          <w:ilvl w:val="1"/>
          <w:numId w:val="41"/>
        </w:numPr>
        <w:shd w:val="clear" w:color="auto" w:fill="FFFFFF"/>
        <w:tabs>
          <w:tab w:val="clear" w:pos="708"/>
          <w:tab w:val="left" w:pos="1134" w:leader="none"/>
        </w:tabs>
        <w:ind w:left="0" w:firstLine="709"/>
        <w:jc w:val="both"/>
        <w:rPr/>
      </w:pPr>
      <w:r>
        <w:rPr>
          <w:color w:val="000000"/>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41"/>
        </w:numPr>
        <w:shd w:val="clear" w:color="auto" w:fill="FFFFFF"/>
        <w:tabs>
          <w:tab w:val="clear" w:pos="708"/>
          <w:tab w:val="left" w:pos="1134" w:leader="none"/>
        </w:tabs>
        <w:ind w:left="0" w:firstLine="709"/>
        <w:jc w:val="both"/>
        <w:rPr/>
      </w:pPr>
      <w:r>
        <w:rPr>
          <w:color w:val="000000"/>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41"/>
        </w:numPr>
        <w:shd w:val="clear" w:color="auto" w:fill="FFFFFF"/>
        <w:tabs>
          <w:tab w:val="clear" w:pos="708"/>
          <w:tab w:val="left" w:pos="1134" w:leader="none"/>
        </w:tabs>
        <w:ind w:left="0" w:firstLine="709"/>
        <w:jc w:val="both"/>
        <w:rPr/>
      </w:pPr>
      <w:r>
        <w:rPr>
          <w:color w:val="000000"/>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17.8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41"/>
        </w:numPr>
        <w:shd w:val="clear" w:color="auto" w:fill="FFFFFF"/>
        <w:tabs>
          <w:tab w:val="clear" w:pos="708"/>
          <w:tab w:val="left" w:pos="1134" w:leader="none"/>
        </w:tabs>
        <w:ind w:left="0" w:firstLine="709"/>
        <w:jc w:val="both"/>
        <w:rPr/>
      </w:pPr>
      <w:bookmarkStart w:id="50" w:name="_Ref361338004"/>
      <w:r>
        <w:rPr>
          <w:color w:val="000000"/>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50"/>
      <w:r>
        <w:rPr>
          <w:color w:val="000000"/>
        </w:rPr>
        <w:t xml:space="preserve"> </w:t>
      </w:r>
    </w:p>
    <w:p>
      <w:pPr>
        <w:pStyle w:val="ListParagraph"/>
        <w:numPr>
          <w:ilvl w:val="1"/>
          <w:numId w:val="41"/>
        </w:numPr>
        <w:shd w:val="clear" w:color="auto" w:fill="FFFFFF"/>
        <w:tabs>
          <w:tab w:val="clear" w:pos="708"/>
          <w:tab w:val="left" w:pos="0" w:leader="none"/>
          <w:tab w:val="left" w:pos="1418" w:leader="none"/>
        </w:tabs>
        <w:ind w:left="0" w:firstLine="709"/>
        <w:jc w:val="both"/>
        <w:rPr/>
      </w:pPr>
      <w:r>
        <w:rPr>
          <w:color w:val="000000"/>
        </w:rPr>
        <w:t>Письма, уведомления и / или сообщения направляются Стороне</w:t>
      </w:r>
      <w:r>
        <w:rPr>
          <w:bCs/>
          <w:color w:val="000000"/>
        </w:rPr>
        <w:t>-</w:t>
      </w:r>
      <w:r>
        <w:rPr>
          <w:color w:val="000000"/>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color w:val="000000"/>
        </w:rPr>
        <w:t xml:space="preserve"> будет считаться полученным</w:t>
      </w:r>
      <w:r>
        <w:rPr>
          <w:color w:val="000000"/>
        </w:rPr>
        <w:t xml:space="preserve">: </w:t>
      </w:r>
    </w:p>
    <w:p>
      <w:pPr>
        <w:pStyle w:val="ListParagraph"/>
        <w:widowControl w:val="false"/>
        <w:numPr>
          <w:ilvl w:val="2"/>
          <w:numId w:val="41"/>
        </w:numPr>
        <w:ind w:left="0" w:firstLine="709"/>
        <w:jc w:val="both"/>
        <w:rPr/>
      </w:pPr>
      <w:r>
        <w:rPr>
          <w:bCs/>
          <w:color w:val="000000"/>
        </w:rPr>
        <w:t xml:space="preserve">Заказным почтовым отправлением с уведомлением о вручении – </w:t>
      </w:r>
      <w:r>
        <w:rPr>
          <w:color w:val="000000"/>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41"/>
        </w:numPr>
        <w:ind w:left="0" w:firstLine="709"/>
        <w:jc w:val="both"/>
        <w:rPr/>
      </w:pPr>
      <w:r>
        <w:rPr>
          <w:bCs/>
          <w:color w:val="000000"/>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color w:val="000000"/>
        </w:rPr>
        <w:t xml:space="preserve">; </w:t>
      </w:r>
    </w:p>
    <w:p>
      <w:pPr>
        <w:pStyle w:val="ListParagraph"/>
        <w:widowControl w:val="false"/>
        <w:numPr>
          <w:ilvl w:val="2"/>
          <w:numId w:val="41"/>
        </w:numPr>
        <w:ind w:left="0" w:firstLine="709"/>
        <w:jc w:val="both"/>
        <w:rPr/>
      </w:pPr>
      <w:r>
        <w:rPr>
          <w:bCs/>
          <w:color w:val="000000"/>
        </w:rPr>
        <w:t>Посредством электронной почты (</w:t>
      </w:r>
      <w:r>
        <w:rPr>
          <w:bCs/>
          <w:color w:val="000000"/>
          <w:lang w:val="en-US"/>
        </w:rPr>
        <w:t>e</w:t>
      </w:r>
      <w:r>
        <w:rPr>
          <w:bCs/>
          <w:color w:val="000000"/>
        </w:rPr>
        <w:t>-</w:t>
      </w:r>
      <w:r>
        <w:rPr>
          <w:bCs/>
          <w:color w:val="000000"/>
          <w:lang w:val="en-US"/>
        </w:rPr>
        <w:t>mail</w:t>
      </w:r>
      <w:r>
        <w:rPr>
          <w:bCs/>
          <w:color w:val="000000"/>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pPr>
      <w:bookmarkStart w:id="51" w:name="_Ref361338019"/>
      <w:r>
        <w:rPr>
          <w:bCs/>
          <w:color w:val="000000"/>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bookmarkEnd w:id="51"/>
    </w:p>
    <w:p>
      <w:pPr>
        <w:pStyle w:val="ListParagraph"/>
        <w:numPr>
          <w:ilvl w:val="1"/>
          <w:numId w:val="41"/>
        </w:numPr>
        <w:ind w:left="0" w:firstLine="709"/>
        <w:jc w:val="both"/>
        <w:rPr/>
      </w:pPr>
      <w:r>
        <w:rPr>
          <w:bCs/>
          <w:color w:val="000000"/>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41"/>
        </w:numPr>
        <w:shd w:val="clear" w:color="auto" w:fill="FFFFFF"/>
        <w:tabs>
          <w:tab w:val="clear" w:pos="708"/>
          <w:tab w:val="left" w:pos="568" w:leader="none"/>
        </w:tabs>
        <w:ind w:left="0" w:firstLine="709"/>
        <w:jc w:val="both"/>
        <w:rPr/>
      </w:pPr>
      <w:r>
        <w:rPr>
          <w:color w:val="000000"/>
        </w:rPr>
        <w:t>Уступка (передача), в том числе в залог, прав (требований) к Генеральному подрядчику по денежным обязательствам, принадлежащих Субподрядчику на основании Договора, допускается только с предварительного письменного согласия Генерального подрядчика и оформляется трехсторонним договором</w:t>
      </w:r>
      <w:r>
        <w:rPr>
          <w:bCs/>
          <w:color w:val="000000"/>
        </w:rPr>
        <w:t>.</w:t>
      </w:r>
      <w:r>
        <w:rPr>
          <w:color w:val="000000"/>
        </w:rPr>
        <w:t xml:space="preserve"> </w:t>
      </w:r>
    </w:p>
    <w:p>
      <w:pPr>
        <w:pStyle w:val="ListParagraph"/>
        <w:numPr>
          <w:ilvl w:val="1"/>
          <w:numId w:val="41"/>
        </w:numPr>
        <w:shd w:val="clear" w:color="auto" w:fill="FFFFFF"/>
        <w:tabs>
          <w:tab w:val="clear" w:pos="708"/>
          <w:tab w:val="left" w:pos="1134" w:leader="none"/>
        </w:tabs>
        <w:ind w:left="0" w:firstLine="709"/>
        <w:jc w:val="both"/>
        <w:rPr/>
      </w:pPr>
      <w:r>
        <w:rPr>
          <w:color w:val="000000"/>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41"/>
        </w:numPr>
        <w:shd w:val="clear" w:color="auto" w:fill="FFFFFF"/>
        <w:tabs>
          <w:tab w:val="clear" w:pos="708"/>
          <w:tab w:val="left" w:pos="1134" w:leader="none"/>
        </w:tabs>
        <w:ind w:left="0" w:firstLine="709"/>
        <w:jc w:val="both"/>
        <w:rPr/>
      </w:pPr>
      <w:r>
        <w:rPr>
          <w:color w:val="000000"/>
        </w:rPr>
        <w:t>Договор составлен в 2 (двух) оригинальных экземплярах, имеющих равную юридическую силу, по 1 (одному) для каждой из Сторон</w:t>
      </w:r>
      <w:r>
        <w:rPr>
          <w:rStyle w:val="FootnoteReference"/>
          <w:color w:val="000000"/>
        </w:rPr>
        <w:footnoteReference w:id="18"/>
      </w:r>
      <w:r>
        <w:rPr>
          <w:color w:val="000000"/>
        </w:rPr>
        <w:t>.</w:t>
      </w:r>
    </w:p>
    <w:p>
      <w:pPr>
        <w:pStyle w:val="ListParagraph"/>
        <w:shd w:val="clear" w:color="auto" w:fill="FFFFFF"/>
        <w:tabs>
          <w:tab w:val="clear" w:pos="708"/>
          <w:tab w:val="left" w:pos="1134" w:leader="none"/>
        </w:tabs>
        <w:ind w:left="0" w:firstLine="709"/>
        <w:jc w:val="both"/>
        <w:rPr/>
      </w:pPr>
      <w:r>
        <w:rPr/>
      </w:r>
    </w:p>
    <w:p>
      <w:pPr>
        <w:pStyle w:val="ListParagraph"/>
        <w:numPr>
          <w:ilvl w:val="0"/>
          <w:numId w:val="42"/>
        </w:numPr>
        <w:shd w:val="clear" w:color="auto" w:fill="FFFFFF"/>
        <w:tabs>
          <w:tab w:val="clear" w:pos="708"/>
          <w:tab w:val="left" w:pos="426" w:leader="none"/>
        </w:tabs>
        <w:ind w:left="0" w:firstLine="709"/>
        <w:jc w:val="center"/>
        <w:rPr/>
      </w:pPr>
      <w:r>
        <w:rPr>
          <w:b/>
          <w:bCs/>
          <w:color w:val="000000"/>
        </w:rPr>
        <w:t xml:space="preserve"> </w:t>
      </w:r>
      <w:r>
        <w:rPr>
          <w:b/>
          <w:bCs/>
          <w:color w:val="000000"/>
        </w:rPr>
        <w:t>Список приложений</w:t>
      </w:r>
    </w:p>
    <w:p>
      <w:pPr>
        <w:pStyle w:val="ListParagraph"/>
        <w:shd w:val="clear" w:color="auto" w:fill="FFFFFF"/>
        <w:ind w:left="0" w:hanging="0"/>
        <w:jc w:val="both"/>
        <w:rPr/>
      </w:pPr>
      <w:r>
        <w:rPr>
          <w:color w:val="000000"/>
        </w:rPr>
        <w:t xml:space="preserve">Приложение № </w:t>
      </w:r>
      <w:r>
        <w:rPr>
          <w:bCs/>
          <w:color w:val="000000"/>
        </w:rPr>
        <w:t>1 – Техническое задание.</w:t>
      </w:r>
    </w:p>
    <w:p>
      <w:pPr>
        <w:pStyle w:val="ListParagraph"/>
        <w:shd w:val="clear" w:color="auto" w:fill="FFFFFF"/>
        <w:ind w:left="0" w:hanging="0"/>
        <w:jc w:val="both"/>
        <w:rPr/>
      </w:pPr>
      <w:r>
        <w:rPr>
          <w:bCs/>
          <w:color w:val="000000"/>
        </w:rPr>
        <w:t>Приложение № 2 – Календарный график выполнения Работ.</w:t>
      </w:r>
    </w:p>
    <w:p>
      <w:pPr>
        <w:pStyle w:val="ListParagraph"/>
        <w:shd w:val="clear" w:color="auto" w:fill="FFFFFF"/>
        <w:ind w:left="0" w:hanging="0"/>
        <w:jc w:val="both"/>
        <w:rPr/>
      </w:pPr>
      <w:r>
        <w:rPr>
          <w:bCs/>
          <w:color w:val="000000"/>
        </w:rPr>
        <w:t>Приложение № 3 – Сводный сметный расчет.</w:t>
      </w:r>
    </w:p>
    <w:p>
      <w:pPr>
        <w:pStyle w:val="ListParagraph"/>
        <w:shd w:val="clear" w:color="auto" w:fill="FFFFFF"/>
        <w:ind w:left="0" w:hanging="0"/>
        <w:jc w:val="both"/>
        <w:rPr/>
      </w:pPr>
      <w:r>
        <w:rPr>
          <w:bCs/>
          <w:color w:val="000000"/>
        </w:rPr>
        <w:t>Приложение № 4.1 – Форма Акта сдачи-приемки места производства работ.</w:t>
      </w:r>
    </w:p>
    <w:p>
      <w:pPr>
        <w:pStyle w:val="ListParagraph"/>
        <w:shd w:val="clear" w:color="auto" w:fill="FFFFFF"/>
        <w:ind w:left="0" w:hanging="0"/>
        <w:jc w:val="both"/>
        <w:rPr/>
      </w:pPr>
      <w:r>
        <w:rPr>
          <w:bCs/>
          <w:color w:val="000000"/>
        </w:rPr>
        <w:t>Приложение № 4.2 – Форма Акта сдачи-приемки технической и иной документации.</w:t>
      </w:r>
    </w:p>
    <w:p>
      <w:pPr>
        <w:pStyle w:val="ListParagraph"/>
        <w:shd w:val="clear" w:color="auto" w:fill="FFFFFF"/>
        <w:ind w:left="0" w:hanging="0"/>
        <w:jc w:val="both"/>
        <w:rPr/>
      </w:pPr>
      <w:r>
        <w:rPr>
          <w:bCs/>
          <w:color w:val="000000"/>
        </w:rPr>
        <w:t xml:space="preserve">Приложение № 5 – Перечень допусков, разрешений и лицензий Субподрядчика. </w:t>
      </w:r>
    </w:p>
    <w:p>
      <w:pPr>
        <w:pStyle w:val="ListParagraph"/>
        <w:shd w:val="clear" w:color="auto" w:fill="FFFFFF"/>
        <w:ind w:left="0" w:hanging="0"/>
        <w:jc w:val="both"/>
        <w:rPr/>
      </w:pPr>
      <w:r>
        <w:rPr>
          <w:bCs/>
          <w:color w:val="000000"/>
        </w:rPr>
        <w:t xml:space="preserve">Приложение № 6 – Размер ответственности Субподрядчика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pPr>
      <w:r>
        <w:rPr>
          <w:bCs/>
          <w:color w:val="000000"/>
        </w:rPr>
        <w:t>Приложение № 7 – Справка фактических трудзатратах при выполнении Работ.</w:t>
      </w:r>
    </w:p>
    <w:p>
      <w:pPr>
        <w:pStyle w:val="ListParagraph"/>
        <w:shd w:val="clear" w:color="auto" w:fill="FFFFFF"/>
        <w:ind w:left="0" w:hanging="0"/>
        <w:jc w:val="both"/>
        <w:rPr/>
      </w:pPr>
      <w:r>
        <w:rPr>
          <w:bCs/>
          <w:color w:val="000000"/>
        </w:rPr>
        <w:t>Приложение № 8 – Перечень объектов учета капитальных вложений.</w:t>
      </w:r>
    </w:p>
    <w:p>
      <w:pPr>
        <w:pStyle w:val="ListParagraph"/>
        <w:shd w:val="clear" w:color="auto" w:fill="FFFFFF"/>
        <w:ind w:left="0" w:hanging="0"/>
        <w:jc w:val="both"/>
        <w:rPr/>
      </w:pPr>
      <w:r>
        <w:rPr>
          <w:bCs/>
          <w:color w:val="000000"/>
        </w:rPr>
        <w:t>Приложение № 9 – Форма Акта освидетельствования выполненных работ.</w:t>
      </w:r>
    </w:p>
    <w:p>
      <w:pPr>
        <w:pStyle w:val="ListParagraph"/>
        <w:shd w:val="clear" w:color="auto" w:fill="FFFFFF"/>
        <w:ind w:left="0" w:hanging="0"/>
        <w:jc w:val="both"/>
        <w:rPr/>
      </w:pPr>
      <w:r>
        <w:rPr>
          <w:bCs/>
          <w:color w:val="000000"/>
        </w:rPr>
        <w:t>Приложение № 10 – Перечень передаваемого Оборудования.</w:t>
      </w:r>
    </w:p>
    <w:p>
      <w:pPr>
        <w:pStyle w:val="ListParagraph"/>
        <w:shd w:val="clear" w:color="auto" w:fill="FFFFFF"/>
        <w:ind w:left="0" w:hanging="0"/>
        <w:jc w:val="both"/>
        <w:rPr/>
      </w:pPr>
      <w:r>
        <w:rPr>
          <w:bCs/>
          <w:color w:val="000000"/>
        </w:rPr>
        <w:t>Приложение № 11 – Порядок передачи и учета Оборудования Генерального подрядчика.</w:t>
      </w:r>
    </w:p>
    <w:p>
      <w:pPr>
        <w:pStyle w:val="ListParagraph"/>
        <w:shd w:val="clear" w:color="auto" w:fill="FFFFFF"/>
        <w:ind w:left="0" w:hanging="0"/>
        <w:jc w:val="both"/>
        <w:rPr/>
      </w:pPr>
      <w:r>
        <w:rPr>
          <w:bCs/>
          <w:color w:val="000000"/>
        </w:rPr>
        <w:t>Приложение № 12 – Отчет о фактическом расходе давальческого оборудования.</w:t>
      </w:r>
    </w:p>
    <w:p>
      <w:pPr>
        <w:pStyle w:val="ListParagraph"/>
        <w:shd w:val="clear" w:color="auto" w:fill="FFFFFF"/>
        <w:ind w:left="0" w:hanging="0"/>
        <w:jc w:val="both"/>
        <w:rPr/>
      </w:pPr>
      <w:r>
        <w:rPr>
          <w:bCs/>
          <w:color w:val="000000"/>
        </w:rPr>
        <w:t>Приложение № 13 – Критерии отбора Банков-Гарантов.</w:t>
      </w:r>
    </w:p>
    <w:p>
      <w:pPr>
        <w:pStyle w:val="ListParagraph"/>
        <w:shd w:val="clear" w:color="auto" w:fill="FFFFFF"/>
        <w:ind w:left="0" w:hanging="0"/>
        <w:jc w:val="both"/>
        <w:rPr>
          <w:bCs/>
          <w:strike/>
        </w:rPr>
      </w:pPr>
      <w:r>
        <w:rPr>
          <w:bCs/>
          <w:strike/>
        </w:rPr>
      </w:r>
    </w:p>
    <w:p>
      <w:pPr>
        <w:pStyle w:val="ListParagraph"/>
        <w:shd w:val="clear" w:color="auto" w:fill="FFFFFF"/>
        <w:ind w:left="0" w:hanging="0"/>
        <w:jc w:val="both"/>
        <w:rPr>
          <w:bCs/>
          <w:strike/>
        </w:rPr>
      </w:pPr>
      <w:r>
        <w:rPr>
          <w:bCs/>
          <w:strike/>
        </w:rPr>
      </w:r>
    </w:p>
    <w:p>
      <w:pPr>
        <w:pStyle w:val="ListParagraph"/>
        <w:numPr>
          <w:ilvl w:val="0"/>
          <w:numId w:val="43"/>
        </w:numPr>
        <w:shd w:val="clear" w:color="auto" w:fill="FFFFFF"/>
        <w:tabs>
          <w:tab w:val="clear" w:pos="708"/>
          <w:tab w:val="left" w:pos="426" w:leader="none"/>
        </w:tabs>
        <w:ind w:left="0" w:firstLine="709"/>
        <w:jc w:val="center"/>
        <w:rPr/>
      </w:pPr>
      <w:r>
        <w:rPr>
          <w:b/>
          <w:bCs/>
          <w:color w:val="000000"/>
        </w:rPr>
        <w:t>Адреса и платежные реквизиты Сторон</w:t>
      </w:r>
    </w:p>
    <w:p>
      <w:pPr>
        <w:sectPr>
          <w:headerReference w:type="default" r:id="rId6"/>
          <w:footerReference w:type="default" r:id="rId7"/>
          <w:footnotePr>
            <w:numFmt w:val="decimal"/>
          </w:footnotePr>
          <w:type w:val="nextPage"/>
          <w:pgSz w:w="11906" w:h="16838"/>
          <w:pgMar w:left="1418" w:right="851" w:gutter="0" w:header="709" w:top="1134" w:footer="0" w:bottom="1134"/>
          <w:pgNumType w:fmt="decimal"/>
          <w:formProt w:val="false"/>
          <w:titlePg/>
          <w:textDirection w:val="lrTb"/>
          <w:docGrid w:type="default" w:linePitch="312" w:charSpace="0"/>
        </w:sectPr>
      </w:pP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99"/>
        <w:gridCol w:w="149"/>
        <w:gridCol w:w="4550"/>
        <w:gridCol w:w="241"/>
      </w:tblGrid>
      <w:tr>
        <w:trPr/>
        <w:tc>
          <w:tcPr>
            <w:tcW w:w="4848" w:type="dxa"/>
            <w:gridSpan w:val="2"/>
            <w:tcBorders/>
          </w:tcPr>
          <w:p>
            <w:pPr>
              <w:pStyle w:val="Normal"/>
              <w:widowControl w:val="false"/>
              <w:spacing w:lineRule="auto" w:line="240"/>
              <w:ind w:hanging="0"/>
              <w:jc w:val="left"/>
              <w:rPr>
                <w:b/>
                <w:sz w:val="24"/>
                <w:szCs w:val="24"/>
                <w:u w:val="single"/>
              </w:rPr>
            </w:pPr>
            <w:r>
              <w:rPr>
                <w:b/>
                <w:sz w:val="24"/>
                <w:szCs w:val="24"/>
                <w:u w:val="single"/>
              </w:rPr>
              <w:t>Генеральный подрядчик:</w:t>
            </w:r>
          </w:p>
        </w:tc>
        <w:tc>
          <w:tcPr>
            <w:tcW w:w="4791" w:type="dxa"/>
            <w:gridSpan w:val="2"/>
            <w:tcBorders/>
          </w:tcPr>
          <w:p>
            <w:pPr>
              <w:pStyle w:val="Normal"/>
              <w:widowControl w:val="false"/>
              <w:spacing w:lineRule="auto" w:line="240"/>
              <w:ind w:hanging="0"/>
              <w:jc w:val="left"/>
              <w:rPr>
                <w:b/>
                <w:sz w:val="24"/>
                <w:szCs w:val="24"/>
                <w:u w:val="single"/>
              </w:rPr>
            </w:pPr>
            <w:r>
              <w:rPr>
                <w:b/>
                <w:sz w:val="24"/>
                <w:szCs w:val="24"/>
                <w:u w:val="single"/>
              </w:rPr>
              <w:t>Субподрядчик:</w:t>
            </w:r>
          </w:p>
        </w:tc>
      </w:tr>
      <w:tr>
        <w:trPr/>
        <w:tc>
          <w:tcPr>
            <w:tcW w:w="4848" w:type="dxa"/>
            <w:gridSpan w:val="2"/>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pPr>
            <w:r>
              <w:rPr>
                <w:color w:val="000000"/>
                <w:sz w:val="24"/>
                <w:szCs w:val="24"/>
              </w:rPr>
              <w:t xml:space="preserve">Место нахождения: </w:t>
            </w:r>
          </w:p>
          <w:p>
            <w:pPr>
              <w:pStyle w:val="Normal"/>
              <w:widowControl w:val="false"/>
              <w:spacing w:lineRule="auto" w:line="240"/>
              <w:ind w:hanging="0"/>
              <w:jc w:val="left"/>
              <w:rPr/>
            </w:pPr>
            <w:r>
              <w:rPr/>
            </w:r>
          </w:p>
          <w:p>
            <w:pPr>
              <w:pStyle w:val="Normal"/>
              <w:widowControl w:val="false"/>
              <w:spacing w:lineRule="auto" w:line="240"/>
              <w:ind w:hanging="0"/>
              <w:jc w:val="left"/>
              <w:rPr/>
            </w:pPr>
            <w:r>
              <w:rPr>
                <w:color w:val="000000"/>
                <w:sz w:val="24"/>
                <w:szCs w:val="24"/>
              </w:rPr>
              <w:t xml:space="preserve">Почтовый адрес: </w:t>
            </w:r>
          </w:p>
          <w:p>
            <w:pPr>
              <w:pStyle w:val="Normal"/>
              <w:widowControl w:val="false"/>
              <w:spacing w:lineRule="auto" w:line="240"/>
              <w:ind w:hanging="0"/>
              <w:jc w:val="left"/>
              <w:rPr/>
            </w:pPr>
            <w:r>
              <w:rPr>
                <w:color w:val="000000"/>
                <w:sz w:val="24"/>
                <w:szCs w:val="24"/>
              </w:rPr>
              <w:t>________________________</w:t>
            </w:r>
          </w:p>
          <w:p>
            <w:pPr>
              <w:pStyle w:val="Normal"/>
              <w:widowControl w:val="false"/>
              <w:spacing w:lineRule="auto" w:line="240"/>
              <w:ind w:hanging="0"/>
              <w:jc w:val="left"/>
              <w:rPr/>
            </w:pPr>
            <w:r>
              <w:rPr>
                <w:color w:val="000000"/>
                <w:sz w:val="24"/>
                <w:szCs w:val="24"/>
              </w:rPr>
              <w:t xml:space="preserve">ОГРН </w:t>
            </w:r>
          </w:p>
          <w:p>
            <w:pPr>
              <w:pStyle w:val="Normal"/>
              <w:widowControl w:val="false"/>
              <w:spacing w:lineRule="auto" w:line="240"/>
              <w:ind w:hanging="0"/>
              <w:jc w:val="left"/>
              <w:rPr/>
            </w:pPr>
            <w:r>
              <w:rPr>
                <w:color w:val="000000"/>
                <w:sz w:val="24"/>
                <w:szCs w:val="24"/>
              </w:rPr>
              <w:t>ИНН/ КПП</w:t>
            </w:r>
          </w:p>
          <w:p>
            <w:pPr>
              <w:pStyle w:val="Normal"/>
              <w:widowControl w:val="false"/>
              <w:spacing w:lineRule="auto" w:line="240"/>
              <w:ind w:hanging="0"/>
              <w:jc w:val="left"/>
              <w:rPr/>
            </w:pPr>
            <w:r>
              <w:rPr>
                <w:color w:val="000000"/>
                <w:sz w:val="24"/>
                <w:szCs w:val="24"/>
              </w:rPr>
              <w:t>_________________________________</w:t>
            </w:r>
          </w:p>
          <w:p>
            <w:pPr>
              <w:pStyle w:val="Normal"/>
              <w:widowControl w:val="false"/>
              <w:spacing w:lineRule="auto" w:line="240"/>
              <w:ind w:hanging="0"/>
              <w:jc w:val="left"/>
              <w:rPr/>
            </w:pPr>
            <w:r>
              <w:rPr>
                <w:color w:val="000000"/>
                <w:sz w:val="24"/>
                <w:szCs w:val="24"/>
              </w:rPr>
              <w:t>(номер расчетного счета)</w:t>
            </w:r>
          </w:p>
          <w:p>
            <w:pPr>
              <w:pStyle w:val="Normal"/>
              <w:widowControl w:val="false"/>
              <w:spacing w:lineRule="auto" w:line="240"/>
              <w:ind w:hanging="0"/>
              <w:jc w:val="left"/>
              <w:rPr/>
            </w:pPr>
            <w:r>
              <w:rPr>
                <w:color w:val="000000"/>
                <w:sz w:val="24"/>
                <w:szCs w:val="24"/>
              </w:rPr>
              <w:t>_________________________________</w:t>
            </w:r>
          </w:p>
          <w:p>
            <w:pPr>
              <w:pStyle w:val="Normal"/>
              <w:widowControl w:val="false"/>
              <w:spacing w:lineRule="auto" w:line="240"/>
              <w:ind w:hanging="0"/>
              <w:jc w:val="left"/>
              <w:rPr/>
            </w:pPr>
            <w:r>
              <w:rPr>
                <w:color w:val="000000"/>
                <w:sz w:val="24"/>
                <w:szCs w:val="24"/>
              </w:rPr>
              <w:t>(наименование банка, в котором</w:t>
            </w:r>
          </w:p>
          <w:p>
            <w:pPr>
              <w:pStyle w:val="Normal"/>
              <w:widowControl w:val="false"/>
              <w:spacing w:lineRule="auto" w:line="240"/>
              <w:ind w:hanging="0"/>
              <w:jc w:val="left"/>
              <w:rPr/>
            </w:pPr>
            <w:r>
              <w:rPr>
                <w:color w:val="000000"/>
                <w:sz w:val="24"/>
                <w:szCs w:val="24"/>
              </w:rPr>
              <w:t>открыт расчетный счет)</w:t>
            </w:r>
          </w:p>
          <w:p>
            <w:pPr>
              <w:pStyle w:val="Normal"/>
              <w:widowControl w:val="false"/>
              <w:spacing w:lineRule="auto" w:line="240"/>
              <w:ind w:hanging="0"/>
              <w:jc w:val="left"/>
              <w:rPr/>
            </w:pPr>
            <w:r>
              <w:rPr>
                <w:color w:val="000000"/>
                <w:sz w:val="24"/>
                <w:szCs w:val="24"/>
              </w:rPr>
              <w:t>_________________________________</w:t>
            </w:r>
          </w:p>
          <w:p>
            <w:pPr>
              <w:pStyle w:val="Normal"/>
              <w:widowControl w:val="false"/>
              <w:spacing w:lineRule="auto" w:line="240"/>
              <w:ind w:hanging="0"/>
              <w:jc w:val="left"/>
              <w:rPr/>
            </w:pPr>
            <w:r>
              <w:rPr>
                <w:color w:val="000000"/>
                <w:sz w:val="24"/>
                <w:szCs w:val="24"/>
              </w:rPr>
              <w:t>(номер корреспондентского счета банка)</w:t>
            </w:r>
          </w:p>
          <w:p>
            <w:pPr>
              <w:pStyle w:val="Normal"/>
              <w:widowControl w:val="false"/>
              <w:spacing w:lineRule="auto" w:line="240"/>
              <w:ind w:hanging="0"/>
              <w:jc w:val="left"/>
              <w:rPr/>
            </w:pPr>
            <w:r>
              <w:rPr>
                <w:color w:val="000000"/>
                <w:sz w:val="24"/>
                <w:szCs w:val="24"/>
              </w:rPr>
              <w:t>_________________________________</w:t>
            </w:r>
          </w:p>
          <w:p>
            <w:pPr>
              <w:pStyle w:val="Normal"/>
              <w:widowControl w:val="false"/>
              <w:spacing w:lineRule="auto" w:line="240"/>
              <w:ind w:hanging="0"/>
              <w:jc w:val="left"/>
              <w:rPr/>
            </w:pPr>
            <w:r>
              <w:rPr>
                <w:color w:val="000000"/>
                <w:sz w:val="24"/>
                <w:szCs w:val="24"/>
              </w:rPr>
              <w:t>(БИК банка)</w:t>
            </w:r>
          </w:p>
          <w:p>
            <w:pPr>
              <w:pStyle w:val="Normal"/>
              <w:widowControl w:val="false"/>
              <w:spacing w:lineRule="auto" w:line="240"/>
              <w:ind w:hanging="0"/>
              <w:jc w:val="left"/>
              <w:rPr/>
            </w:pPr>
            <w:r>
              <w:rPr>
                <w:color w:val="000000"/>
                <w:sz w:val="24"/>
                <w:szCs w:val="24"/>
              </w:rPr>
              <w:t>_________________________________</w:t>
            </w:r>
          </w:p>
          <w:p>
            <w:pPr>
              <w:pStyle w:val="Normal"/>
              <w:widowControl w:val="false"/>
              <w:spacing w:lineRule="auto" w:line="240"/>
              <w:ind w:hanging="0"/>
              <w:jc w:val="left"/>
              <w:rPr/>
            </w:pPr>
            <w:r>
              <w:rPr>
                <w:color w:val="000000"/>
                <w:sz w:val="24"/>
                <w:szCs w:val="24"/>
              </w:rPr>
              <w:t>(номер телефона)</w:t>
            </w:r>
          </w:p>
          <w:p>
            <w:pPr>
              <w:pStyle w:val="Normal"/>
              <w:widowControl w:val="false"/>
              <w:spacing w:lineRule="auto" w:line="240"/>
              <w:ind w:hanging="0"/>
              <w:jc w:val="left"/>
              <w:rPr/>
            </w:pPr>
            <w:r>
              <w:rPr>
                <w:color w:val="000000"/>
                <w:sz w:val="24"/>
                <w:szCs w:val="24"/>
              </w:rPr>
              <w:t>_________________________________</w:t>
            </w:r>
          </w:p>
          <w:p>
            <w:pPr>
              <w:pStyle w:val="Normal"/>
              <w:widowControl w:val="false"/>
              <w:spacing w:lineRule="auto" w:line="240"/>
              <w:ind w:hanging="0"/>
              <w:jc w:val="left"/>
              <w:rPr/>
            </w:pPr>
            <w:r>
              <w:rPr>
                <w:color w:val="000000"/>
                <w:sz w:val="24"/>
                <w:szCs w:val="24"/>
              </w:rPr>
              <w:t>(номер факса)</w:t>
            </w:r>
          </w:p>
          <w:p>
            <w:pPr>
              <w:pStyle w:val="Normal"/>
              <w:widowControl w:val="false"/>
              <w:spacing w:lineRule="auto" w:line="240"/>
              <w:ind w:hanging="0"/>
              <w:jc w:val="left"/>
              <w:rPr>
                <w:sz w:val="24"/>
                <w:szCs w:val="24"/>
              </w:rPr>
            </w:pPr>
            <w:r>
              <w:rPr>
                <w:sz w:val="24"/>
                <w:szCs w:val="24"/>
              </w:rPr>
            </w:r>
          </w:p>
        </w:tc>
        <w:tc>
          <w:tcPr>
            <w:tcW w:w="4791" w:type="dxa"/>
            <w:gridSpan w:val="2"/>
            <w:tcBorders/>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color w:val="000000"/>
                <w:sz w:val="24"/>
                <w:szCs w:val="24"/>
              </w:rPr>
              <w:t>Место нахождения:</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color w:val="000000"/>
                <w:sz w:val="24"/>
                <w:szCs w:val="24"/>
              </w:rPr>
              <w:t>Почтовый адрес:</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ОГРН ___________________________</w:t>
            </w:r>
          </w:p>
          <w:p>
            <w:pPr>
              <w:pStyle w:val="Normal"/>
              <w:widowControl w:val="false"/>
              <w:spacing w:lineRule="auto" w:line="240"/>
              <w:ind w:hanging="0"/>
              <w:rPr/>
            </w:pPr>
            <w:r>
              <w:rPr>
                <w:color w:val="000000"/>
                <w:sz w:val="24"/>
                <w:szCs w:val="24"/>
              </w:rPr>
              <w:t>ИНН ____________ / КПП___________</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(номер расчетного счета)</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(наименование банка, в котором</w:t>
            </w:r>
          </w:p>
          <w:p>
            <w:pPr>
              <w:pStyle w:val="Normal"/>
              <w:widowControl w:val="false"/>
              <w:spacing w:lineRule="auto" w:line="240"/>
              <w:ind w:hanging="0"/>
              <w:rPr/>
            </w:pPr>
            <w:r>
              <w:rPr>
                <w:color w:val="000000"/>
                <w:sz w:val="24"/>
                <w:szCs w:val="24"/>
              </w:rPr>
              <w:t>открыт расчетный счет)</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(номер корреспондентского счета банка)</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(БИК банка)</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(номер телефона)</w:t>
            </w:r>
          </w:p>
          <w:p>
            <w:pPr>
              <w:pStyle w:val="Normal"/>
              <w:widowControl w:val="false"/>
              <w:spacing w:lineRule="auto" w:line="240"/>
              <w:ind w:hanging="0"/>
              <w:rPr/>
            </w:pPr>
            <w:r>
              <w:rPr>
                <w:color w:val="000000"/>
                <w:sz w:val="24"/>
                <w:szCs w:val="24"/>
              </w:rPr>
              <w:t>_________________________________</w:t>
            </w:r>
          </w:p>
          <w:p>
            <w:pPr>
              <w:pStyle w:val="Normal"/>
              <w:widowControl w:val="false"/>
              <w:spacing w:lineRule="auto" w:line="240"/>
              <w:ind w:hanging="0"/>
              <w:rPr/>
            </w:pPr>
            <w:r>
              <w:rPr>
                <w:color w:val="000000"/>
                <w:sz w:val="24"/>
                <w:szCs w:val="24"/>
              </w:rPr>
              <w:t>(номер факса)</w:t>
            </w:r>
          </w:p>
          <w:p>
            <w:pPr>
              <w:pStyle w:val="Normal"/>
              <w:widowControl w:val="false"/>
              <w:spacing w:lineRule="auto" w:line="240"/>
              <w:ind w:hanging="0"/>
              <w:rPr>
                <w:sz w:val="24"/>
                <w:szCs w:val="24"/>
              </w:rPr>
            </w:pPr>
            <w:r>
              <w:rPr>
                <w:sz w:val="24"/>
                <w:szCs w:val="24"/>
              </w:rPr>
            </w:r>
          </w:p>
        </w:tc>
      </w:tr>
      <w:tr>
        <w:trPr/>
        <w:tc>
          <w:tcPr>
            <w:tcW w:w="4699"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____________</w:t>
            </w:r>
            <w:r>
              <w:rPr>
                <w:sz w:val="24"/>
                <w:szCs w:val="24"/>
              </w:rPr>
              <w:t>/</w:t>
            </w:r>
          </w:p>
          <w:p>
            <w:pPr>
              <w:pStyle w:val="Normal"/>
              <w:widowControl w:val="false"/>
              <w:spacing w:lineRule="auto" w:line="240"/>
              <w:ind w:hanging="0"/>
              <w:rPr>
                <w:sz w:val="24"/>
                <w:szCs w:val="24"/>
              </w:rPr>
            </w:pPr>
            <w:r>
              <w:rPr>
                <w:sz w:val="24"/>
                <w:szCs w:val="24"/>
              </w:rPr>
              <w:t>м.п.</w:t>
            </w:r>
          </w:p>
        </w:tc>
        <w:tc>
          <w:tcPr>
            <w:tcW w:w="4699" w:type="dxa"/>
            <w:gridSpan w:val="2"/>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w:t>
            </w:r>
            <w:r>
              <w:rPr>
                <w:bCs/>
                <w:sz w:val="24"/>
                <w:szCs w:val="24"/>
              </w:rPr>
              <w:t>__________</w:t>
            </w:r>
            <w:r>
              <w:rPr>
                <w:sz w:val="24"/>
                <w:szCs w:val="24"/>
              </w:rPr>
              <w:t>/</w:t>
            </w:r>
          </w:p>
          <w:p>
            <w:pPr>
              <w:pStyle w:val="Normal"/>
              <w:widowControl w:val="false"/>
              <w:spacing w:lineRule="auto" w:line="240"/>
              <w:ind w:hanging="0"/>
              <w:rPr>
                <w:sz w:val="24"/>
                <w:szCs w:val="24"/>
              </w:rPr>
            </w:pPr>
            <w:r>
              <w:rPr>
                <w:sz w:val="24"/>
                <w:szCs w:val="24"/>
              </w:rPr>
              <w:t>м.п.</w:t>
            </w:r>
          </w:p>
        </w:tc>
        <w:tc>
          <w:tcPr>
            <w:tcW w:w="241" w:type="dxa"/>
            <w:tcBorders/>
          </w:tcPr>
          <w:p>
            <w:pPr>
              <w:pStyle w:val="Normal"/>
              <w:widowControl w:val="false"/>
              <w:rPr/>
            </w:pPr>
            <w:r>
              <w:rPr/>
            </w:r>
          </w:p>
        </w:tc>
      </w:tr>
    </w:tbl>
    <w:p>
      <w:pPr>
        <w:pStyle w:val="Normal"/>
        <w:rPr/>
      </w:pPr>
      <w:r>
        <w:rPr/>
      </w:r>
    </w:p>
    <w:p>
      <w:pPr>
        <w:pStyle w:val="Normal"/>
        <w:rPr/>
      </w:pPr>
      <w:r>
        <w:rPr/>
      </w:r>
    </w:p>
    <w:p>
      <w:pPr>
        <w:pStyle w:val="Normal"/>
        <w:rPr/>
      </w:pPr>
      <w:r>
        <w:rPr/>
      </w:r>
    </w:p>
    <w:p>
      <w:pPr>
        <w:sectPr>
          <w:footnotePr>
            <w:numFmt w:val="decimal"/>
          </w:footnote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color w:val="000000"/>
          <w:sz w:val="22"/>
          <w:szCs w:val="22"/>
        </w:rPr>
      </w:pPr>
      <w:r>
        <w:rPr/>
      </w:r>
    </w:p>
    <w:p>
      <w:pPr>
        <w:pStyle w:val="Normal"/>
        <w:spacing w:lineRule="auto" w:line="240"/>
        <w:ind w:left="6521" w:hanging="0"/>
        <w:jc w:val="left"/>
        <w:rPr/>
      </w:pPr>
      <w:r>
        <w:rPr>
          <w:color w:val="000000"/>
          <w:sz w:val="22"/>
          <w:szCs w:val="22"/>
        </w:rPr>
        <w:t xml:space="preserve">Приложение № </w:t>
      </w:r>
      <w:r>
        <w:rPr>
          <w:color w:val="000000"/>
          <w:sz w:val="22"/>
          <w:szCs w:val="22"/>
          <w:lang w:val="en-US"/>
        </w:rPr>
        <w:t>4.1</w:t>
      </w:r>
    </w:p>
    <w:p>
      <w:pPr>
        <w:pStyle w:val="Normal"/>
        <w:spacing w:lineRule="auto" w:line="240"/>
        <w:ind w:left="6521" w:hanging="0"/>
        <w:jc w:val="left"/>
        <w:rPr/>
      </w:pPr>
      <w:r>
        <w:rPr>
          <w:color w:val="000000"/>
          <w:sz w:val="22"/>
          <w:szCs w:val="22"/>
        </w:rPr>
        <w:t>к Договору субподряда</w:t>
      </w:r>
    </w:p>
    <w:p>
      <w:pPr>
        <w:pStyle w:val="Normal"/>
        <w:spacing w:lineRule="auto" w:line="240"/>
        <w:ind w:left="6521" w:hanging="0"/>
        <w:jc w:val="left"/>
        <w:rPr/>
      </w:pPr>
      <w:r>
        <w:rPr>
          <w:color w:val="000000"/>
          <w:sz w:val="22"/>
          <w:szCs w:val="22"/>
        </w:rPr>
        <w:t xml:space="preserve">№ </w:t>
      </w:r>
      <w:r>
        <w:rPr>
          <w:color w:val="000000"/>
          <w:sz w:val="22"/>
          <w:szCs w:val="22"/>
        </w:rPr>
        <w:t>____-Куб/сп-26</w:t>
      </w:r>
    </w:p>
    <w:p>
      <w:pPr>
        <w:pStyle w:val="Normal"/>
        <w:spacing w:lineRule="auto" w:line="240"/>
        <w:ind w:left="6521" w:hanging="0"/>
        <w:jc w:val="left"/>
        <w:rPr/>
      </w:pPr>
      <w:r>
        <w:rPr>
          <w:color w:val="000000"/>
          <w:sz w:val="22"/>
          <w:szCs w:val="22"/>
        </w:rPr>
        <w:t>от «____» __________ 2026 г.</w:t>
      </w:r>
    </w:p>
    <w:p>
      <w:pPr>
        <w:pStyle w:val="13"/>
        <w:rPr/>
      </w:pPr>
      <w:r>
        <w:rPr>
          <w:iCs/>
          <w:color w:val="000000"/>
          <w:sz w:val="24"/>
          <w:szCs w:val="24"/>
        </w:rPr>
        <w:t>ФОРМА</w:t>
      </w:r>
    </w:p>
    <w:p>
      <w:pPr>
        <w:pStyle w:val="13"/>
        <w:rPr/>
      </w:pPr>
      <w:r>
        <w:rPr>
          <w:color w:val="000000"/>
          <w:sz w:val="24"/>
          <w:szCs w:val="24"/>
        </w:rPr>
        <w:t xml:space="preserve">Акта сдачи-приемки места производства Работ </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pPr>
            <w:r>
              <w:rPr>
                <w:b w:val="false"/>
                <w:color w:val="000000"/>
              </w:rPr>
              <w:t xml:space="preserve">Акт </w:t>
            </w:r>
          </w:p>
          <w:p>
            <w:pPr>
              <w:pStyle w:val="13"/>
              <w:widowControl w:val="false"/>
              <w:rPr/>
            </w:pPr>
            <w:r>
              <w:rPr>
                <w:b w:val="false"/>
                <w:color w:val="000000"/>
              </w:rPr>
              <w:t>сдачи-приемки места производства Работ</w:t>
            </w:r>
            <w:r>
              <w:rPr>
                <w:color w:val="000000"/>
              </w:rPr>
              <w:t xml:space="preserve"> </w:t>
            </w:r>
          </w:p>
          <w:p>
            <w:pPr>
              <w:pStyle w:val="Normal"/>
              <w:widowControl w:val="false"/>
              <w:spacing w:lineRule="auto" w:line="240"/>
              <w:rPr>
                <w:sz w:val="22"/>
              </w:rPr>
            </w:pPr>
            <w:r>
              <w:rPr>
                <w:sz w:val="22"/>
              </w:rPr>
            </w:r>
          </w:p>
          <w:p>
            <w:pPr>
              <w:pStyle w:val="Normal"/>
              <w:widowControl w:val="false"/>
              <w:spacing w:lineRule="auto" w:line="240"/>
              <w:ind w:hanging="0"/>
              <w:rPr/>
            </w:pPr>
            <w:r>
              <w:rPr>
                <w:color w:val="000000"/>
                <w:sz w:val="22"/>
                <w:szCs w:val="22"/>
              </w:rPr>
              <w:t>г.___________                                                                                              «_____» _________20_г.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pPr>
            <w:r>
              <w:rPr>
                <w:color w:val="000000"/>
                <w:sz w:val="22"/>
                <w:szCs w:val="22"/>
              </w:rPr>
              <w:t xml:space="preserve">____________________, именуемое далее «Субподрядчик», в лице ________________, действующего на основании ______________, </w:t>
            </w:r>
          </w:p>
          <w:p>
            <w:pPr>
              <w:pStyle w:val="Normal"/>
              <w:widowControl w:val="false"/>
              <w:spacing w:lineRule="auto" w:line="240"/>
              <w:ind w:hanging="0"/>
              <w:rPr/>
            </w:pPr>
            <w:r>
              <w:rPr>
                <w:color w:val="000000"/>
                <w:sz w:val="22"/>
                <w:szCs w:val="22"/>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pPr>
            <w:r>
              <w:rPr>
                <w:color w:val="000000"/>
                <w:sz w:val="22"/>
                <w:szCs w:val="22"/>
              </w:rPr>
              <w:t>Генеральный подрядчик передал Субподрядчику, а Субподрядчик принял</w:t>
            </w:r>
            <w:r>
              <w:rPr>
                <w:bCs/>
                <w:color w:val="000000"/>
                <w:sz w:val="22"/>
                <w:szCs w:val="22"/>
              </w:rPr>
              <w:t xml:space="preserve"> место производства Работ _____________________________ (указываются идентифицирующие признаки) и / или </w:t>
            </w:r>
            <w:r>
              <w:rPr>
                <w:color w:val="000000"/>
                <w:sz w:val="22"/>
                <w:szCs w:val="22"/>
              </w:rPr>
              <w:t xml:space="preserve">место (помещение) для складирования материалов и Оборудования _____________________________ </w:t>
            </w:r>
            <w:r>
              <w:rPr>
                <w:bCs/>
                <w:color w:val="000000"/>
                <w:sz w:val="22"/>
                <w:szCs w:val="22"/>
              </w:rPr>
              <w:t xml:space="preserve">(указываются идентифицирующие признаки) </w:t>
            </w:r>
            <w:r>
              <w:rPr>
                <w:color w:val="000000"/>
                <w:sz w:val="22"/>
                <w:szCs w:val="22"/>
              </w:rPr>
              <w:t>по Договору по</w:t>
            </w:r>
            <w:r>
              <w:rPr>
                <w:bCs/>
                <w:color w:val="000000"/>
                <w:sz w:val="22"/>
                <w:szCs w:val="22"/>
              </w:rPr>
              <w:t>дряда №______ от _____________.</w:t>
            </w:r>
          </w:p>
          <w:p>
            <w:pPr>
              <w:pStyle w:val="Normal"/>
              <w:widowControl w:val="false"/>
              <w:spacing w:lineRule="auto" w:line="240"/>
              <w:ind w:hanging="0"/>
              <w:rPr/>
            </w:pPr>
            <w:r>
              <w:rPr>
                <w:bCs/>
                <w:color w:val="000000"/>
                <w:sz w:val="22"/>
                <w:szCs w:val="22"/>
              </w:rPr>
              <w:t>Претензии Субподрядчика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pPr>
            <w:r>
              <w:rPr>
                <w:i/>
                <w:color w:val="000000"/>
                <w:sz w:val="22"/>
              </w:rPr>
              <w:t>(указать конкретные претензии или указать «не имеются»)</w:t>
            </w:r>
            <w:r>
              <w:rPr>
                <w:color w:val="000000"/>
                <w:sz w:val="22"/>
              </w:rPr>
              <w:t>.</w:t>
            </w:r>
          </w:p>
          <w:p>
            <w:pPr>
              <w:pStyle w:val="Normal"/>
              <w:widowControl w:val="false"/>
              <w:spacing w:lineRule="auto" w:line="240"/>
              <w:ind w:hanging="0"/>
              <w:rPr/>
            </w:pPr>
            <w:r>
              <w:rPr>
                <w:bCs/>
                <w:color w:val="000000"/>
                <w:sz w:val="22"/>
                <w:szCs w:val="22"/>
              </w:rPr>
              <w:t>Претензии Субподрядчика (замечания и недостатки) к месту</w:t>
            </w:r>
            <w:r>
              <w:rPr>
                <w:color w:val="000000"/>
                <w:sz w:val="22"/>
                <w:szCs w:val="22"/>
              </w:rPr>
              <w:t xml:space="preserve"> складирования материалов и Оборудования</w:t>
            </w:r>
            <w:r>
              <w:rPr>
                <w:bCs/>
                <w:color w:val="000000"/>
                <w:sz w:val="22"/>
                <w:szCs w:val="22"/>
              </w:rPr>
              <w:t xml:space="preserve">: </w:t>
              <w:br/>
              <w:t>____________________________________________________________________________</w:t>
            </w:r>
          </w:p>
          <w:p>
            <w:pPr>
              <w:pStyle w:val="Normal"/>
              <w:widowControl w:val="false"/>
              <w:spacing w:lineRule="auto" w:line="240"/>
              <w:ind w:hanging="0"/>
              <w:rPr/>
            </w:pPr>
            <w:r>
              <w:rPr>
                <w:color w:val="000000"/>
                <w:sz w:val="22"/>
                <w:szCs w:val="22"/>
              </w:rPr>
              <w:t xml:space="preserve"> </w:t>
            </w:r>
            <w:r>
              <w:rPr>
                <w:color w:val="000000"/>
                <w:sz w:val="22"/>
                <w:szCs w:val="22"/>
              </w:rPr>
              <w:t>(</w:t>
            </w:r>
            <w:r>
              <w:rPr>
                <w:i/>
                <w:color w:val="000000"/>
                <w:sz w:val="22"/>
              </w:rPr>
              <w:t>указать конкретные претензии или указать «не имеются»)</w:t>
            </w:r>
            <w:r>
              <w:rPr>
                <w:color w:val="000000"/>
                <w:sz w:val="22"/>
              </w:rPr>
              <w:t>.</w:t>
            </w:r>
          </w:p>
          <w:p>
            <w:pPr>
              <w:pStyle w:val="Normal"/>
              <w:widowControl w:val="false"/>
              <w:spacing w:lineRule="auto" w:line="240"/>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pPr>
                  <w:r>
                    <w:rPr>
                      <w:color w:val="000000"/>
                      <w:sz w:val="22"/>
                    </w:rPr>
                    <w:t>Генеральный подрядчик:</w:t>
                  </w:r>
                </w:p>
              </w:tc>
              <w:tc>
                <w:tcPr>
                  <w:tcW w:w="4520" w:type="dxa"/>
                  <w:tcBorders/>
                </w:tcPr>
                <w:p>
                  <w:pPr>
                    <w:pStyle w:val="Normal"/>
                    <w:widowControl w:val="false"/>
                    <w:spacing w:lineRule="auto" w:line="240"/>
                    <w:ind w:hanging="0"/>
                    <w:rPr/>
                  </w:pPr>
                  <w:r>
                    <w:rPr>
                      <w:color w:val="000000"/>
                      <w:sz w:val="22"/>
                    </w:rPr>
                    <w:t>Субподрядчик: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pPr>
                  <w:r>
                    <w:rPr>
                      <w:color w:val="000000"/>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pPr>
                  <w:r>
                    <w:rPr>
                      <w:color w:val="000000"/>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spacing w:before="0" w:after="120"/>
              <w:jc w:val="left"/>
              <w:rPr>
                <w:i/>
                <w:i/>
                <w:iCs/>
              </w:rPr>
            </w:pPr>
            <w:r>
              <w:rPr>
                <w:i/>
                <w:iCs/>
              </w:rPr>
            </w:r>
          </w:p>
        </w:tc>
      </w:tr>
    </w:tbl>
    <w:p>
      <w:pPr>
        <w:pStyle w:val="13"/>
        <w:jc w:val="left"/>
        <w:rPr>
          <w:i/>
          <w:i/>
          <w:iCs/>
        </w:rPr>
      </w:pPr>
      <w:r>
        <w:rPr>
          <w:i/>
          <w:iCs/>
        </w:rPr>
      </w:r>
    </w:p>
    <w:p>
      <w:pPr>
        <w:pStyle w:val="Normal"/>
        <w:spacing w:lineRule="auto" w:line="240"/>
        <w:ind w:hanging="0"/>
        <w:rPr>
          <w:sz w:val="22"/>
          <w:szCs w:val="22"/>
        </w:rPr>
      </w:pPr>
      <w:r>
        <w:rPr>
          <w:sz w:val="22"/>
          <w:szCs w:val="22"/>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2"/>
      </w:tblGrid>
      <w:tr>
        <w:trPr/>
        <w:tc>
          <w:tcPr>
            <w:tcW w:w="481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822"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r>
        <w:br w:type="page"/>
      </w:r>
    </w:p>
    <w:p>
      <w:pPr>
        <w:pStyle w:val="Normal"/>
        <w:spacing w:lineRule="auto" w:line="240"/>
        <w:ind w:hanging="0"/>
        <w:rPr>
          <w:sz w:val="22"/>
          <w:szCs w:val="22"/>
        </w:rPr>
      </w:pPr>
      <w:r>
        <w:rPr>
          <w:sz w:val="22"/>
          <w:szCs w:val="22"/>
        </w:rPr>
      </w:r>
    </w:p>
    <w:p>
      <w:pPr>
        <w:pStyle w:val="Normal"/>
        <w:spacing w:lineRule="auto" w:line="240"/>
        <w:ind w:left="6521" w:hanging="0"/>
        <w:jc w:val="left"/>
        <w:rPr/>
      </w:pPr>
      <w:r>
        <w:rPr>
          <w:color w:val="000000"/>
          <w:sz w:val="22"/>
          <w:szCs w:val="22"/>
        </w:rPr>
        <w:t xml:space="preserve">Приложение № </w:t>
      </w:r>
      <w:r>
        <w:rPr>
          <w:color w:val="000000"/>
          <w:sz w:val="22"/>
          <w:szCs w:val="22"/>
          <w:lang w:val="en-US"/>
        </w:rPr>
        <w:t>4.2</w:t>
      </w:r>
    </w:p>
    <w:p>
      <w:pPr>
        <w:pStyle w:val="Normal"/>
        <w:spacing w:lineRule="auto" w:line="240"/>
        <w:ind w:left="6521" w:hanging="0"/>
        <w:jc w:val="left"/>
        <w:rPr/>
      </w:pPr>
      <w:r>
        <w:rPr>
          <w:color w:val="000000"/>
          <w:sz w:val="22"/>
          <w:szCs w:val="22"/>
        </w:rPr>
        <w:t>к Договору субподряда</w:t>
      </w:r>
    </w:p>
    <w:p>
      <w:pPr>
        <w:pStyle w:val="Normal"/>
        <w:spacing w:lineRule="auto" w:line="240"/>
        <w:ind w:left="6521" w:hanging="0"/>
        <w:jc w:val="left"/>
        <w:rPr/>
      </w:pPr>
      <w:r>
        <w:rPr>
          <w:color w:val="000000"/>
          <w:sz w:val="22"/>
          <w:szCs w:val="22"/>
        </w:rPr>
        <w:t xml:space="preserve">№ </w:t>
      </w:r>
      <w:r>
        <w:rPr>
          <w:color w:val="000000"/>
          <w:sz w:val="22"/>
          <w:szCs w:val="22"/>
        </w:rPr>
        <w:t>____-Куб/сп-26</w:t>
      </w:r>
    </w:p>
    <w:p>
      <w:pPr>
        <w:pStyle w:val="Normal"/>
        <w:spacing w:lineRule="auto" w:line="240"/>
        <w:ind w:left="6521" w:hanging="0"/>
        <w:jc w:val="left"/>
        <w:rPr/>
      </w:pPr>
      <w:r>
        <w:rPr>
          <w:color w:val="000000"/>
          <w:sz w:val="22"/>
          <w:szCs w:val="22"/>
        </w:rPr>
        <w:t>от «____» __________ 2026 г.</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3"/>
        <w:rPr/>
      </w:pPr>
      <w:r>
        <w:rPr>
          <w:color w:val="000000"/>
          <w:sz w:val="24"/>
        </w:rPr>
        <w:t>ФОРМА</w:t>
      </w:r>
    </w:p>
    <w:p>
      <w:pPr>
        <w:pStyle w:val="13"/>
        <w:rPr/>
      </w:pPr>
      <w:r>
        <w:rPr>
          <w:color w:val="000000"/>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pPr>
            <w:r>
              <w:rPr>
                <w:b w:val="false"/>
                <w:color w:val="000000"/>
              </w:rPr>
              <w:t xml:space="preserve">Акт </w:t>
            </w:r>
          </w:p>
          <w:p>
            <w:pPr>
              <w:pStyle w:val="13"/>
              <w:widowControl w:val="false"/>
              <w:rPr/>
            </w:pPr>
            <w:r>
              <w:rPr>
                <w:b w:val="false"/>
                <w:color w:val="000000"/>
              </w:rPr>
              <w:t>сдачи-приемки технической и иной документации</w:t>
            </w:r>
          </w:p>
          <w:p>
            <w:pPr>
              <w:pStyle w:val="Normal"/>
              <w:widowControl w:val="false"/>
              <w:spacing w:lineRule="auto" w:line="240"/>
              <w:rPr/>
            </w:pPr>
            <w:r>
              <w:rPr/>
            </w:r>
          </w:p>
          <w:p>
            <w:pPr>
              <w:pStyle w:val="Normal"/>
              <w:widowControl w:val="false"/>
              <w:spacing w:lineRule="auto" w:line="240"/>
              <w:ind w:hanging="0"/>
              <w:rPr/>
            </w:pPr>
            <w:r>
              <w:rPr>
                <w:color w:val="000000"/>
                <w:sz w:val="22"/>
                <w:szCs w:val="22"/>
              </w:rPr>
              <w:t>г.___________                                                                                               «_____» _________20_г.</w:t>
            </w:r>
          </w:p>
          <w:p>
            <w:pPr>
              <w:pStyle w:val="Normal"/>
              <w:widowControl w:val="false"/>
              <w:spacing w:lineRule="auto" w:line="240"/>
              <w:rPr>
                <w:sz w:val="22"/>
                <w:szCs w:val="22"/>
              </w:rPr>
            </w:pPr>
            <w:r>
              <w:rPr>
                <w:sz w:val="22"/>
                <w:szCs w:val="22"/>
              </w:rPr>
            </w:r>
          </w:p>
          <w:p>
            <w:pPr>
              <w:pStyle w:val="Normal"/>
              <w:widowControl w:val="false"/>
              <w:spacing w:lineRule="auto" w:line="240"/>
              <w:ind w:hanging="0"/>
              <w:rPr/>
            </w:pPr>
            <w:r>
              <w:rPr>
                <w:color w:val="000000"/>
                <w:sz w:val="22"/>
                <w:szCs w:val="22"/>
              </w:rPr>
              <w:t xml:space="preserve">____________________, именуемое далее «Субподрядчик», в лице ________________, действующего на основании ______________, </w:t>
            </w:r>
          </w:p>
          <w:p>
            <w:pPr>
              <w:pStyle w:val="Normal"/>
              <w:widowControl w:val="false"/>
              <w:spacing w:lineRule="auto" w:line="240"/>
              <w:ind w:hanging="0"/>
              <w:rPr/>
            </w:pPr>
            <w:r>
              <w:rPr>
                <w:color w:val="000000"/>
                <w:sz w:val="22"/>
                <w:szCs w:val="22"/>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pPr>
            <w:r>
              <w:rPr>
                <w:color w:val="000000"/>
                <w:sz w:val="22"/>
                <w:szCs w:val="22"/>
              </w:rPr>
              <w:t>Генеральный подрядчик передал Субподрядчику, а Субподрядчик принял</w:t>
            </w:r>
            <w:r>
              <w:rPr>
                <w:bCs/>
                <w:color w:val="000000"/>
                <w:sz w:val="22"/>
                <w:szCs w:val="22"/>
              </w:rPr>
              <w:t xml:space="preserve"> следующую </w:t>
            </w:r>
            <w:r>
              <w:rPr>
                <w:color w:val="000000"/>
                <w:sz w:val="22"/>
                <w:szCs w:val="22"/>
              </w:rPr>
              <w:t>техническую и иную документацию для выполнения Работ по Договору</w:t>
            </w:r>
            <w:r>
              <w:rPr>
                <w:bCs/>
                <w:color w:val="000000"/>
                <w:sz w:val="22"/>
                <w:szCs w:val="22"/>
              </w:rPr>
              <w:t xml:space="preserve"> подряда №______ от _____________:</w:t>
            </w:r>
          </w:p>
          <w:p>
            <w:pPr>
              <w:pStyle w:val="Normal"/>
              <w:widowControl w:val="false"/>
              <w:spacing w:lineRule="auto" w:line="240"/>
              <w:ind w:hanging="0"/>
              <w:rPr/>
            </w:pPr>
            <w:r>
              <w:rPr>
                <w:bCs/>
                <w:color w:val="000000"/>
                <w:sz w:val="22"/>
                <w:szCs w:val="22"/>
              </w:rPr>
              <w:t xml:space="preserve">__________________________________________________________________________ </w:t>
            </w:r>
          </w:p>
          <w:p>
            <w:pPr>
              <w:pStyle w:val="Normal"/>
              <w:widowControl w:val="false"/>
              <w:spacing w:lineRule="auto" w:line="240"/>
              <w:ind w:hanging="0"/>
              <w:rPr/>
            </w:pPr>
            <w:r>
              <w:rPr>
                <w:bCs/>
                <w:color w:val="000000"/>
                <w:sz w:val="22"/>
                <w:szCs w:val="22"/>
              </w:rPr>
              <w:t>__________________________________________________________________________</w:t>
            </w:r>
          </w:p>
          <w:p>
            <w:pPr>
              <w:pStyle w:val="Normal"/>
              <w:widowControl w:val="false"/>
              <w:spacing w:lineRule="auto" w:line="240"/>
              <w:ind w:hanging="0"/>
              <w:rPr/>
            </w:pPr>
            <w:r>
              <w:rPr>
                <w:bCs/>
                <w:color w:val="000000"/>
                <w:sz w:val="22"/>
                <w:szCs w:val="22"/>
              </w:rPr>
              <w:t>__________________________________________________________________________</w:t>
            </w:r>
          </w:p>
          <w:p>
            <w:pPr>
              <w:pStyle w:val="Normal"/>
              <w:widowControl w:val="false"/>
              <w:spacing w:lineRule="auto" w:line="240"/>
              <w:ind w:hanging="0"/>
              <w:rPr>
                <w:sz w:val="20"/>
                <w:szCs w:val="20"/>
              </w:rPr>
            </w:pPr>
            <w:r>
              <w:rPr>
                <w:sz w:val="20"/>
                <w:szCs w:val="20"/>
              </w:rPr>
            </w:r>
          </w:p>
          <w:p>
            <w:pPr>
              <w:pStyle w:val="Normal"/>
              <w:widowControl w:val="false"/>
              <w:ind w:hanging="0"/>
              <w:rPr/>
            </w:pPr>
            <w:r>
              <w:rPr>
                <w:bCs/>
                <w:color w:val="000000"/>
                <w:sz w:val="22"/>
                <w:szCs w:val="22"/>
              </w:rPr>
              <w:t xml:space="preserve">Документация передана </w:t>
            </w:r>
            <w:r>
              <w:rPr>
                <w:color w:val="000000"/>
                <w:sz w:val="22"/>
                <w:szCs w:val="22"/>
              </w:rPr>
              <w:t>Субподрядчику</w:t>
            </w:r>
            <w:r>
              <w:rPr>
                <w:bCs/>
                <w:color w:val="000000"/>
                <w:sz w:val="22"/>
                <w:szCs w:val="22"/>
              </w:rPr>
              <w:t xml:space="preserve">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pPr>
                  <w:r>
                    <w:rPr>
                      <w:bCs/>
                      <w:color w:val="000000"/>
                      <w:sz w:val="24"/>
                      <w:szCs w:val="24"/>
                    </w:rPr>
                    <w:t>Генеральный подрядчик:</w:t>
                  </w:r>
                </w:p>
              </w:tc>
              <w:tc>
                <w:tcPr>
                  <w:tcW w:w="4520" w:type="dxa"/>
                  <w:tcBorders/>
                </w:tcPr>
                <w:p>
                  <w:pPr>
                    <w:pStyle w:val="Normal"/>
                    <w:widowControl w:val="false"/>
                    <w:spacing w:lineRule="auto" w:line="240"/>
                    <w:ind w:hanging="0"/>
                    <w:rPr/>
                  </w:pPr>
                  <w:r>
                    <w:rPr>
                      <w:bCs/>
                      <w:color w:val="000000"/>
                      <w:sz w:val="24"/>
                      <w:szCs w:val="24"/>
                    </w:rPr>
                    <w:t>Субподрядчик: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pPr>
                  <w:r>
                    <w:rPr>
                      <w:color w:val="000000"/>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pPr>
                  <w:r>
                    <w:rPr>
                      <w:color w:val="000000"/>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jc w:val="left"/>
        <w:rPr>
          <w:i/>
          <w:i/>
          <w:iCs/>
        </w:rPr>
      </w:pPr>
      <w:r>
        <w:rPr>
          <w:i/>
          <w:iCs/>
        </w:rPr>
      </w:r>
    </w:p>
    <w:p>
      <w:pPr>
        <w:pStyle w:val="Normal"/>
        <w:spacing w:lineRule="auto" w:line="240"/>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3"/>
      </w:tblGrid>
      <w:tr>
        <w:trPr/>
        <w:tc>
          <w:tcPr>
            <w:tcW w:w="481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823"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spacing w:lineRule="auto" w:line="240"/>
        <w:rPr>
          <w:sz w:val="24"/>
          <w:szCs w:val="24"/>
        </w:rPr>
      </w:pPr>
      <w:r>
        <w:rPr>
          <w:sz w:val="24"/>
          <w:szCs w:val="24"/>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r>
        <w:br w:type="page"/>
      </w:r>
    </w:p>
    <w:p>
      <w:pPr>
        <w:pStyle w:val="Normal"/>
        <w:spacing w:lineRule="auto" w:line="240"/>
        <w:ind w:left="6521" w:hanging="0"/>
        <w:jc w:val="left"/>
        <w:rPr/>
      </w:pPr>
      <w:r>
        <w:rPr>
          <w:color w:val="000000"/>
          <w:sz w:val="22"/>
          <w:szCs w:val="22"/>
        </w:rPr>
        <w:t xml:space="preserve">Приложение № </w:t>
      </w:r>
      <w:r>
        <w:rPr>
          <w:color w:val="000000"/>
          <w:sz w:val="22"/>
          <w:szCs w:val="22"/>
          <w:lang w:val="en-US"/>
        </w:rPr>
        <w:t>5</w:t>
      </w:r>
    </w:p>
    <w:p>
      <w:pPr>
        <w:pStyle w:val="Normal"/>
        <w:spacing w:lineRule="auto" w:line="240"/>
        <w:ind w:left="6521" w:hanging="0"/>
        <w:jc w:val="left"/>
        <w:rPr/>
      </w:pPr>
      <w:r>
        <w:rPr>
          <w:color w:val="000000"/>
          <w:sz w:val="22"/>
          <w:szCs w:val="22"/>
        </w:rPr>
        <w:t>к Договору субподряда</w:t>
      </w:r>
    </w:p>
    <w:p>
      <w:pPr>
        <w:pStyle w:val="Normal"/>
        <w:spacing w:lineRule="auto" w:line="240"/>
        <w:ind w:left="6521" w:hanging="0"/>
        <w:jc w:val="left"/>
        <w:rPr/>
      </w:pPr>
      <w:r>
        <w:rPr>
          <w:color w:val="000000"/>
          <w:sz w:val="22"/>
          <w:szCs w:val="22"/>
        </w:rPr>
        <w:t xml:space="preserve">№ </w:t>
      </w:r>
      <w:r>
        <w:rPr>
          <w:color w:val="000000"/>
          <w:sz w:val="22"/>
          <w:szCs w:val="22"/>
        </w:rPr>
        <w:t>____-Куб/сп-26</w:t>
      </w:r>
    </w:p>
    <w:p>
      <w:pPr>
        <w:pStyle w:val="Normal"/>
        <w:spacing w:lineRule="auto" w:line="240"/>
        <w:ind w:left="6521" w:hanging="0"/>
        <w:jc w:val="left"/>
        <w:rPr/>
      </w:pPr>
      <w:r>
        <w:rPr>
          <w:color w:val="000000"/>
          <w:sz w:val="22"/>
          <w:szCs w:val="22"/>
        </w:rPr>
        <w:t>от «____» __________ 2026 г.</w:t>
      </w:r>
    </w:p>
    <w:p>
      <w:pPr>
        <w:pStyle w:val="Normal"/>
        <w:spacing w:lineRule="auto" w:line="240"/>
        <w:ind w:firstLine="4820"/>
        <w:jc w:val="left"/>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pPr>
      <w:r>
        <w:rPr>
          <w:b/>
          <w:color w:val="000000"/>
          <w:sz w:val="24"/>
        </w:rPr>
        <w:t>Перечень допусков, разрешений и лицензий Субподрядчика</w:t>
      </w:r>
    </w:p>
    <w:p>
      <w:pPr>
        <w:pStyle w:val="Normal"/>
        <w:spacing w:lineRule="auto" w:line="240"/>
        <w:jc w:val="center"/>
        <w:rPr>
          <w:b/>
          <w:bCs/>
        </w:rPr>
      </w:pPr>
      <w:r>
        <w:rPr>
          <w:b/>
          <w:bCs/>
        </w:rPr>
      </w:r>
    </w:p>
    <w:tbl>
      <w:tblPr>
        <w:tblW w:w="4700" w:type="pct"/>
        <w:jc w:val="left"/>
        <w:tblInd w:w="-5" w:type="dxa"/>
        <w:tblLayout w:type="fixed"/>
        <w:tblCellMar>
          <w:top w:w="0" w:type="dxa"/>
          <w:left w:w="108" w:type="dxa"/>
          <w:bottom w:w="0" w:type="dxa"/>
          <w:right w:w="108" w:type="dxa"/>
        </w:tblCellMar>
        <w:tblLook w:val="04a0" w:noHBand="0" w:noVBand="1" w:firstColumn="1" w:lastRow="0" w:lastColumn="0" w:firstRow="1"/>
      </w:tblPr>
      <w:tblGrid>
        <w:gridCol w:w="699"/>
        <w:gridCol w:w="1453"/>
        <w:gridCol w:w="1319"/>
        <w:gridCol w:w="1312"/>
        <w:gridCol w:w="1313"/>
        <w:gridCol w:w="1316"/>
        <w:gridCol w:w="1645"/>
      </w:tblGrid>
      <w:tr>
        <w:trPr>
          <w:trHeight w:val="2142" w:hRule="atLeast"/>
        </w:trPr>
        <w:tc>
          <w:tcPr>
            <w:tcW w:w="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 xml:space="preserve">№ </w:t>
            </w:r>
            <w:r>
              <w:rPr>
                <w:bCs/>
                <w:color w:val="000000"/>
                <w:sz w:val="22"/>
                <w:szCs w:val="22"/>
              </w:rPr>
              <w:t>п/п</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Разрешительный документ</w:t>
            </w:r>
          </w:p>
        </w:tc>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 xml:space="preserve">Номер, дата выдачи, </w:t>
            </w:r>
          </w:p>
          <w:p>
            <w:pPr>
              <w:pStyle w:val="Normal"/>
              <w:widowControl w:val="false"/>
              <w:spacing w:lineRule="auto" w:line="240"/>
              <w:ind w:hanging="0"/>
              <w:jc w:val="center"/>
              <w:rPr/>
            </w:pPr>
            <w:r>
              <w:rPr>
                <w:bCs/>
                <w:color w:val="000000"/>
                <w:sz w:val="22"/>
                <w:szCs w:val="22"/>
              </w:rPr>
              <w:t xml:space="preserve">кем выдан </w:t>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Разрешаемая деятельность (виды деятельности)</w:t>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Начало действия разрешительного документа</w:t>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 xml:space="preserve">Окончание действия разрешительного документа </w:t>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pPr>
            <w:r>
              <w:rPr>
                <w:bCs/>
                <w:color w:val="000000"/>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2"/>
      </w:tblGrid>
      <w:tr>
        <w:trPr/>
        <w:tc>
          <w:tcPr>
            <w:tcW w:w="4816" w:type="dxa"/>
            <w:tcBorders/>
          </w:tcPr>
          <w:p>
            <w:pPr>
              <w:pStyle w:val="Normal"/>
              <w:widowControl w:val="false"/>
              <w:spacing w:lineRule="auto" w:line="240"/>
              <w:ind w:hanging="0"/>
              <w:jc w:val="left"/>
              <w:rPr>
                <w:b/>
                <w:sz w:val="24"/>
                <w:szCs w:val="24"/>
              </w:rPr>
            </w:pPr>
            <w:r>
              <w:rPr/>
            </w:r>
          </w:p>
        </w:tc>
        <w:tc>
          <w:tcPr>
            <w:tcW w:w="4822" w:type="dxa"/>
            <w:tcBorders/>
          </w:tcPr>
          <w:p>
            <w:pPr>
              <w:pStyle w:val="Normal"/>
              <w:widowControl w:val="false"/>
              <w:spacing w:lineRule="auto" w:line="240"/>
              <w:ind w:hanging="0"/>
              <w:rPr>
                <w:sz w:val="24"/>
                <w:szCs w:val="24"/>
              </w:rPr>
            </w:pPr>
            <w:r>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3"/>
      </w:tblGrid>
      <w:tr>
        <w:trPr/>
        <w:tc>
          <w:tcPr>
            <w:tcW w:w="481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823"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r>
        <w:br w:type="page"/>
      </w:r>
    </w:p>
    <w:p>
      <w:pPr>
        <w:pStyle w:val="Normal"/>
        <w:spacing w:lineRule="auto" w:line="240"/>
        <w:ind w:left="6521" w:hanging="0"/>
        <w:jc w:val="left"/>
        <w:rPr/>
      </w:pPr>
      <w:r>
        <w:rPr>
          <w:color w:val="000000"/>
          <w:sz w:val="22"/>
          <w:szCs w:val="22"/>
        </w:rPr>
        <w:t>Приложение № 6</w:t>
      </w:r>
    </w:p>
    <w:p>
      <w:pPr>
        <w:pStyle w:val="Normal"/>
        <w:spacing w:lineRule="auto" w:line="240"/>
        <w:ind w:left="6521" w:hanging="0"/>
        <w:jc w:val="left"/>
        <w:rPr/>
      </w:pPr>
      <w:r>
        <w:rPr>
          <w:color w:val="000000"/>
          <w:sz w:val="22"/>
          <w:szCs w:val="22"/>
        </w:rPr>
        <w:t>к Договору субподряда</w:t>
      </w:r>
    </w:p>
    <w:p>
      <w:pPr>
        <w:pStyle w:val="Normal"/>
        <w:spacing w:lineRule="auto" w:line="240"/>
        <w:ind w:left="6521" w:hanging="0"/>
        <w:jc w:val="left"/>
        <w:rPr/>
      </w:pPr>
      <w:r>
        <w:rPr>
          <w:color w:val="000000"/>
          <w:sz w:val="22"/>
          <w:szCs w:val="22"/>
        </w:rPr>
        <w:t xml:space="preserve">№ </w:t>
      </w:r>
      <w:r>
        <w:rPr>
          <w:color w:val="000000"/>
          <w:sz w:val="22"/>
          <w:szCs w:val="22"/>
        </w:rPr>
        <w:t>____-Куб/сп-26</w:t>
      </w:r>
    </w:p>
    <w:p>
      <w:pPr>
        <w:pStyle w:val="Normal"/>
        <w:spacing w:lineRule="auto" w:line="240"/>
        <w:ind w:left="6521" w:hanging="0"/>
        <w:jc w:val="left"/>
        <w:rPr/>
      </w:pPr>
      <w:r>
        <w:rPr>
          <w:color w:val="000000"/>
          <w:sz w:val="22"/>
          <w:szCs w:val="22"/>
        </w:rPr>
        <w:t>от «____» __________ 2026 г.</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pPr>
      <w:r>
        <w:rPr>
          <w:b/>
          <w:bCs/>
          <w:color w:val="000000"/>
          <w:sz w:val="24"/>
          <w:szCs w:val="24"/>
        </w:rPr>
        <w:t>Размер ответственности Субподрядчика за нарушения</w:t>
      </w:r>
    </w:p>
    <w:p>
      <w:pPr>
        <w:pStyle w:val="Normal"/>
        <w:spacing w:lineRule="auto" w:line="240"/>
        <w:ind w:hanging="0"/>
        <w:jc w:val="center"/>
        <w:rPr/>
      </w:pPr>
      <w:r>
        <w:rPr>
          <w:b/>
          <w:bCs/>
          <w:color w:val="000000"/>
          <w:sz w:val="24"/>
          <w:szCs w:val="24"/>
        </w:rPr>
        <w:t>пропускного и внутриобъектового режима, требований охраны труда,</w:t>
      </w:r>
    </w:p>
    <w:p>
      <w:pPr>
        <w:pStyle w:val="Normal"/>
        <w:spacing w:lineRule="auto" w:line="240"/>
        <w:ind w:hanging="0"/>
        <w:jc w:val="center"/>
        <w:rPr/>
      </w:pPr>
      <w:r>
        <w:rPr>
          <w:b/>
          <w:bCs/>
          <w:color w:val="000000"/>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5" w:type="dxa"/>
        <w:tblLayout w:type="fixed"/>
        <w:tblCellMar>
          <w:top w:w="0" w:type="dxa"/>
          <w:left w:w="108" w:type="dxa"/>
          <w:bottom w:w="0" w:type="dxa"/>
          <w:right w:w="108" w:type="dxa"/>
        </w:tblCellMar>
        <w:tblLook w:val="01e0" w:noHBand="0" w:noVBand="0" w:firstColumn="1" w:lastRow="1" w:lastColumn="1" w:firstRow="1"/>
      </w:tblPr>
      <w:tblGrid>
        <w:gridCol w:w="3608"/>
        <w:gridCol w:w="6028"/>
      </w:tblGrid>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b/>
                <w:color w:val="000000"/>
                <w:sz w:val="24"/>
                <w:szCs w:val="24"/>
              </w:rPr>
              <w:t>Виды нарушений</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b/>
                <w:color w:val="000000"/>
                <w:sz w:val="24"/>
                <w:szCs w:val="24"/>
              </w:rPr>
              <w:t>Штрафные санкции</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rPr>
              <w:t>1. Нарушение правил пожарной безопасности (ППБ):</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25 000 (двадцать пять тысяч) рублей за каждый случай нарушения.</w:t>
            </w:r>
          </w:p>
          <w:p>
            <w:pPr>
              <w:pStyle w:val="Normal"/>
              <w:widowControl w:val="false"/>
              <w:spacing w:lineRule="auto" w:line="240"/>
              <w:ind w:hanging="0"/>
              <w:rPr/>
            </w:pPr>
            <w:r>
              <w:rPr>
                <w:color w:val="000000"/>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1.2. Нарушение ППБ, ставшее причиной возникновения пожара, не причинившего ущерб имуществу Генерального подрядчика</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50 000 (пятьдесят тысяч) рублей за каждый случай нарушения.</w:t>
            </w:r>
          </w:p>
          <w:p>
            <w:pPr>
              <w:pStyle w:val="Normal"/>
              <w:widowControl w:val="false"/>
              <w:spacing w:lineRule="auto" w:line="240"/>
              <w:ind w:hanging="0"/>
              <w:rPr/>
            </w:pPr>
            <w:r>
              <w:rPr>
                <w:color w:val="000000"/>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1.3. Нарушение ППБ, ставшее причиной возникновения пожара, причинившего ущерб имуществу Генерального подрядчика.</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 xml:space="preserve"> </w:t>
            </w:r>
            <w:r>
              <w:rPr>
                <w:color w:val="000000"/>
                <w:sz w:val="24"/>
                <w:szCs w:val="24"/>
              </w:rPr>
              <w:t>250 000 (двести пятьдесят тысяч) рублей за каждый случай нарушения.</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rPr>
              <w:t>2.</w:t>
            </w:r>
            <w:r>
              <w:rPr>
                <w:b/>
                <w:color w:val="000000"/>
                <w:sz w:val="24"/>
                <w:szCs w:val="24"/>
              </w:rPr>
              <w:t xml:space="preserve"> </w:t>
            </w:r>
            <w:r>
              <w:rPr>
                <w:color w:val="000000"/>
                <w:sz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color w:val="000000"/>
                <w:sz w:val="24"/>
                <w:szCs w:val="24"/>
              </w:rPr>
              <w:t xml:space="preserve"> </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pPr>
            <w:r>
              <w:rPr>
                <w:color w:val="000000"/>
                <w:sz w:val="24"/>
                <w:szCs w:val="24"/>
              </w:rPr>
              <w:t>- 50 000 (пятьдесят тысяч) рублей за каждый случай нарушения;</w:t>
            </w:r>
          </w:p>
          <w:p>
            <w:pPr>
              <w:pStyle w:val="Normal"/>
              <w:widowControl w:val="false"/>
              <w:spacing w:lineRule="auto" w:line="240"/>
              <w:ind w:hanging="0"/>
              <w:rPr/>
            </w:pPr>
            <w:r>
              <w:rPr>
                <w:color w:val="000000"/>
                <w:sz w:val="24"/>
                <w:szCs w:val="24"/>
              </w:rPr>
              <w:t xml:space="preserve">- 500 (пятьсот) рублей в случае утраты или приведения в негодность электронного пропуска, выданного Генеральным подрядчиком. </w:t>
            </w:r>
          </w:p>
          <w:p>
            <w:pPr>
              <w:pStyle w:val="Normal"/>
              <w:widowControl w:val="false"/>
              <w:spacing w:lineRule="auto" w:line="240"/>
              <w:ind w:hanging="0"/>
              <w:rPr/>
            </w:pPr>
            <w:r>
              <w:rPr>
                <w:color w:val="000000"/>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2"/>
      </w:tblGrid>
      <w:tr>
        <w:trPr/>
        <w:tc>
          <w:tcPr>
            <w:tcW w:w="4816" w:type="dxa"/>
            <w:tcBorders/>
          </w:tcPr>
          <w:p>
            <w:pPr>
              <w:pStyle w:val="Normal"/>
              <w:widowControl w:val="false"/>
              <w:spacing w:lineRule="auto" w:line="240"/>
              <w:ind w:hanging="0"/>
              <w:jc w:val="left"/>
              <w:rPr>
                <w:b/>
                <w:sz w:val="24"/>
                <w:szCs w:val="24"/>
              </w:rPr>
            </w:pPr>
            <w:r>
              <w:rPr/>
            </w:r>
          </w:p>
        </w:tc>
        <w:tc>
          <w:tcPr>
            <w:tcW w:w="4822" w:type="dxa"/>
            <w:tcBorders/>
          </w:tcPr>
          <w:p>
            <w:pPr>
              <w:pStyle w:val="Normal"/>
              <w:widowControl w:val="false"/>
              <w:spacing w:lineRule="auto" w:line="240"/>
              <w:ind w:hanging="0"/>
              <w:rPr>
                <w:sz w:val="24"/>
                <w:szCs w:val="24"/>
              </w:rPr>
            </w:pPr>
            <w:r>
              <w:rPr/>
            </w:r>
          </w:p>
        </w:tc>
      </w:tr>
    </w:tbl>
    <w:p>
      <w:pPr>
        <w:pStyle w:val="Normal"/>
        <w:spacing w:lineRule="auto" w:line="240"/>
        <w:ind w:hanging="0"/>
        <w:rPr>
          <w:sz w:val="22"/>
          <w:szCs w:val="22"/>
        </w:rPr>
      </w:pPr>
      <w:r>
        <w:rPr>
          <w:sz w:val="22"/>
          <w:szCs w:val="22"/>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3"/>
      </w:tblGrid>
      <w:tr>
        <w:trPr/>
        <w:tc>
          <w:tcPr>
            <w:tcW w:w="481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823"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rPr/>
      </w:pPr>
      <w:r>
        <w:rPr/>
      </w:r>
    </w:p>
    <w:p>
      <w:pPr>
        <w:sectPr>
          <w:footnotePr>
            <w:numFmt w:val="decimal"/>
          </w:footnote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left="5103" w:hanging="0"/>
        <w:jc w:val="right"/>
        <w:rPr/>
      </w:pPr>
      <w:r>
        <w:rPr>
          <w:b/>
          <w:color w:val="000000"/>
          <w:sz w:val="22"/>
          <w:szCs w:val="22"/>
        </w:rPr>
        <w:t>Приложение № 7</w:t>
      </w:r>
    </w:p>
    <w:p>
      <w:pPr>
        <w:pStyle w:val="Normal"/>
        <w:spacing w:lineRule="auto" w:line="240"/>
        <w:ind w:left="5103" w:hanging="0"/>
        <w:jc w:val="right"/>
        <w:rPr/>
      </w:pPr>
      <w:r>
        <w:rPr>
          <w:color w:val="000000"/>
          <w:sz w:val="22"/>
          <w:szCs w:val="22"/>
        </w:rPr>
        <w:t xml:space="preserve">к Договору субподряда </w:t>
      </w:r>
    </w:p>
    <w:p>
      <w:pPr>
        <w:pStyle w:val="Normal"/>
        <w:spacing w:lineRule="auto" w:line="240"/>
        <w:ind w:left="5103" w:hanging="0"/>
        <w:jc w:val="right"/>
        <w:rPr/>
      </w:pPr>
      <w:r>
        <w:rPr>
          <w:color w:val="000000"/>
          <w:sz w:val="22"/>
          <w:szCs w:val="22"/>
        </w:rPr>
        <w:t xml:space="preserve">№ </w:t>
      </w:r>
      <w:r>
        <w:rPr>
          <w:color w:val="000000"/>
          <w:sz w:val="22"/>
          <w:szCs w:val="22"/>
        </w:rPr>
        <w:t>_____-Куб/сп-26</w:t>
      </w:r>
      <w:r>
        <w:rPr>
          <w:color w:val="000000"/>
          <w:sz w:val="22"/>
          <w:szCs w:val="22"/>
          <w:lang w:val="en-US"/>
        </w:rPr>
        <w:t xml:space="preserve"> </w:t>
      </w:r>
      <w:r>
        <w:rPr>
          <w:color w:val="000000"/>
          <w:sz w:val="22"/>
          <w:szCs w:val="22"/>
        </w:rPr>
        <w:t xml:space="preserve">от « ____» ________ 2026 г. </w:t>
      </w:r>
    </w:p>
    <w:p>
      <w:pPr>
        <w:pStyle w:val="Normal"/>
        <w:spacing w:lineRule="auto" w:line="240"/>
        <w:ind w:hanging="0"/>
        <w:jc w:val="center"/>
        <w:rPr>
          <w:rFonts w:eastAsia="Calibri"/>
          <w:b/>
          <w:sz w:val="24"/>
          <w:szCs w:val="24"/>
          <w:lang w:eastAsia="en-US"/>
        </w:rPr>
      </w:pPr>
      <w:r>
        <w:rPr>
          <w:rFonts w:eastAsia="Calibri"/>
          <w:b/>
          <w:sz w:val="24"/>
          <w:szCs w:val="24"/>
          <w:lang w:eastAsia="en-US"/>
        </w:rPr>
      </w:r>
    </w:p>
    <w:p>
      <w:pPr>
        <w:pStyle w:val="Normal"/>
        <w:spacing w:lineRule="auto" w:line="240"/>
        <w:ind w:hanging="0"/>
        <w:jc w:val="center"/>
        <w:rPr/>
      </w:pPr>
      <w:r>
        <w:rPr>
          <w:rFonts w:eastAsia="Calibri"/>
          <w:b/>
          <w:color w:val="000000"/>
          <w:sz w:val="24"/>
          <w:szCs w:val="24"/>
          <w:lang w:eastAsia="en-US"/>
        </w:rPr>
        <w:t>Форма Справки о фактических трудозатратах</w:t>
      </w:r>
    </w:p>
    <w:p>
      <w:pPr>
        <w:pStyle w:val="Normal"/>
        <w:spacing w:lineRule="auto" w:line="240"/>
        <w:ind w:hanging="0"/>
        <w:jc w:val="right"/>
        <w:rPr/>
      </w:pPr>
      <w:r>
        <w:rPr>
          <w:rFonts w:eastAsia="Calibri"/>
          <w:color w:val="000000"/>
          <w:sz w:val="24"/>
          <w:szCs w:val="24"/>
          <w:lang w:eastAsia="en-US"/>
        </w:rPr>
        <w:t>Утверждаю:</w:t>
      </w:r>
    </w:p>
    <w:p>
      <w:pPr>
        <w:pStyle w:val="Normal"/>
        <w:spacing w:lineRule="auto" w:line="240"/>
        <w:ind w:hanging="0"/>
        <w:jc w:val="right"/>
        <w:rPr/>
      </w:pPr>
      <w:r>
        <w:rPr>
          <w:rFonts w:eastAsia="Calibri"/>
          <w:color w:val="000000"/>
          <w:sz w:val="24"/>
          <w:szCs w:val="24"/>
          <w:lang w:eastAsia="en-US"/>
        </w:rPr>
        <w:t>Субподрядчик</w:t>
      </w:r>
    </w:p>
    <w:p>
      <w:pPr>
        <w:pStyle w:val="Normal"/>
        <w:spacing w:lineRule="auto" w:line="240"/>
        <w:ind w:hanging="0"/>
        <w:jc w:val="right"/>
        <w:rPr/>
      </w:pPr>
      <w:r>
        <w:rPr>
          <w:rFonts w:eastAsia="Calibri"/>
          <w:color w:val="000000"/>
          <w:sz w:val="24"/>
          <w:szCs w:val="24"/>
          <w:lang w:eastAsia="en-US"/>
        </w:rPr>
        <w:t>Должность</w:t>
      </w:r>
    </w:p>
    <w:p>
      <w:pPr>
        <w:pStyle w:val="Normal"/>
        <w:spacing w:lineRule="auto" w:line="240"/>
        <w:ind w:hanging="0"/>
        <w:jc w:val="right"/>
        <w:rPr/>
      </w:pPr>
      <w:r>
        <w:rPr>
          <w:rFonts w:eastAsia="Calibri"/>
          <w:color w:val="000000"/>
          <w:sz w:val="24"/>
          <w:szCs w:val="24"/>
          <w:lang w:eastAsia="en-US"/>
        </w:rPr>
        <w:t>ФИО</w:t>
      </w:r>
    </w:p>
    <w:p>
      <w:pPr>
        <w:pStyle w:val="Normal"/>
        <w:spacing w:lineRule="auto" w:line="240"/>
        <w:ind w:hanging="0"/>
        <w:jc w:val="right"/>
        <w:rPr/>
      </w:pPr>
      <w:r>
        <w:rPr>
          <w:rFonts w:eastAsia="Calibri"/>
          <w:color w:val="000000"/>
          <w:sz w:val="24"/>
          <w:szCs w:val="24"/>
          <w:lang w:eastAsia="en-US"/>
        </w:rPr>
        <w:t>"___" ____________2026г.</w:t>
      </w:r>
    </w:p>
    <w:p>
      <w:pPr>
        <w:pStyle w:val="Normal"/>
        <w:spacing w:lineRule="auto" w:line="240"/>
        <w:ind w:hanging="0"/>
        <w:jc w:val="center"/>
        <w:rPr/>
      </w:pPr>
      <w:r>
        <w:rPr>
          <w:rFonts w:eastAsia="Calibri"/>
          <w:b/>
          <w:color w:val="000000"/>
          <w:sz w:val="24"/>
          <w:szCs w:val="24"/>
          <w:lang w:eastAsia="en-US"/>
        </w:rPr>
        <w:t>Справка о фактических трудозатратах при выполнении работ</w:t>
      </w:r>
    </w:p>
    <w:p>
      <w:pPr>
        <w:pStyle w:val="Normal"/>
        <w:spacing w:lineRule="auto" w:line="240"/>
        <w:ind w:hanging="0"/>
        <w:jc w:val="left"/>
        <w:rPr/>
      </w:pPr>
      <w:r>
        <w:rPr>
          <w:rFonts w:eastAsia="Calibri"/>
          <w:color w:val="000000"/>
          <w:sz w:val="24"/>
          <w:szCs w:val="24"/>
          <w:lang w:eastAsia="en-US"/>
        </w:rPr>
        <w:t>Номер договора:__________________________________________</w:t>
      </w:r>
    </w:p>
    <w:p>
      <w:pPr>
        <w:pStyle w:val="Normal"/>
        <w:spacing w:lineRule="auto" w:line="240"/>
        <w:ind w:hanging="0"/>
        <w:jc w:val="left"/>
        <w:rPr/>
      </w:pPr>
      <w:r>
        <w:rPr>
          <w:rFonts w:eastAsia="Calibri"/>
          <w:color w:val="000000"/>
          <w:sz w:val="24"/>
          <w:szCs w:val="24"/>
          <w:lang w:eastAsia="en-US"/>
        </w:rPr>
        <w:t>Наименование объекта/выполненных работ:____________________________________________</w:t>
      </w:r>
    </w:p>
    <w:p>
      <w:pPr>
        <w:pStyle w:val="Normal"/>
        <w:spacing w:lineRule="auto" w:line="240"/>
        <w:ind w:hanging="0"/>
        <w:jc w:val="left"/>
        <w:rPr/>
      </w:pPr>
      <w:r>
        <w:rPr>
          <w:rFonts w:eastAsia="Calibri"/>
          <w:color w:val="000000"/>
          <w:sz w:val="24"/>
          <w:szCs w:val="24"/>
          <w:lang w:eastAsia="en-US"/>
        </w:rPr>
        <w:t>Период выполнения:_________________________________________</w:t>
      </w:r>
    </w:p>
    <w:tbl>
      <w:tblPr>
        <w:tblW w:w="14850" w:type="dxa"/>
        <w:jc w:val="left"/>
        <w:tblInd w:w="-11" w:type="dxa"/>
        <w:tblLayout w:type="fixed"/>
        <w:tblCellMar>
          <w:top w:w="0" w:type="dxa"/>
          <w:left w:w="108" w:type="dxa"/>
          <w:bottom w:w="0" w:type="dxa"/>
          <w:right w:w="108" w:type="dxa"/>
        </w:tblCellMar>
        <w:tblLook w:val="04a0" w:noHBand="0" w:noVBand="1" w:firstColumn="1" w:lastRow="0" w:lastColumn="0" w:firstRow="1"/>
      </w:tblPr>
      <w:tblGrid>
        <w:gridCol w:w="567"/>
        <w:gridCol w:w="1424"/>
        <w:gridCol w:w="1427"/>
        <w:gridCol w:w="625"/>
        <w:gridCol w:w="625"/>
        <w:gridCol w:w="640"/>
        <w:gridCol w:w="686"/>
        <w:gridCol w:w="725"/>
        <w:gridCol w:w="625"/>
        <w:gridCol w:w="624"/>
        <w:gridCol w:w="634"/>
        <w:gridCol w:w="668"/>
        <w:gridCol w:w="703"/>
        <w:gridCol w:w="658"/>
        <w:gridCol w:w="634"/>
        <w:gridCol w:w="956"/>
        <w:gridCol w:w="710"/>
        <w:gridCol w:w="618"/>
        <w:gridCol w:w="717"/>
        <w:gridCol w:w="580"/>
      </w:tblGrid>
      <w:tr>
        <w:trPr>
          <w:trHeight w:val="215" w:hRule="atLeast"/>
        </w:trPr>
        <w:tc>
          <w:tcPr>
            <w:tcW w:w="567"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w:t>
            </w:r>
          </w:p>
        </w:tc>
        <w:tc>
          <w:tcPr>
            <w:tcW w:w="14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left"/>
              <w:rPr/>
            </w:pPr>
            <w:r>
              <w:rPr>
                <w:rFonts w:eastAsia="Calibri"/>
                <w:color w:val="000000"/>
                <w:sz w:val="24"/>
                <w:szCs w:val="24"/>
                <w:lang w:eastAsia="en-US"/>
              </w:rPr>
              <w:t>Должность</w:t>
            </w:r>
          </w:p>
        </w:tc>
        <w:tc>
          <w:tcPr>
            <w:tcW w:w="142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ФИО работника</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w:t>
            </w:r>
          </w:p>
        </w:tc>
        <w:tc>
          <w:tcPr>
            <w:tcW w:w="64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3</w:t>
            </w:r>
          </w:p>
        </w:tc>
        <w:tc>
          <w:tcPr>
            <w:tcW w:w="68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4</w:t>
            </w:r>
          </w:p>
        </w:tc>
        <w:tc>
          <w:tcPr>
            <w:tcW w:w="7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5</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6</w:t>
            </w:r>
          </w:p>
        </w:tc>
        <w:tc>
          <w:tcPr>
            <w:tcW w:w="6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7</w:t>
            </w:r>
          </w:p>
        </w:tc>
        <w:tc>
          <w:tcPr>
            <w:tcW w:w="63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8</w:t>
            </w:r>
          </w:p>
        </w:tc>
        <w:tc>
          <w:tcPr>
            <w:tcW w:w="668"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9</w:t>
            </w:r>
          </w:p>
        </w:tc>
        <w:tc>
          <w:tcPr>
            <w:tcW w:w="70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10</w:t>
            </w:r>
          </w:p>
        </w:tc>
        <w:tc>
          <w:tcPr>
            <w:tcW w:w="658"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11</w:t>
            </w:r>
          </w:p>
        </w:tc>
        <w:tc>
          <w:tcPr>
            <w:tcW w:w="63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12</w:t>
            </w:r>
          </w:p>
        </w:tc>
        <w:tc>
          <w:tcPr>
            <w:tcW w:w="956" w:type="dxa"/>
            <w:tcBorders>
              <w:top w:val="single" w:sz="8" w:space="0" w:color="000000"/>
              <w:bottom w:val="single" w:sz="8" w:space="0" w:color="000000"/>
              <w:right w:val="single" w:sz="4" w:space="0" w:color="000000"/>
            </w:tcBorders>
            <w:vAlign w:val="center"/>
          </w:tcPr>
          <w:p>
            <w:pPr>
              <w:pStyle w:val="Normal"/>
              <w:widowControl w:val="false"/>
              <w:spacing w:lineRule="auto" w:line="240"/>
              <w:ind w:hanging="0"/>
              <w:jc w:val="center"/>
              <w:rPr/>
            </w:pPr>
            <w:r>
              <w:rPr>
                <w:rFonts w:eastAsia="Calibri"/>
                <w:color w:val="000000"/>
                <w:sz w:val="24"/>
                <w:szCs w:val="24"/>
                <w:lang w:eastAsia="en-US"/>
              </w:rPr>
              <w:t>13</w:t>
            </w:r>
          </w:p>
        </w:tc>
        <w:tc>
          <w:tcPr>
            <w:tcW w:w="71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14</w:t>
            </w:r>
          </w:p>
        </w:tc>
        <w:tc>
          <w:tcPr>
            <w:tcW w:w="618"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15</w:t>
            </w:r>
          </w:p>
        </w:tc>
        <w:tc>
          <w:tcPr>
            <w:tcW w:w="71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16</w:t>
            </w:r>
          </w:p>
        </w:tc>
        <w:tc>
          <w:tcPr>
            <w:tcW w:w="580"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Итого</w:t>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 </w:t>
            </w:r>
            <w:r>
              <w:rPr>
                <w:rFonts w:eastAsia="Calibri"/>
                <w:color w:val="000000"/>
                <w:sz w:val="24"/>
                <w:szCs w:val="24"/>
                <w:lang w:eastAsia="en-US"/>
              </w:rPr>
              <w:t>1</w:t>
            </w:r>
          </w:p>
        </w:tc>
        <w:tc>
          <w:tcPr>
            <w:tcW w:w="14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14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6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0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5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1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 </w:t>
            </w:r>
            <w:r>
              <w:rPr>
                <w:rFonts w:eastAsia="Calibri"/>
                <w:color w:val="000000"/>
                <w:sz w:val="24"/>
                <w:szCs w:val="24"/>
                <w:lang w:eastAsia="en-US"/>
              </w:rPr>
              <w:t>2</w:t>
            </w:r>
          </w:p>
        </w:tc>
        <w:tc>
          <w:tcPr>
            <w:tcW w:w="14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14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6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0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5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1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r>
      <w:tr>
        <w:trPr>
          <w:trHeight w:val="5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w:t>
            </w:r>
          </w:p>
        </w:tc>
        <w:tc>
          <w:tcPr>
            <w:tcW w:w="14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14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6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0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5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1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r>
      <w:tr>
        <w:trPr>
          <w:trHeight w:val="256" w:hRule="atLeast"/>
        </w:trPr>
        <w:tc>
          <w:tcPr>
            <w:tcW w:w="567"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w:t>
            </w:r>
          </w:p>
        </w:tc>
        <w:tc>
          <w:tcPr>
            <w:tcW w:w="14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Должность</w:t>
            </w:r>
          </w:p>
        </w:tc>
        <w:tc>
          <w:tcPr>
            <w:tcW w:w="142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ФИО работника</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17</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18</w:t>
            </w:r>
          </w:p>
        </w:tc>
        <w:tc>
          <w:tcPr>
            <w:tcW w:w="64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19</w:t>
            </w:r>
          </w:p>
        </w:tc>
        <w:tc>
          <w:tcPr>
            <w:tcW w:w="68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20</w:t>
            </w:r>
          </w:p>
        </w:tc>
        <w:tc>
          <w:tcPr>
            <w:tcW w:w="7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21</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22</w:t>
            </w:r>
          </w:p>
        </w:tc>
        <w:tc>
          <w:tcPr>
            <w:tcW w:w="6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23</w:t>
            </w:r>
          </w:p>
        </w:tc>
        <w:tc>
          <w:tcPr>
            <w:tcW w:w="63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24</w:t>
            </w:r>
          </w:p>
        </w:tc>
        <w:tc>
          <w:tcPr>
            <w:tcW w:w="668"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25</w:t>
            </w:r>
          </w:p>
        </w:tc>
        <w:tc>
          <w:tcPr>
            <w:tcW w:w="70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26</w:t>
            </w:r>
          </w:p>
        </w:tc>
        <w:tc>
          <w:tcPr>
            <w:tcW w:w="658"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27</w:t>
            </w:r>
          </w:p>
        </w:tc>
        <w:tc>
          <w:tcPr>
            <w:tcW w:w="63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28</w:t>
            </w:r>
          </w:p>
        </w:tc>
        <w:tc>
          <w:tcPr>
            <w:tcW w:w="956" w:type="dxa"/>
            <w:tcBorders>
              <w:top w:val="single" w:sz="8" w:space="0" w:color="000000"/>
              <w:bottom w:val="single" w:sz="8" w:space="0" w:color="000000"/>
              <w:right w:val="single" w:sz="4" w:space="0" w:color="000000"/>
            </w:tcBorders>
            <w:vAlign w:val="center"/>
          </w:tcPr>
          <w:p>
            <w:pPr>
              <w:pStyle w:val="Normal"/>
              <w:widowControl w:val="false"/>
              <w:spacing w:lineRule="auto" w:line="240"/>
              <w:ind w:hanging="0"/>
              <w:jc w:val="center"/>
              <w:rPr/>
            </w:pPr>
            <w:r>
              <w:rPr>
                <w:rFonts w:eastAsia="Calibri"/>
                <w:color w:val="000000"/>
                <w:sz w:val="24"/>
                <w:szCs w:val="24"/>
                <w:lang w:eastAsia="en-US"/>
              </w:rPr>
              <w:t>29</w:t>
            </w:r>
          </w:p>
        </w:tc>
        <w:tc>
          <w:tcPr>
            <w:tcW w:w="71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30</w:t>
            </w:r>
          </w:p>
        </w:tc>
        <w:tc>
          <w:tcPr>
            <w:tcW w:w="618"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(31)</w:t>
            </w:r>
          </w:p>
        </w:tc>
        <w:tc>
          <w:tcPr>
            <w:tcW w:w="71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Итого</w:t>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 </w:t>
            </w:r>
            <w:r>
              <w:rPr>
                <w:rFonts w:eastAsia="Calibri"/>
                <w:color w:val="000000"/>
                <w:sz w:val="24"/>
                <w:szCs w:val="24"/>
                <w:lang w:eastAsia="en-US"/>
              </w:rPr>
              <w:t>1</w:t>
            </w:r>
          </w:p>
        </w:tc>
        <w:tc>
          <w:tcPr>
            <w:tcW w:w="14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14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6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0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5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left"/>
              <w:rPr>
                <w:rFonts w:eastAsia="Calibri"/>
                <w:sz w:val="24"/>
                <w:szCs w:val="24"/>
                <w:lang w:eastAsia="en-US"/>
              </w:rPr>
            </w:pPr>
            <w:r>
              <w:rPr>
                <w:rFonts w:eastAsia="Calibri"/>
                <w:sz w:val="24"/>
                <w:szCs w:val="24"/>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1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 </w:t>
            </w:r>
            <w:r>
              <w:rPr>
                <w:rFonts w:eastAsia="Calibri"/>
                <w:color w:val="000000"/>
                <w:sz w:val="24"/>
                <w:szCs w:val="24"/>
                <w:lang w:eastAsia="en-US"/>
              </w:rPr>
              <w:t>2</w:t>
            </w:r>
          </w:p>
        </w:tc>
        <w:tc>
          <w:tcPr>
            <w:tcW w:w="14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14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6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0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5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left"/>
              <w:rPr>
                <w:rFonts w:eastAsia="Calibri"/>
                <w:sz w:val="24"/>
                <w:szCs w:val="24"/>
                <w:lang w:eastAsia="en-US"/>
              </w:rPr>
            </w:pPr>
            <w:r>
              <w:rPr>
                <w:rFonts w:eastAsia="Calibri"/>
                <w:sz w:val="24"/>
                <w:szCs w:val="24"/>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1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rFonts w:eastAsia="Calibri"/>
                <w:color w:val="000000"/>
                <w:sz w:val="24"/>
                <w:szCs w:val="24"/>
                <w:lang w:eastAsia="en-US"/>
              </w:rPr>
              <w:t> …</w:t>
            </w:r>
          </w:p>
        </w:tc>
        <w:tc>
          <w:tcPr>
            <w:tcW w:w="14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14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6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0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5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left"/>
              <w:rPr>
                <w:rFonts w:eastAsia="Calibri"/>
                <w:sz w:val="24"/>
                <w:szCs w:val="24"/>
                <w:lang w:eastAsia="en-US"/>
              </w:rPr>
            </w:pPr>
            <w:r>
              <w:rPr>
                <w:rFonts w:eastAsia="Calibri"/>
                <w:sz w:val="24"/>
                <w:szCs w:val="24"/>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61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71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c>
          <w:tcPr>
            <w:tcW w:w="58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sz w:val="24"/>
                <w:szCs w:val="24"/>
                <w:lang w:eastAsia="en-US"/>
              </w:rPr>
            </w:pPr>
            <w:r>
              <w:rPr>
                <w:rFonts w:eastAsia="Calibri"/>
                <w:sz w:val="24"/>
                <w:szCs w:val="24"/>
                <w:lang w:eastAsia="en-US"/>
              </w:rPr>
            </w:r>
          </w:p>
        </w:tc>
      </w:tr>
    </w:tbl>
    <w:p>
      <w:pPr>
        <w:pStyle w:val="Normal"/>
        <w:spacing w:lineRule="auto" w:line="240"/>
        <w:ind w:hanging="0"/>
        <w:rPr/>
      </w:pPr>
      <w:r>
        <w:rPr>
          <w:rFonts w:eastAsia="Calibri"/>
          <w:color w:val="000000"/>
          <w:sz w:val="24"/>
          <w:szCs w:val="24"/>
          <w:lang w:eastAsia="en-US"/>
        </w:rPr>
        <w:t>Фактические затраты за период составили:_______________</w:t>
      </w:r>
    </w:p>
    <w:p>
      <w:pPr>
        <w:pStyle w:val="Normal"/>
        <w:spacing w:lineRule="auto" w:line="240"/>
        <w:ind w:hanging="0"/>
        <w:jc w:val="left"/>
        <w:rPr/>
      </w:pPr>
      <w:r>
        <w:rPr>
          <w:rFonts w:eastAsia="Calibri"/>
          <w:color w:val="000000"/>
          <w:sz w:val="24"/>
          <w:szCs w:val="24"/>
          <w:lang w:eastAsia="en-US"/>
        </w:rPr>
        <w:t>Подготовил</w:t>
      </w:r>
      <w:r>
        <w:rPr>
          <w:rFonts w:eastAsia="Calibri"/>
          <w:color w:val="000000"/>
          <w:sz w:val="24"/>
          <w:szCs w:val="24"/>
          <w:lang w:val="en-US" w:eastAsia="en-US"/>
        </w:rPr>
        <w:t>:</w:t>
      </w:r>
      <w:r>
        <w:rPr>
          <w:rFonts w:eastAsia="Calibri"/>
          <w:color w:val="000000"/>
          <w:sz w:val="24"/>
          <w:szCs w:val="24"/>
          <w:lang w:eastAsia="en-US"/>
        </w:rPr>
        <w:tab/>
        <w:tab/>
        <w:tab/>
        <w:t>субподрядчик/должность</w:t>
        <w:tab/>
        <w:tab/>
        <w:tab/>
        <w:tab/>
        <w:tab/>
        <w:t>ФИО</w:t>
      </w:r>
    </w:p>
    <w:tbl>
      <w:tblPr>
        <w:tblW w:w="1563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0546"/>
        <w:gridCol w:w="5091"/>
      </w:tblGrid>
      <w:tr>
        <w:trPr/>
        <w:tc>
          <w:tcPr>
            <w:tcW w:w="10546" w:type="dxa"/>
            <w:tcBorders/>
          </w:tcPr>
          <w:tbl>
            <w:tblPr>
              <w:tblW w:w="1976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4970"/>
              <w:gridCol w:w="4789"/>
            </w:tblGrid>
            <w:tr>
              <w:trPr/>
              <w:tc>
                <w:tcPr>
                  <w:tcW w:w="14970" w:type="dxa"/>
                  <w:tcBorders/>
                </w:tcPr>
                <w:p>
                  <w:pPr>
                    <w:pStyle w:val="Normal"/>
                    <w:widowControl w:val="false"/>
                    <w:spacing w:lineRule="auto" w:line="240"/>
                    <w:ind w:hanging="0"/>
                    <w:jc w:val="left"/>
                    <w:rPr/>
                  </w:pPr>
                  <w:r>
                    <w:rPr>
                      <w:b/>
                      <w:color w:val="000000"/>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___________</w:t>
                  </w:r>
                  <w:r>
                    <w:rPr>
                      <w:sz w:val="24"/>
                      <w:szCs w:val="24"/>
                    </w:rPr>
                    <w:t>/</w:t>
                  </w:r>
                </w:p>
                <w:p>
                  <w:pPr>
                    <w:pStyle w:val="Normal"/>
                    <w:widowControl w:val="false"/>
                    <w:spacing w:lineRule="auto" w:line="240"/>
                    <w:ind w:hanging="0"/>
                    <w:rPr>
                      <w:sz w:val="24"/>
                      <w:szCs w:val="24"/>
                    </w:rPr>
                  </w:pPr>
                  <w:r>
                    <w:rPr/>
                    <w:t>м.п.</w:t>
                  </w:r>
                </w:p>
              </w:tc>
              <w:tc>
                <w:tcPr>
                  <w:tcW w:w="4789" w:type="dxa"/>
                  <w:tcBorders/>
                </w:tcPr>
                <w:p>
                  <w:pPr>
                    <w:pStyle w:val="Normal"/>
                    <w:widowControl w:val="false"/>
                    <w:spacing w:lineRule="auto" w:line="240"/>
                    <w:ind w:hanging="0"/>
                    <w:rPr/>
                  </w:pPr>
                  <w:r>
                    <w:rPr>
                      <w:b/>
                      <w:color w:val="000000"/>
                      <w:sz w:val="24"/>
                      <w:szCs w:val="24"/>
                    </w:rPr>
                    <w:t>Субподрядчик: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color w:val="000000"/>
                      <w:sz w:val="24"/>
                      <w:szCs w:val="24"/>
                    </w:rPr>
                    <w:t>______________/</w:t>
                  </w:r>
                  <w:r>
                    <w:rPr>
                      <w:bCs/>
                      <w:color w:val="000000"/>
                      <w:sz w:val="24"/>
                      <w:szCs w:val="24"/>
                    </w:rPr>
                    <w:t>____________</w:t>
                  </w:r>
                  <w:r>
                    <w:rPr>
                      <w:color w:val="000000"/>
                      <w:sz w:val="24"/>
                      <w:szCs w:val="24"/>
                    </w:rPr>
                    <w:t>/</w:t>
                  </w:r>
                </w:p>
                <w:p>
                  <w:pPr>
                    <w:pStyle w:val="Normal"/>
                    <w:widowControl w:val="false"/>
                    <w:spacing w:lineRule="auto" w:line="240"/>
                    <w:ind w:hanging="0"/>
                    <w:rPr/>
                  </w:pPr>
                  <w:r>
                    <w:rPr>
                      <w:color w:val="000000"/>
                      <w:sz w:val="24"/>
                      <w:szCs w:val="24"/>
                    </w:rPr>
                    <w:t>м.п.</w:t>
                  </w:r>
                </w:p>
              </w:tc>
            </w:tr>
          </w:tbl>
          <w:p>
            <w:pPr>
              <w:pStyle w:val="Normal"/>
              <w:widowControl w:val="false"/>
              <w:spacing w:lineRule="auto" w:line="240"/>
              <w:ind w:hanging="0"/>
              <w:jc w:val="left"/>
              <w:rPr>
                <w:b/>
                <w:sz w:val="24"/>
                <w:szCs w:val="24"/>
              </w:rPr>
            </w:pPr>
            <w:r>
              <w:rPr>
                <w:b/>
                <w:sz w:val="24"/>
                <w:szCs w:val="24"/>
              </w:rPr>
            </w:r>
          </w:p>
        </w:tc>
        <w:tc>
          <w:tcPr>
            <w:tcW w:w="5091" w:type="dxa"/>
            <w:tcBorders/>
          </w:tcPr>
          <w:p>
            <w:pPr>
              <w:pStyle w:val="Normal"/>
              <w:widowControl w:val="false"/>
              <w:spacing w:lineRule="auto" w:line="240"/>
              <w:ind w:hanging="0"/>
              <w:rPr/>
            </w:pPr>
            <w:r>
              <w:rPr>
                <w:b/>
                <w:color w:val="000000"/>
                <w:sz w:val="24"/>
                <w:szCs w:val="24"/>
              </w:rPr>
              <w:t>Субподрядчик:</w:t>
            </w:r>
          </w:p>
          <w:p>
            <w:pPr>
              <w:pStyle w:val="Normal"/>
              <w:widowControl w:val="false"/>
              <w:spacing w:lineRule="auto" w:line="240"/>
              <w:ind w:hanging="0"/>
              <w:rPr>
                <w:b w:val="false"/>
                <w:bCs w:val="false"/>
              </w:rPr>
            </w:pPr>
            <w:r>
              <w:rPr>
                <w:sz w:val="24"/>
                <w:szCs w:val="24"/>
              </w:rPr>
            </w:r>
          </w:p>
          <w:p>
            <w:pPr>
              <w:pStyle w:val="Normal"/>
              <w:widowControl w:val="false"/>
              <w:spacing w:lineRule="auto" w:line="240"/>
              <w:ind w:hanging="0"/>
              <w:rPr>
                <w:sz w:val="24"/>
                <w:szCs w:val="24"/>
              </w:rPr>
            </w:pPr>
            <w:r>
              <w:rPr>
                <w:sz w:val="24"/>
                <w:szCs w:val="24"/>
              </w:rPr>
              <w:t>_______________/</w:t>
            </w:r>
            <w:r>
              <w:rPr>
                <w:bCs/>
                <w:sz w:val="24"/>
                <w:szCs w:val="24"/>
              </w:rPr>
              <w:t>_________</w:t>
            </w:r>
            <w:r>
              <w:rPr>
                <w:sz w:val="24"/>
                <w:szCs w:val="24"/>
              </w:rPr>
              <w:t>/</w:t>
            </w:r>
          </w:p>
          <w:p>
            <w:pPr>
              <w:pStyle w:val="Normal"/>
              <w:widowControl w:val="false"/>
              <w:spacing w:lineRule="auto" w:line="240"/>
              <w:ind w:hanging="0"/>
              <w:rPr>
                <w:sz w:val="24"/>
                <w:szCs w:val="24"/>
              </w:rPr>
            </w:pPr>
            <w:r>
              <w:rPr/>
              <w:t>м.п.</w:t>
            </w:r>
          </w:p>
          <w:p>
            <w:pPr>
              <w:pStyle w:val="Normal"/>
              <w:widowControl w:val="false"/>
              <w:spacing w:lineRule="auto" w:line="240"/>
              <w:ind w:hanging="0"/>
              <w:rPr>
                <w:color w:val="000000"/>
                <w:sz w:val="24"/>
                <w:szCs w:val="24"/>
              </w:rPr>
            </w:pPr>
            <w:r>
              <w:rPr>
                <w:color w:val="000000"/>
                <w:sz w:val="24"/>
                <w:szCs w:val="24"/>
              </w:rPr>
            </w:r>
          </w:p>
        </w:tc>
      </w:tr>
    </w:tbl>
    <w:p>
      <w:pPr>
        <w:sectPr>
          <w:headerReference w:type="default" r:id="rId8"/>
          <w:footerReference w:type="default" r:id="rId9"/>
          <w:footnotePr>
            <w:numFmt w:val="decimal"/>
          </w:footnotePr>
          <w:type w:val="nextPage"/>
          <w:pgSz w:orient="landscape" w:w="16838" w:h="11906"/>
          <w:pgMar w:left="1134" w:right="1134" w:gutter="0" w:header="567" w:top="1418" w:footer="284" w:bottom="851"/>
          <w:pgNumType w:fmt="decimal"/>
          <w:formProt w:val="false"/>
          <w:textDirection w:val="lrTb"/>
          <w:docGrid w:type="default" w:linePitch="381" w:charSpace="0"/>
        </w:sectPr>
      </w:pPr>
    </w:p>
    <w:p>
      <w:pPr>
        <w:pStyle w:val="Normal"/>
        <w:spacing w:lineRule="auto" w:line="240"/>
        <w:ind w:left="6521" w:hanging="0"/>
        <w:jc w:val="left"/>
        <w:rPr/>
      </w:pPr>
      <w:r>
        <w:rPr>
          <w:color w:val="000000"/>
          <w:sz w:val="22"/>
          <w:szCs w:val="22"/>
        </w:rPr>
        <w:t xml:space="preserve">Приложение № </w:t>
      </w:r>
      <w:r>
        <w:rPr>
          <w:color w:val="000000"/>
          <w:sz w:val="22"/>
          <w:szCs w:val="22"/>
          <w:lang w:val="en-US"/>
        </w:rPr>
        <w:t>8</w:t>
      </w:r>
    </w:p>
    <w:p>
      <w:pPr>
        <w:pStyle w:val="Normal"/>
        <w:spacing w:lineRule="auto" w:line="240"/>
        <w:ind w:left="6521" w:hanging="0"/>
        <w:jc w:val="left"/>
        <w:rPr/>
      </w:pPr>
      <w:r>
        <w:rPr>
          <w:color w:val="000000"/>
          <w:sz w:val="22"/>
          <w:szCs w:val="22"/>
        </w:rPr>
        <w:t>к Договору субподряда</w:t>
      </w:r>
    </w:p>
    <w:p>
      <w:pPr>
        <w:pStyle w:val="Normal"/>
        <w:spacing w:lineRule="auto" w:line="240"/>
        <w:ind w:left="6521" w:hanging="0"/>
        <w:jc w:val="left"/>
        <w:rPr/>
      </w:pPr>
      <w:r>
        <w:rPr>
          <w:color w:val="000000"/>
          <w:sz w:val="22"/>
          <w:szCs w:val="22"/>
        </w:rPr>
        <w:t xml:space="preserve">№ </w:t>
      </w:r>
      <w:r>
        <w:rPr>
          <w:color w:val="000000"/>
          <w:sz w:val="22"/>
          <w:szCs w:val="22"/>
        </w:rPr>
        <w:t>____-Куб/сп-26</w:t>
      </w:r>
    </w:p>
    <w:p>
      <w:pPr>
        <w:pStyle w:val="Normal"/>
        <w:spacing w:lineRule="auto" w:line="240"/>
        <w:ind w:left="6521" w:hanging="0"/>
        <w:jc w:val="left"/>
        <w:rPr/>
      </w:pPr>
      <w:r>
        <w:rPr>
          <w:color w:val="000000"/>
          <w:sz w:val="22"/>
          <w:szCs w:val="22"/>
        </w:rPr>
        <w:t>от «____» __________ 2026 г.</w:t>
      </w:r>
    </w:p>
    <w:p>
      <w:pPr>
        <w:pStyle w:val="Normal"/>
        <w:spacing w:lineRule="auto" w:line="240"/>
        <w:ind w:left="5103" w:hanging="0"/>
        <w:jc w:val="right"/>
        <w:rPr>
          <w:sz w:val="24"/>
          <w:szCs w:val="24"/>
        </w:rPr>
      </w:pPr>
      <w:r>
        <w:rPr>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r>
    </w:p>
    <w:p>
      <w:pPr>
        <w:pStyle w:val="Normal"/>
        <w:spacing w:lineRule="auto" w:line="240"/>
        <w:ind w:hanging="0"/>
        <w:jc w:val="center"/>
        <w:rPr/>
      </w:pPr>
      <w:r>
        <w:rPr>
          <w:b/>
          <w:color w:val="000000"/>
          <w:sz w:val="24"/>
          <w:szCs w:val="24"/>
        </w:rPr>
        <w:t>Перечень объектов учета капитальных вложений</w:t>
      </w:r>
    </w:p>
    <w:p>
      <w:pPr>
        <w:pStyle w:val="Normal"/>
        <w:spacing w:lineRule="auto" w:line="240"/>
        <w:ind w:hanging="0"/>
        <w:jc w:val="center"/>
        <w:rPr>
          <w:b/>
          <w:sz w:val="24"/>
          <w:szCs w:val="24"/>
        </w:rPr>
      </w:pPr>
      <w:r>
        <w:rPr>
          <w:b/>
          <w:sz w:val="24"/>
          <w:szCs w:val="24"/>
        </w:rPr>
      </w:r>
    </w:p>
    <w:p>
      <w:pPr>
        <w:pStyle w:val="Normal"/>
        <w:spacing w:lineRule="auto" w:line="240"/>
        <w:ind w:hanging="0"/>
        <w:jc w:val="center"/>
        <w:rPr>
          <w:sz w:val="24"/>
          <w:szCs w:val="24"/>
        </w:rPr>
      </w:pPr>
      <w:r>
        <w:rPr>
          <w:sz w:val="24"/>
          <w:szCs w:val="24"/>
        </w:rPr>
      </w:r>
    </w:p>
    <w:tbl>
      <w:tblPr>
        <w:tblW w:w="9750" w:type="dxa"/>
        <w:jc w:val="left"/>
        <w:tblInd w:w="-11" w:type="dxa"/>
        <w:tblLayout w:type="fixed"/>
        <w:tblCellMar>
          <w:top w:w="0" w:type="dxa"/>
          <w:left w:w="108" w:type="dxa"/>
          <w:bottom w:w="0" w:type="dxa"/>
          <w:right w:w="108" w:type="dxa"/>
        </w:tblCellMar>
        <w:tblLook w:val="04a0" w:noHBand="0" w:noVBand="1" w:firstColumn="1" w:lastRow="0" w:lastColumn="0" w:firstRow="1"/>
      </w:tblPr>
      <w:tblGrid>
        <w:gridCol w:w="4860"/>
        <w:gridCol w:w="4889"/>
      </w:tblGrid>
      <w:tr>
        <w:trPr/>
        <w:tc>
          <w:tcPr>
            <w:tcW w:w="4860"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240"/>
              <w:ind w:hanging="0"/>
              <w:rPr/>
            </w:pPr>
            <w:r>
              <w:rPr>
                <w:b/>
                <w:bCs/>
                <w:color w:val="000000"/>
                <w:sz w:val="24"/>
                <w:szCs w:val="24"/>
              </w:rPr>
              <w:t>Наименование Объекта</w:t>
            </w:r>
          </w:p>
        </w:tc>
        <w:tc>
          <w:tcPr>
            <w:tcW w:w="4889" w:type="dxa"/>
            <w:tcBorders>
              <w:top w:val="single" w:sz="8" w:space="0" w:color="000000"/>
              <w:bottom w:val="single" w:sz="8" w:space="0" w:color="000000"/>
              <w:right w:val="single" w:sz="8" w:space="0" w:color="000000"/>
            </w:tcBorders>
          </w:tcPr>
          <w:p>
            <w:pPr>
              <w:pStyle w:val="Normal"/>
              <w:widowControl w:val="false"/>
              <w:snapToGrid w:val="false"/>
              <w:spacing w:lineRule="auto" w:line="240"/>
              <w:ind w:hanging="0"/>
              <w:rPr/>
            </w:pPr>
            <w:r>
              <w:rPr>
                <w:b/>
                <w:bCs/>
                <w:color w:val="000000"/>
                <w:sz w:val="24"/>
                <w:szCs w:val="24"/>
              </w:rPr>
              <w:t>Состав имущества Заказчика в составе Объекта:</w:t>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r>
        <w:trPr/>
        <w:tc>
          <w:tcPr>
            <w:tcW w:w="4860" w:type="dxa"/>
            <w:tcBorders>
              <w:left w:val="single" w:sz="8" w:space="0" w:color="000000"/>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c>
          <w:tcPr>
            <w:tcW w:w="4889" w:type="dxa"/>
            <w:tcBorders>
              <w:bottom w:val="single" w:sz="8" w:space="0" w:color="000000"/>
              <w:right w:val="single" w:sz="8" w:space="0" w:color="000000"/>
            </w:tcBorders>
          </w:tcPr>
          <w:p>
            <w:pPr>
              <w:pStyle w:val="Normal"/>
              <w:widowControl w:val="false"/>
              <w:bidi w:val="0"/>
              <w:spacing w:lineRule="auto" w:line="240"/>
              <w:ind w:hanging="0"/>
              <w:jc w:val="left"/>
              <w:rPr>
                <w:rFonts w:eastAsia="Times New Roman" w:cs="Times New Roman"/>
                <w:b w:val="false"/>
                <w:i w:val="false"/>
                <w:i w:val="false"/>
                <w:iCs w:val="false"/>
                <w:strike w:val="false"/>
                <w:dstrike w:val="false"/>
                <w:outline w:val="false"/>
                <w:shadow w:val="false"/>
                <w:color w:val="auto"/>
                <w:kern w:val="0"/>
                <w:sz w:val="24"/>
                <w:szCs w:val="24"/>
                <w:u w:val="none"/>
                <w:em w:val="none"/>
                <w:lang w:val="ru-RU" w:eastAsia="ru-RU" w:bidi="ar-SA"/>
              </w:rPr>
            </w:pPr>
            <w:r>
              <w:rPr/>
            </w:r>
          </w:p>
        </w:tc>
      </w:tr>
    </w:tbl>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3"/>
      </w:tblGrid>
      <w:tr>
        <w:trPr/>
        <w:tc>
          <w:tcPr>
            <w:tcW w:w="481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823"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spacing w:lineRule="auto" w:line="240"/>
        <w:ind w:hanging="0"/>
        <w:jc w:val="left"/>
        <w:rPr/>
      </w:pPr>
      <w:r>
        <w:rPr/>
      </w:r>
      <w:r>
        <w:br w:type="page"/>
      </w:r>
    </w:p>
    <w:p>
      <w:pPr>
        <w:pStyle w:val="Normal"/>
        <w:spacing w:lineRule="auto" w:line="240"/>
        <w:ind w:left="5103" w:hanging="0"/>
        <w:jc w:val="right"/>
        <w:rPr/>
      </w:pPr>
      <w:r>
        <w:rPr>
          <w:b/>
          <w:color w:val="000000"/>
          <w:sz w:val="24"/>
        </w:rPr>
        <w:t>Приложение № 9</w:t>
      </w:r>
    </w:p>
    <w:p>
      <w:pPr>
        <w:pStyle w:val="Normal"/>
        <w:spacing w:lineRule="auto" w:line="240"/>
        <w:ind w:left="5103" w:hanging="0"/>
        <w:jc w:val="right"/>
        <w:rPr/>
      </w:pPr>
      <w:r>
        <w:rPr>
          <w:color w:val="000000"/>
          <w:sz w:val="24"/>
        </w:rPr>
        <w:t xml:space="preserve">к Договору субподряда </w:t>
      </w:r>
    </w:p>
    <w:p>
      <w:pPr>
        <w:pStyle w:val="Normal"/>
        <w:spacing w:lineRule="auto" w:line="240"/>
        <w:ind w:left="5103" w:hanging="0"/>
        <w:jc w:val="right"/>
        <w:rPr/>
      </w:pPr>
      <w:r>
        <w:rPr>
          <w:color w:val="000000"/>
          <w:sz w:val="24"/>
        </w:rPr>
        <w:t xml:space="preserve">№ </w:t>
      </w:r>
      <w:r>
        <w:rPr>
          <w:color w:val="000000"/>
          <w:sz w:val="24"/>
        </w:rPr>
        <w:t>-Куб/сп-26</w:t>
      </w:r>
    </w:p>
    <w:p>
      <w:pPr>
        <w:pStyle w:val="Normal"/>
        <w:spacing w:lineRule="auto" w:line="240"/>
        <w:ind w:left="5103" w:hanging="0"/>
        <w:jc w:val="right"/>
        <w:rPr/>
      </w:pPr>
      <w:r>
        <w:rPr>
          <w:color w:val="000000"/>
          <w:sz w:val="24"/>
        </w:rPr>
        <w:t>от «____» __________ 20 _ г.</w:t>
      </w:r>
    </w:p>
    <w:p>
      <w:pPr>
        <w:pStyle w:val="Normal"/>
        <w:spacing w:lineRule="auto" w:line="240"/>
        <w:ind w:hanging="0"/>
        <w:jc w:val="right"/>
        <w:rPr>
          <w:b/>
          <w:bCs/>
          <w:sz w:val="24"/>
        </w:rPr>
      </w:pPr>
      <w:r>
        <w:rPr>
          <w:b/>
          <w:bCs/>
          <w:sz w:val="24"/>
        </w:rPr>
      </w:r>
    </w:p>
    <w:p>
      <w:pPr>
        <w:pStyle w:val="Normal"/>
        <w:spacing w:lineRule="auto" w:line="240"/>
        <w:ind w:hanging="0"/>
        <w:jc w:val="center"/>
        <w:rPr/>
      </w:pPr>
      <w:r>
        <w:rPr>
          <w:b/>
          <w:bCs/>
          <w:color w:val="000000"/>
          <w:sz w:val="24"/>
        </w:rPr>
        <w:t xml:space="preserve">ФОРМА </w:t>
      </w:r>
    </w:p>
    <w:p>
      <w:pPr>
        <w:pStyle w:val="Normal"/>
        <w:spacing w:lineRule="auto" w:line="240"/>
        <w:ind w:hanging="0"/>
        <w:jc w:val="center"/>
        <w:rPr/>
      </w:pPr>
      <w:r>
        <w:rPr>
          <w:b/>
          <w:bCs/>
          <w:color w:val="000000"/>
          <w:sz w:val="24"/>
          <w:szCs w:val="22"/>
          <w:lang w:val="en-US"/>
        </w:rPr>
        <w:t>АКТА ОСВИДЕТЕЛЬСТВОВАНИЯ ВЫПОЛНЕННЫХ РАБОТ</w:t>
      </w:r>
      <w:r>
        <w:rPr/>
        <w:drawing>
          <wp:inline distT="0" distB="0" distL="0" distR="0">
            <wp:extent cx="6115050" cy="64960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10"/>
                    <a:stretch>
                      <a:fillRect/>
                    </a:stretch>
                  </pic:blipFill>
                  <pic:spPr bwMode="auto">
                    <a:xfrm>
                      <a:off x="0" y="0"/>
                      <a:ext cx="6115050" cy="6496050"/>
                    </a:xfrm>
                    <a:prstGeom prst="rect">
                      <a:avLst/>
                    </a:prstGeom>
                  </pic:spPr>
                </pic:pic>
              </a:graphicData>
            </a:graphic>
          </wp:inline>
        </w:drawing>
      </w:r>
    </w:p>
    <w:p>
      <w:pPr>
        <w:pStyle w:val="Normal"/>
        <w:spacing w:lineRule="auto" w:line="240"/>
        <w:ind w:hanging="0"/>
        <w:rPr>
          <w:sz w:val="22"/>
          <w:szCs w:val="22"/>
        </w:rPr>
      </w:pPr>
      <w:r>
        <w:rPr>
          <w:sz w:val="22"/>
          <w:szCs w:val="22"/>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6"/>
        <w:gridCol w:w="4823"/>
      </w:tblGrid>
      <w:tr>
        <w:trPr/>
        <w:tc>
          <w:tcPr>
            <w:tcW w:w="481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823"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spacing w:lineRule="auto" w:line="240"/>
        <w:ind w:left="4962" w:hanging="0"/>
        <w:jc w:val="right"/>
        <w:rPr>
          <w:sz w:val="24"/>
          <w:szCs w:val="24"/>
        </w:rPr>
      </w:pPr>
      <w:r>
        <w:rPr/>
      </w:r>
    </w:p>
    <w:p>
      <w:pPr>
        <w:pStyle w:val="Normal"/>
        <w:spacing w:lineRule="auto" w:line="240"/>
        <w:ind w:left="4962" w:hanging="0"/>
        <w:jc w:val="right"/>
        <w:rPr>
          <w:sz w:val="24"/>
          <w:szCs w:val="24"/>
        </w:rPr>
      </w:pPr>
      <w:r>
        <w:rPr/>
      </w:r>
    </w:p>
    <w:p>
      <w:pPr>
        <w:pStyle w:val="Normal"/>
        <w:spacing w:lineRule="auto" w:line="240"/>
        <w:ind w:left="4962" w:hanging="0"/>
        <w:jc w:val="right"/>
        <w:rPr>
          <w:sz w:val="24"/>
          <w:szCs w:val="24"/>
        </w:rPr>
      </w:pPr>
      <w:r>
        <w:rPr/>
      </w:r>
    </w:p>
    <w:p>
      <w:pPr>
        <w:pStyle w:val="Normal"/>
        <w:spacing w:lineRule="auto" w:line="240"/>
        <w:ind w:left="4962" w:hanging="0"/>
        <w:jc w:val="right"/>
        <w:rPr>
          <w:sz w:val="24"/>
          <w:szCs w:val="24"/>
        </w:rPr>
      </w:pPr>
      <w:r>
        <w:rPr>
          <w:color w:val="000000"/>
          <w:sz w:val="24"/>
          <w:szCs w:val="24"/>
        </w:rPr>
        <w:t xml:space="preserve">Приложение № </w:t>
      </w:r>
      <w:r>
        <w:rPr>
          <w:color w:val="000000"/>
          <w:sz w:val="24"/>
          <w:szCs w:val="24"/>
          <w:lang w:val="en-US"/>
        </w:rPr>
        <w:t>11</w:t>
      </w:r>
    </w:p>
    <w:p>
      <w:pPr>
        <w:pStyle w:val="Normal"/>
        <w:spacing w:lineRule="auto" w:line="240"/>
        <w:ind w:left="4962" w:hanging="0"/>
        <w:jc w:val="right"/>
        <w:rPr>
          <w:sz w:val="24"/>
          <w:szCs w:val="24"/>
        </w:rPr>
      </w:pPr>
      <w:r>
        <w:rPr>
          <w:color w:val="000000"/>
          <w:sz w:val="24"/>
          <w:szCs w:val="24"/>
        </w:rPr>
        <w:t>к Договору субподряда</w:t>
      </w:r>
    </w:p>
    <w:p>
      <w:pPr>
        <w:pStyle w:val="Normal"/>
        <w:spacing w:lineRule="auto" w:line="240"/>
        <w:ind w:left="4962" w:hanging="0"/>
        <w:jc w:val="right"/>
        <w:rPr>
          <w:sz w:val="24"/>
          <w:szCs w:val="24"/>
        </w:rPr>
      </w:pPr>
      <w:r>
        <w:rPr>
          <w:color w:val="000000"/>
          <w:sz w:val="24"/>
          <w:szCs w:val="24"/>
        </w:rPr>
        <w:t xml:space="preserve">№ </w:t>
      </w:r>
      <w:r>
        <w:rPr>
          <w:color w:val="000000"/>
          <w:sz w:val="24"/>
          <w:szCs w:val="24"/>
        </w:rPr>
        <w:t>____-Куб/сп-26</w:t>
      </w:r>
      <w:r>
        <w:rPr>
          <w:color w:val="000000"/>
          <w:sz w:val="24"/>
          <w:szCs w:val="24"/>
          <w:lang w:val="en-US"/>
        </w:rPr>
        <w:t xml:space="preserve"> </w:t>
      </w:r>
    </w:p>
    <w:p>
      <w:pPr>
        <w:pStyle w:val="Normal"/>
        <w:spacing w:lineRule="auto" w:line="240"/>
        <w:ind w:left="4962" w:hanging="0"/>
        <w:jc w:val="right"/>
        <w:rPr>
          <w:sz w:val="24"/>
          <w:szCs w:val="24"/>
        </w:rPr>
      </w:pPr>
      <w:r>
        <w:rPr>
          <w:color w:val="000000"/>
          <w:sz w:val="24"/>
          <w:szCs w:val="24"/>
        </w:rPr>
        <w:t>от «____» __________ 2026 г.</w:t>
      </w:r>
    </w:p>
    <w:p>
      <w:pPr>
        <w:pStyle w:val="Normal"/>
        <w:spacing w:lineRule="auto" w:line="240"/>
        <w:ind w:firstLine="4820"/>
        <w:jc w:val="left"/>
        <w:rPr>
          <w:b/>
          <w:sz w:val="24"/>
          <w:szCs w:val="24"/>
        </w:rPr>
      </w:pPr>
      <w:r>
        <w:rPr>
          <w:b/>
          <w:sz w:val="24"/>
          <w:szCs w:val="24"/>
        </w:rPr>
      </w:r>
    </w:p>
    <w:p>
      <w:pPr>
        <w:pStyle w:val="Normal"/>
        <w:spacing w:lineRule="auto" w:line="240"/>
        <w:ind w:hanging="0"/>
        <w:jc w:val="center"/>
        <w:rPr>
          <w:sz w:val="24"/>
          <w:szCs w:val="24"/>
        </w:rPr>
      </w:pPr>
      <w:r>
        <w:rPr>
          <w:b/>
          <w:color w:val="000000"/>
          <w:sz w:val="24"/>
          <w:szCs w:val="24"/>
        </w:rPr>
        <w:t>Порядок передачи и учета Оборудования Генерального подрядчика</w:t>
      </w:r>
    </w:p>
    <w:p>
      <w:pPr>
        <w:pStyle w:val="Normal"/>
        <w:spacing w:lineRule="auto" w:line="240"/>
        <w:ind w:firstLine="709"/>
        <w:jc w:val="center"/>
        <w:rPr>
          <w:b/>
          <w:sz w:val="24"/>
          <w:szCs w:val="24"/>
        </w:rPr>
      </w:pPr>
      <w:r>
        <w:rPr>
          <w:b/>
          <w:sz w:val="24"/>
          <w:szCs w:val="24"/>
        </w:rPr>
      </w:r>
    </w:p>
    <w:p>
      <w:pPr>
        <w:pStyle w:val="ListParagraph"/>
        <w:numPr>
          <w:ilvl w:val="0"/>
          <w:numId w:val="8"/>
        </w:numPr>
        <w:tabs>
          <w:tab w:val="clear" w:pos="708"/>
          <w:tab w:val="left" w:pos="1134" w:leader="none"/>
        </w:tabs>
        <w:ind w:left="0" w:firstLine="709"/>
        <w:jc w:val="both"/>
        <w:rPr>
          <w:sz w:val="24"/>
          <w:szCs w:val="24"/>
        </w:rPr>
      </w:pPr>
      <w:r>
        <w:rPr>
          <w:color w:val="000000"/>
          <w:sz w:val="24"/>
          <w:szCs w:val="24"/>
        </w:rPr>
        <w:t xml:space="preserve">Давальческие материалы и запасные части передаются Генеральным подрядчиком Субподрядчику </w:t>
        <w:br/>
        <w:t>для выполнения работ по Договору в следующем порядке:</w:t>
      </w:r>
    </w:p>
    <w:p>
      <w:pPr>
        <w:pStyle w:val="ListParagraph"/>
        <w:numPr>
          <w:ilvl w:val="0"/>
          <w:numId w:val="23"/>
        </w:numPr>
        <w:tabs>
          <w:tab w:val="clear" w:pos="708"/>
          <w:tab w:val="left" w:pos="1134" w:leader="none"/>
        </w:tabs>
        <w:ind w:left="0" w:firstLine="709"/>
        <w:jc w:val="both"/>
        <w:rPr>
          <w:sz w:val="24"/>
          <w:szCs w:val="24"/>
        </w:rPr>
      </w:pPr>
      <w:r>
        <w:rPr>
          <w:color w:val="000000"/>
          <w:sz w:val="24"/>
          <w:szCs w:val="24"/>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Субподрядчик должен направить Генеральному подрядчику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23"/>
        </w:numPr>
        <w:tabs>
          <w:tab w:val="clear" w:pos="708"/>
          <w:tab w:val="left" w:pos="1134" w:leader="none"/>
        </w:tabs>
        <w:ind w:left="0" w:firstLine="709"/>
        <w:jc w:val="both"/>
        <w:rPr>
          <w:sz w:val="24"/>
          <w:szCs w:val="24"/>
        </w:rPr>
      </w:pPr>
      <w:r>
        <w:rPr>
          <w:color w:val="000000"/>
          <w:sz w:val="24"/>
          <w:szCs w:val="24"/>
        </w:rPr>
        <w:t xml:space="preserve">Генеральный подрядчик в течение 3 (трех) рабочих дней со дня получения письменной заявки </w:t>
        <w:br/>
        <w:t xml:space="preserve">от Субподрядчика или в иной согласованный с Субподрядчиком срок осуществляет передачу, а Субподрядчик приемку, доставку до Объекта, разгрузку и складирование полученных со склада Генерального подрядчика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23"/>
        </w:numPr>
        <w:tabs>
          <w:tab w:val="clear" w:pos="708"/>
          <w:tab w:val="left" w:pos="1134" w:leader="none"/>
        </w:tabs>
        <w:ind w:left="0" w:firstLine="709"/>
        <w:jc w:val="both"/>
        <w:rPr>
          <w:sz w:val="24"/>
          <w:szCs w:val="24"/>
        </w:rPr>
      </w:pPr>
      <w:r>
        <w:rPr>
          <w:color w:val="000000"/>
          <w:sz w:val="24"/>
          <w:szCs w:val="24"/>
        </w:rPr>
        <w:t xml:space="preserve">проверка соответствия показателей качества передаваемых Генеральным подрядчиком Субподрядчику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Субподрядчиком до момента подписания Накладной М-15. В случае обнаружения каких-либо недостатков Субподрядчик должен незамедлительно сообщить об этом Генеральному подрядчику, приемка Давальческих материалов и запасных частей по Накладной </w:t>
        <w:br/>
        <w:t>М-15 в этом случае не осуществляется.</w:t>
      </w:r>
    </w:p>
    <w:p>
      <w:pPr>
        <w:pStyle w:val="ListParagraph"/>
        <w:numPr>
          <w:ilvl w:val="0"/>
          <w:numId w:val="8"/>
        </w:numPr>
        <w:tabs>
          <w:tab w:val="clear" w:pos="708"/>
          <w:tab w:val="left" w:pos="1134" w:leader="none"/>
        </w:tabs>
        <w:ind w:left="0" w:firstLine="709"/>
        <w:jc w:val="both"/>
        <w:rPr>
          <w:sz w:val="24"/>
          <w:szCs w:val="24"/>
        </w:rPr>
      </w:pPr>
      <w:r>
        <w:rPr>
          <w:color w:val="000000"/>
          <w:sz w:val="24"/>
          <w:szCs w:val="24"/>
        </w:rPr>
        <w:t>Субподрядчик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8"/>
        </w:numPr>
        <w:tabs>
          <w:tab w:val="clear" w:pos="708"/>
          <w:tab w:val="left" w:pos="1134" w:leader="none"/>
        </w:tabs>
        <w:ind w:left="0" w:firstLine="709"/>
        <w:jc w:val="both"/>
        <w:rPr>
          <w:sz w:val="24"/>
          <w:szCs w:val="24"/>
        </w:rPr>
      </w:pPr>
      <w:r>
        <w:rPr>
          <w:color w:val="000000"/>
          <w:sz w:val="24"/>
          <w:szCs w:val="24"/>
        </w:rPr>
        <w:t>Субподрядчик обязан обеспечить эффективное использование по назначению переданных Генеральным подрядчиком Давальческих материалов и запасных частей. В случае повреждения, перерасхода, либо утраты Давальческих материалов и запасных частей Субподрядчик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Генеральным подрядчиком.</w:t>
      </w:r>
    </w:p>
    <w:p>
      <w:pPr>
        <w:pStyle w:val="ListParagraph"/>
        <w:numPr>
          <w:ilvl w:val="0"/>
          <w:numId w:val="8"/>
        </w:numPr>
        <w:tabs>
          <w:tab w:val="clear" w:pos="708"/>
          <w:tab w:val="left" w:pos="1134" w:leader="none"/>
        </w:tabs>
        <w:ind w:left="0" w:firstLine="709"/>
        <w:jc w:val="both"/>
        <w:rPr>
          <w:sz w:val="24"/>
          <w:szCs w:val="24"/>
        </w:rPr>
      </w:pPr>
      <w:r>
        <w:rPr>
          <w:color w:val="000000"/>
          <w:sz w:val="24"/>
          <w:szCs w:val="24"/>
        </w:rPr>
        <w:t>Ежемесячно, не позднее последнего дня отчетного месяца, Субподрядчик представляет Генеральному подрядчику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p>
    <w:p>
      <w:pPr>
        <w:pStyle w:val="ListParagraph"/>
        <w:numPr>
          <w:ilvl w:val="0"/>
          <w:numId w:val="8"/>
        </w:numPr>
        <w:tabs>
          <w:tab w:val="clear" w:pos="708"/>
          <w:tab w:val="left" w:pos="1134" w:leader="none"/>
        </w:tabs>
        <w:ind w:left="0" w:firstLine="709"/>
        <w:jc w:val="both"/>
        <w:rPr>
          <w:sz w:val="24"/>
          <w:szCs w:val="24"/>
        </w:rPr>
      </w:pPr>
      <w:r>
        <w:rPr>
          <w:color w:val="000000"/>
          <w:sz w:val="24"/>
          <w:szCs w:val="24"/>
        </w:rPr>
        <w:t xml:space="preserve">Возврат Генеральному подрядчику неиспользованных Субподрядчиком Давальческих материалов и запасных частей осуществляется по Накладной М-15 в течение 3 (трех) рабочих дней после окончания Работ по Договору, а также в случае прекращения (расторжения) Договора. В случае невозврата Генеральному подрядчику неиспользованных Субподрядчиком Давальческих материалов и запасных частей, в предусмотренный настоящим пунктом срок, а также в тех случаях, когда Субподрядчик допустит необоснованный перерасход Давальческих материалов и запасных частей при выполнении Работ, Генеральный подрядчик вправе потребовать от Субподрядчика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Субподрядчику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w:t>
        <w:br/>
        <w:t>М-15.</w:t>
      </w:r>
    </w:p>
    <w:p>
      <w:pPr>
        <w:pStyle w:val="ListParagraph"/>
        <w:tabs>
          <w:tab w:val="clear" w:pos="708"/>
          <w:tab w:val="left" w:pos="1134" w:leader="none"/>
        </w:tabs>
        <w:ind w:left="0" w:firstLine="709"/>
        <w:jc w:val="both"/>
        <w:rPr>
          <w:color w:val="000000"/>
        </w:rPr>
      </w:pPr>
      <w:r>
        <w:rPr>
          <w:color w:val="000000"/>
        </w:rPr>
      </w:r>
    </w:p>
    <w:p>
      <w:pPr>
        <w:pStyle w:val="ListParagraph"/>
        <w:tabs>
          <w:tab w:val="clear" w:pos="708"/>
          <w:tab w:val="left" w:pos="1134" w:leader="none"/>
        </w:tabs>
        <w:ind w:left="0" w:firstLine="709"/>
        <w:jc w:val="both"/>
        <w:rPr>
          <w:color w:val="000000"/>
        </w:rPr>
      </w:pPr>
      <w:r>
        <w:rPr>
          <w:color w:val="000000"/>
        </w:rPr>
      </w:r>
    </w:p>
    <w:p>
      <w:pPr>
        <w:pStyle w:val="ListParagraph"/>
        <w:tabs>
          <w:tab w:val="clear" w:pos="708"/>
          <w:tab w:val="left" w:pos="1134" w:leader="none"/>
        </w:tabs>
        <w:ind w:left="0" w:firstLine="709"/>
        <w:jc w:val="both"/>
        <w:rPr>
          <w:color w:val="000000"/>
        </w:rPr>
      </w:pPr>
      <w:r>
        <w:rPr>
          <w:color w:val="000000"/>
        </w:rPr>
      </w:r>
    </w:p>
    <w:p>
      <w:pPr>
        <w:pStyle w:val="ListParagraph"/>
        <w:tabs>
          <w:tab w:val="clear" w:pos="708"/>
          <w:tab w:val="left" w:pos="1134" w:leader="none"/>
        </w:tabs>
        <w:ind w:left="0" w:firstLine="709"/>
        <w:jc w:val="both"/>
        <w:rPr>
          <w:color w:val="000000"/>
        </w:rPr>
      </w:pPr>
      <w:r>
        <w:rPr>
          <w:color w:val="000000"/>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785"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r>
        <w:trPr/>
        <w:tc>
          <w:tcPr>
            <w:tcW w:w="4785" w:type="dxa"/>
            <w:tcBorders/>
          </w:tcPr>
          <w:p>
            <w:pPr>
              <w:pStyle w:val="Normal"/>
              <w:widowControl w:val="false"/>
              <w:spacing w:lineRule="auto" w:line="240"/>
              <w:ind w:hanging="0"/>
              <w:jc w:val="left"/>
              <w:rPr>
                <w:b/>
                <w:sz w:val="24"/>
                <w:szCs w:val="24"/>
              </w:rPr>
            </w:pPr>
            <w:r>
              <w:rPr/>
            </w:r>
          </w:p>
        </w:tc>
        <w:tc>
          <w:tcPr>
            <w:tcW w:w="4785" w:type="dxa"/>
            <w:tcBorders/>
          </w:tcPr>
          <w:p>
            <w:pPr>
              <w:pStyle w:val="Normal"/>
              <w:widowControl w:val="false"/>
              <w:spacing w:lineRule="auto" w:line="240"/>
              <w:ind w:hanging="0"/>
              <w:rPr>
                <w:sz w:val="24"/>
                <w:szCs w:val="24"/>
              </w:rPr>
            </w:pPr>
            <w:r>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left="11340" w:hanging="0"/>
        <w:jc w:val="right"/>
        <w:rPr>
          <w:sz w:val="24"/>
          <w:szCs w:val="24"/>
        </w:rPr>
      </w:pPr>
      <w:r>
        <w:rPr>
          <w:color w:val="000000"/>
          <w:sz w:val="24"/>
          <w:szCs w:val="24"/>
        </w:rPr>
        <w:t>Приложение № 1</w:t>
      </w:r>
      <w:r>
        <w:rPr>
          <w:color w:val="000000"/>
          <w:sz w:val="24"/>
          <w:szCs w:val="24"/>
          <w:lang w:val="en-US"/>
        </w:rPr>
        <w:t>2</w:t>
      </w:r>
    </w:p>
    <w:p>
      <w:pPr>
        <w:pStyle w:val="Normal"/>
        <w:spacing w:lineRule="auto" w:line="240"/>
        <w:ind w:left="11340" w:hanging="0"/>
        <w:jc w:val="right"/>
        <w:rPr/>
      </w:pPr>
      <w:r>
        <w:rPr>
          <w:color w:val="000000"/>
          <w:sz w:val="24"/>
          <w:szCs w:val="24"/>
        </w:rPr>
        <w:t>к Договору субпод</w:t>
      </w:r>
      <w:r>
        <w:rPr>
          <w:color w:val="000000"/>
          <w:sz w:val="22"/>
          <w:szCs w:val="22"/>
        </w:rPr>
        <w:t>ряда</w:t>
      </w:r>
    </w:p>
    <w:p>
      <w:pPr>
        <w:pStyle w:val="Normal"/>
        <w:spacing w:lineRule="auto" w:line="240"/>
        <w:ind w:left="11340" w:hanging="0"/>
        <w:jc w:val="right"/>
        <w:rPr/>
      </w:pPr>
      <w:r>
        <w:rPr>
          <w:color w:val="000000"/>
          <w:sz w:val="22"/>
          <w:szCs w:val="22"/>
        </w:rPr>
        <w:t xml:space="preserve">№ </w:t>
      </w:r>
      <w:r>
        <w:rPr>
          <w:color w:val="000000"/>
          <w:sz w:val="22"/>
          <w:szCs w:val="22"/>
        </w:rPr>
        <w:t>____-Куб/сп-26</w:t>
      </w:r>
    </w:p>
    <w:p>
      <w:pPr>
        <w:pStyle w:val="Normal"/>
        <w:spacing w:lineRule="auto" w:line="240"/>
        <w:ind w:left="11340" w:hanging="0"/>
        <w:jc w:val="right"/>
        <w:rPr/>
      </w:pPr>
      <w:r>
        <w:rPr>
          <w:color w:val="000000"/>
          <w:sz w:val="22"/>
          <w:szCs w:val="22"/>
        </w:rPr>
        <w:t>от «____» __________ 2026 г.</w:t>
      </w:r>
    </w:p>
    <w:p>
      <w:pPr>
        <w:pStyle w:val="Normal"/>
        <w:widowControl w:val="false"/>
        <w:spacing w:lineRule="auto" w:line="240" w:before="0" w:after="120"/>
        <w:ind w:hanging="0"/>
        <w:contextualSpacing/>
        <w:jc w:val="left"/>
        <w:rPr>
          <w:b/>
          <w:sz w:val="24"/>
          <w:szCs w:val="24"/>
        </w:rPr>
      </w:pPr>
      <w:r>
        <w:rPr>
          <w:b/>
          <w:sz w:val="24"/>
          <w:szCs w:val="24"/>
        </w:rPr>
      </w:r>
    </w:p>
    <w:p>
      <w:pPr>
        <w:pStyle w:val="Normal"/>
        <w:widowControl w:val="false"/>
        <w:spacing w:lineRule="auto" w:line="240" w:before="0" w:after="120"/>
        <w:ind w:hanging="0"/>
        <w:contextualSpacing/>
        <w:jc w:val="left"/>
        <w:rPr/>
      </w:pPr>
      <w:r>
        <w:rPr>
          <w:b/>
          <w:color w:val="000000"/>
          <w:sz w:val="24"/>
          <w:szCs w:val="24"/>
        </w:rPr>
        <w:t>Генеральный подрядчик:</w:t>
      </w:r>
      <w:r>
        <w:rPr>
          <w:color w:val="000000"/>
          <w:sz w:val="24"/>
          <w:szCs w:val="24"/>
        </w:rPr>
        <w:t xml:space="preserve"> АО «Гидроремонт-ВКК», Кубанский филиал АО «Гидроремонт-ВКК» в г. Невинномысск</w:t>
      </w:r>
    </w:p>
    <w:p>
      <w:pPr>
        <w:pStyle w:val="Normal"/>
        <w:widowControl w:val="false"/>
        <w:spacing w:lineRule="auto" w:line="240" w:before="0" w:after="120"/>
        <w:ind w:hanging="0"/>
        <w:contextualSpacing/>
        <w:jc w:val="left"/>
        <w:rPr>
          <w:sz w:val="24"/>
          <w:szCs w:val="24"/>
        </w:rPr>
      </w:pPr>
      <w:r>
        <w:rPr>
          <w:sz w:val="24"/>
          <w:szCs w:val="24"/>
        </w:rPr>
      </w:r>
    </w:p>
    <w:p>
      <w:pPr>
        <w:pStyle w:val="Normal"/>
        <w:widowControl w:val="false"/>
        <w:spacing w:lineRule="auto" w:line="240" w:before="0" w:after="120"/>
        <w:ind w:hanging="0"/>
        <w:contextualSpacing/>
        <w:jc w:val="left"/>
        <w:rPr/>
      </w:pPr>
      <w:r>
        <w:rPr>
          <w:b/>
          <w:color w:val="000000"/>
          <w:sz w:val="24"/>
          <w:szCs w:val="24"/>
        </w:rPr>
        <w:t>Субподрядчик:</w:t>
      </w:r>
      <w:r>
        <w:rPr>
          <w:color w:val="000000"/>
          <w:sz w:val="24"/>
          <w:szCs w:val="24"/>
        </w:rPr>
        <w:t xml:space="preserve"> ________________________________</w:t>
      </w:r>
    </w:p>
    <w:p>
      <w:pPr>
        <w:pStyle w:val="Normal"/>
        <w:widowControl w:val="false"/>
        <w:spacing w:lineRule="auto" w:line="240" w:before="0" w:after="120"/>
        <w:ind w:hanging="0"/>
        <w:contextualSpacing/>
        <w:jc w:val="left"/>
        <w:rPr/>
      </w:pPr>
      <w:r>
        <w:rPr>
          <w:color w:val="000000"/>
          <w:sz w:val="24"/>
          <w:szCs w:val="24"/>
        </w:rPr>
        <w:t>Договор Субподряда: №__________от______________</w:t>
      </w:r>
    </w:p>
    <w:p>
      <w:pPr>
        <w:pStyle w:val="Normal"/>
        <w:widowControl w:val="false"/>
        <w:spacing w:lineRule="auto" w:line="240" w:before="0" w:after="120"/>
        <w:ind w:hanging="0"/>
        <w:contextualSpacing/>
        <w:jc w:val="center"/>
        <w:rPr/>
      </w:pPr>
      <w:r>
        <w:rPr>
          <w:b/>
          <w:color w:val="000000"/>
          <w:sz w:val="24"/>
          <w:szCs w:val="24"/>
        </w:rPr>
        <w:t>Отчет от _____________г.</w:t>
      </w:r>
    </w:p>
    <w:p>
      <w:pPr>
        <w:pStyle w:val="Normal"/>
        <w:widowControl w:val="false"/>
        <w:spacing w:lineRule="auto" w:line="240" w:before="0" w:after="120"/>
        <w:ind w:hanging="0"/>
        <w:contextualSpacing/>
        <w:jc w:val="center"/>
        <w:rPr/>
      </w:pPr>
      <w:r>
        <w:rPr>
          <w:color w:val="000000"/>
          <w:sz w:val="24"/>
          <w:szCs w:val="24"/>
        </w:rPr>
        <w:t>о фактическом расходе давальческого оборудования</w:t>
      </w:r>
    </w:p>
    <w:p>
      <w:pPr>
        <w:pStyle w:val="Normal"/>
        <w:widowControl w:val="false"/>
        <w:spacing w:lineRule="auto" w:line="240" w:before="0" w:after="120"/>
        <w:ind w:hanging="0"/>
        <w:contextualSpacing/>
        <w:jc w:val="center"/>
        <w:rPr/>
      </w:pPr>
      <w:r>
        <w:rPr>
          <w:color w:val="000000"/>
          <w:sz w:val="24"/>
          <w:szCs w:val="24"/>
        </w:rPr>
        <w:t>к акту приемки выполненных работ № _________от ____________</w:t>
      </w:r>
    </w:p>
    <w:tbl>
      <w:tblPr>
        <w:tblW w:w="14842" w:type="dxa"/>
        <w:jc w:val="left"/>
        <w:tblInd w:w="-5" w:type="dxa"/>
        <w:tblLayout w:type="fixed"/>
        <w:tblCellMar>
          <w:top w:w="0" w:type="dxa"/>
          <w:left w:w="108" w:type="dxa"/>
          <w:bottom w:w="0" w:type="dxa"/>
          <w:right w:w="108" w:type="dxa"/>
        </w:tblCellMar>
        <w:tblLook w:val="0000" w:noHBand="0" w:noVBand="0" w:firstColumn="0" w:lastRow="0" w:lastColumn="0" w:firstRow="0"/>
      </w:tblPr>
      <w:tblGrid>
        <w:gridCol w:w="372"/>
        <w:gridCol w:w="2464"/>
        <w:gridCol w:w="415"/>
        <w:gridCol w:w="1145"/>
        <w:gridCol w:w="613"/>
        <w:gridCol w:w="237"/>
        <w:gridCol w:w="447"/>
        <w:gridCol w:w="546"/>
        <w:gridCol w:w="852"/>
        <w:gridCol w:w="1273"/>
        <w:gridCol w:w="236"/>
        <w:gridCol w:w="616"/>
        <w:gridCol w:w="1419"/>
        <w:gridCol w:w="3619"/>
        <w:gridCol w:w="586"/>
      </w:tblGrid>
      <w:tr>
        <w:trPr>
          <w:trHeight w:val="393" w:hRule="atLeast"/>
        </w:trPr>
        <w:tc>
          <w:tcPr>
            <w:tcW w:w="37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 xml:space="preserve">№ </w:t>
            </w:r>
            <w:r>
              <w:rPr>
                <w:color w:val="000000"/>
                <w:sz w:val="24"/>
                <w:szCs w:val="24"/>
              </w:rPr>
              <w:t>п/п</w:t>
            </w:r>
          </w:p>
        </w:tc>
        <w:tc>
          <w:tcPr>
            <w:tcW w:w="246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Наименование материала/Оборудования</w:t>
            </w:r>
          </w:p>
        </w:tc>
        <w:tc>
          <w:tcPr>
            <w:tcW w:w="156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Номенклатурный номер</w:t>
            </w:r>
          </w:p>
        </w:tc>
        <w:tc>
          <w:tcPr>
            <w:tcW w:w="85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Ед.</w:t>
            </w:r>
            <w:r>
              <w:rPr>
                <w:color w:val="000000"/>
                <w:sz w:val="24"/>
                <w:szCs w:val="24"/>
                <w:lang w:val="en-US"/>
              </w:rPr>
              <w:t xml:space="preserve"> </w:t>
            </w:r>
            <w:r>
              <w:rPr>
                <w:color w:val="000000"/>
                <w:sz w:val="24"/>
                <w:szCs w:val="24"/>
              </w:rPr>
              <w:t>изм.</w:t>
            </w:r>
          </w:p>
        </w:tc>
        <w:tc>
          <w:tcPr>
            <w:tcW w:w="3118"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Количество</w:t>
            </w:r>
          </w:p>
        </w:tc>
        <w:tc>
          <w:tcPr>
            <w:tcW w:w="852"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Цена, руб.</w:t>
            </w:r>
          </w:p>
        </w:tc>
        <w:tc>
          <w:tcPr>
            <w:tcW w:w="141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Стоимость, руб.</w:t>
            </w:r>
          </w:p>
          <w:p>
            <w:pPr>
              <w:pStyle w:val="Normal"/>
              <w:widowControl w:val="false"/>
              <w:spacing w:lineRule="auto" w:line="240"/>
              <w:ind w:hanging="0"/>
              <w:jc w:val="center"/>
              <w:rPr/>
            </w:pPr>
            <w:r>
              <w:rPr>
                <w:color w:val="000000"/>
                <w:sz w:val="24"/>
                <w:szCs w:val="24"/>
              </w:rPr>
              <w:t xml:space="preserve">ст.6 </w:t>
            </w:r>
            <w:r>
              <w:rPr>
                <w:color w:val="000000"/>
                <w:sz w:val="24"/>
                <w:szCs w:val="24"/>
                <w:lang w:val="en-US"/>
              </w:rPr>
              <w:t xml:space="preserve">* </w:t>
            </w:r>
            <w:r>
              <w:rPr>
                <w:color w:val="000000"/>
                <w:sz w:val="24"/>
                <w:szCs w:val="24"/>
              </w:rPr>
              <w:t>ст.8</w:t>
            </w:r>
          </w:p>
        </w:tc>
        <w:tc>
          <w:tcPr>
            <w:tcW w:w="361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1530" w:leader="none"/>
              </w:tabs>
              <w:spacing w:lineRule="auto" w:line="240"/>
              <w:ind w:hanging="0"/>
              <w:jc w:val="center"/>
              <w:rPr/>
            </w:pPr>
            <w:r>
              <w:rPr>
                <w:color w:val="000000"/>
                <w:sz w:val="24"/>
                <w:szCs w:val="24"/>
              </w:rPr>
              <w:t>Номер, дата</w:t>
            </w:r>
          </w:p>
          <w:p>
            <w:pPr>
              <w:pStyle w:val="Normal"/>
              <w:widowControl w:val="false"/>
              <w:spacing w:lineRule="auto" w:line="240"/>
              <w:ind w:hanging="0"/>
              <w:jc w:val="center"/>
              <w:rPr/>
            </w:pPr>
            <w:r>
              <w:rPr>
                <w:color w:val="000000"/>
                <w:sz w:val="24"/>
                <w:szCs w:val="24"/>
              </w:rPr>
              <w:t>накладной М-15/</w:t>
            </w:r>
          </w:p>
          <w:p>
            <w:pPr>
              <w:pStyle w:val="Normal"/>
              <w:widowControl w:val="false"/>
              <w:spacing w:lineRule="auto" w:line="240"/>
              <w:ind w:hanging="0"/>
              <w:jc w:val="center"/>
              <w:rPr/>
            </w:pPr>
            <w:r>
              <w:rPr>
                <w:color w:val="000000"/>
                <w:sz w:val="24"/>
                <w:szCs w:val="24"/>
              </w:rPr>
              <w:t>Номер, дата акта ОС-15</w:t>
            </w:r>
          </w:p>
        </w:tc>
        <w:tc>
          <w:tcPr>
            <w:tcW w:w="586" w:type="dxa"/>
            <w:tcBorders/>
          </w:tcPr>
          <w:p>
            <w:pPr>
              <w:pStyle w:val="Normal"/>
              <w:widowControl w:val="false"/>
              <w:rPr/>
            </w:pPr>
            <w:r>
              <w:rPr/>
            </w:r>
          </w:p>
        </w:tc>
      </w:tr>
      <w:tr>
        <w:trPr>
          <w:trHeight w:val="614" w:hRule="atLeast"/>
        </w:trPr>
        <w:tc>
          <w:tcPr>
            <w:tcW w:w="3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24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156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85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993"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Получено</w:t>
            </w:r>
          </w:p>
        </w:tc>
        <w:tc>
          <w:tcPr>
            <w:tcW w:w="852" w:type="dxa"/>
            <w:tcBorders>
              <w:bottom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Израсходовано</w:t>
            </w:r>
          </w:p>
        </w:tc>
        <w:tc>
          <w:tcPr>
            <w:tcW w:w="1273"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color w:val="000000"/>
                <w:sz w:val="24"/>
                <w:szCs w:val="24"/>
              </w:rPr>
              <w:t>Остаток</w:t>
            </w:r>
          </w:p>
          <w:p>
            <w:pPr>
              <w:pStyle w:val="Normal"/>
              <w:widowControl w:val="false"/>
              <w:spacing w:lineRule="auto" w:line="240"/>
              <w:ind w:hanging="0"/>
              <w:jc w:val="center"/>
              <w:rPr/>
            </w:pPr>
            <w:r>
              <w:rPr>
                <w:color w:val="000000"/>
                <w:sz w:val="24"/>
                <w:szCs w:val="24"/>
              </w:rPr>
              <w:t>ст.5</w:t>
            </w:r>
            <w:r>
              <w:rPr>
                <w:color w:val="000000"/>
                <w:sz w:val="24"/>
                <w:szCs w:val="24"/>
                <w:lang w:val="en-US"/>
              </w:rPr>
              <w:t xml:space="preserve"> </w:t>
            </w:r>
            <w:r>
              <w:rPr>
                <w:color w:val="000000"/>
                <w:sz w:val="24"/>
                <w:szCs w:val="24"/>
              </w:rPr>
              <w:t>-</w:t>
            </w:r>
            <w:r>
              <w:rPr>
                <w:color w:val="000000"/>
                <w:sz w:val="24"/>
                <w:szCs w:val="24"/>
                <w:lang w:val="en-US"/>
              </w:rPr>
              <w:t xml:space="preserve"> </w:t>
            </w:r>
            <w:r>
              <w:rPr>
                <w:color w:val="000000"/>
                <w:sz w:val="24"/>
                <w:szCs w:val="24"/>
              </w:rPr>
              <w:t>ст.6</w:t>
            </w:r>
          </w:p>
        </w:tc>
        <w:tc>
          <w:tcPr>
            <w:tcW w:w="852"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14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36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586" w:type="dxa"/>
            <w:tcBorders/>
          </w:tcPr>
          <w:p>
            <w:pPr>
              <w:pStyle w:val="Normal"/>
              <w:widowControl w:val="false"/>
              <w:rPr/>
            </w:pPr>
            <w:r>
              <w:rPr/>
            </w:r>
          </w:p>
        </w:tc>
      </w:tr>
      <w:tr>
        <w:trPr>
          <w:trHeight w:val="225" w:hRule="atLeast"/>
        </w:trPr>
        <w:tc>
          <w:tcPr>
            <w:tcW w:w="37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1</w:t>
            </w:r>
          </w:p>
        </w:tc>
        <w:tc>
          <w:tcPr>
            <w:tcW w:w="24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2</w:t>
            </w:r>
          </w:p>
        </w:tc>
        <w:tc>
          <w:tcPr>
            <w:tcW w:w="1560"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3</w:t>
            </w:r>
          </w:p>
        </w:tc>
        <w:tc>
          <w:tcPr>
            <w:tcW w:w="850"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4</w:t>
            </w:r>
          </w:p>
        </w:tc>
        <w:tc>
          <w:tcPr>
            <w:tcW w:w="993"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5</w:t>
            </w:r>
          </w:p>
        </w:tc>
        <w:tc>
          <w:tcPr>
            <w:tcW w:w="85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6</w:t>
            </w:r>
          </w:p>
        </w:tc>
        <w:tc>
          <w:tcPr>
            <w:tcW w:w="127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7</w:t>
            </w:r>
          </w:p>
        </w:tc>
        <w:tc>
          <w:tcPr>
            <w:tcW w:w="852"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8</w:t>
            </w:r>
          </w:p>
        </w:tc>
        <w:tc>
          <w:tcPr>
            <w:tcW w:w="14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9</w:t>
            </w:r>
          </w:p>
        </w:tc>
        <w:tc>
          <w:tcPr>
            <w:tcW w:w="3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pPr>
            <w:r>
              <w:rPr>
                <w:b/>
                <w:color w:val="000000"/>
                <w:sz w:val="24"/>
                <w:szCs w:val="24"/>
              </w:rPr>
              <w:t>10</w:t>
            </w:r>
          </w:p>
        </w:tc>
        <w:tc>
          <w:tcPr>
            <w:tcW w:w="586" w:type="dxa"/>
            <w:tcBorders/>
          </w:tcPr>
          <w:p>
            <w:pPr>
              <w:pStyle w:val="Normal"/>
              <w:widowControl w:val="false"/>
              <w:rPr/>
            </w:pPr>
            <w:r>
              <w:rPr/>
            </w:r>
          </w:p>
        </w:tc>
      </w:tr>
      <w:tr>
        <w:trPr>
          <w:trHeight w:val="173" w:hRule="atLeast"/>
        </w:trPr>
        <w:tc>
          <w:tcPr>
            <w:tcW w:w="37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1</w:t>
            </w:r>
          </w:p>
        </w:tc>
        <w:tc>
          <w:tcPr>
            <w:tcW w:w="2464"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560"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850"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993"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852" w:type="dxa"/>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1273" w:type="dxa"/>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852"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1419" w:type="dxa"/>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sz w:val="24"/>
                <w:szCs w:val="24"/>
              </w:rPr>
            </w:pPr>
            <w:r>
              <w:rPr>
                <w:sz w:val="24"/>
                <w:szCs w:val="24"/>
              </w:rPr>
            </w:r>
          </w:p>
        </w:tc>
        <w:tc>
          <w:tcPr>
            <w:tcW w:w="3619"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6" w:type="dxa"/>
            <w:tcBorders/>
          </w:tcPr>
          <w:p>
            <w:pPr>
              <w:pStyle w:val="Normal"/>
              <w:widowControl w:val="false"/>
              <w:rPr/>
            </w:pPr>
            <w:r>
              <w:rPr/>
            </w:r>
          </w:p>
        </w:tc>
      </w:tr>
      <w:tr>
        <w:trPr>
          <w:trHeight w:val="201" w:hRule="exact"/>
        </w:trPr>
        <w:tc>
          <w:tcPr>
            <w:tcW w:w="37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64"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560"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50"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93"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52"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73"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52"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419"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619"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6" w:type="dxa"/>
            <w:tcBorders/>
          </w:tcPr>
          <w:p>
            <w:pPr>
              <w:pStyle w:val="Normal"/>
              <w:widowControl w:val="false"/>
              <w:rPr/>
            </w:pPr>
            <w:r>
              <w:rPr/>
            </w:r>
          </w:p>
        </w:tc>
      </w:tr>
      <w:tr>
        <w:trPr>
          <w:trHeight w:val="315" w:hRule="atLeast"/>
        </w:trPr>
        <w:tc>
          <w:tcPr>
            <w:tcW w:w="3251" w:type="dxa"/>
            <w:gridSpan w:val="3"/>
            <w:tcBorders/>
            <w:shd w:color="auto" w:fill="auto" w:val="clear"/>
            <w:vAlign w:val="bottom"/>
          </w:tcPr>
          <w:p>
            <w:pPr>
              <w:pStyle w:val="Normal"/>
              <w:widowControl w:val="false"/>
              <w:spacing w:lineRule="auto" w:line="240"/>
              <w:ind w:hanging="0"/>
              <w:jc w:val="left"/>
              <w:rPr/>
            </w:pPr>
            <w:r>
              <w:rPr>
                <w:b/>
                <w:bCs/>
                <w:color w:val="000000"/>
                <w:sz w:val="24"/>
                <w:szCs w:val="24"/>
              </w:rPr>
              <w:t>Субподрядчик:</w:t>
            </w:r>
          </w:p>
        </w:tc>
        <w:tc>
          <w:tcPr>
            <w:tcW w:w="1758" w:type="dxa"/>
            <w:gridSpan w:val="2"/>
            <w:tcBorders>
              <w:bottom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684" w:type="dxa"/>
            <w:gridSpan w:val="2"/>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671" w:type="dxa"/>
            <w:gridSpan w:val="3"/>
            <w:tcBorders>
              <w:bottom w:val="single" w:sz="4" w:space="0" w:color="000000"/>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6240" w:type="dxa"/>
            <w:gridSpan w:val="4"/>
            <w:tcBorders>
              <w:bottom w:val="single" w:sz="4" w:space="0" w:color="000000"/>
            </w:tcBorders>
            <w:shd w:color="auto" w:fill="auto" w:val="clear"/>
            <w:vAlign w:val="bottom"/>
          </w:tcPr>
          <w:p>
            <w:pPr>
              <w:pStyle w:val="Normal"/>
              <w:widowControl w:val="false"/>
              <w:spacing w:lineRule="auto" w:line="240"/>
              <w:ind w:hanging="0"/>
              <w:jc w:val="center"/>
              <w:rPr>
                <w:b/>
                <w:bCs/>
                <w:sz w:val="24"/>
                <w:szCs w:val="24"/>
              </w:rPr>
            </w:pPr>
            <w:r>
              <w:rPr>
                <w:b/>
                <w:bCs/>
                <w:sz w:val="24"/>
                <w:szCs w:val="24"/>
              </w:rPr>
            </w:r>
          </w:p>
        </w:tc>
      </w:tr>
      <w:tr>
        <w:trPr>
          <w:trHeight w:val="173" w:hRule="atLeast"/>
        </w:trPr>
        <w:tc>
          <w:tcPr>
            <w:tcW w:w="3251" w:type="dxa"/>
            <w:gridSpan w:val="3"/>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758" w:type="dxa"/>
            <w:gridSpan w:val="2"/>
            <w:tcBorders/>
            <w:shd w:color="auto" w:fill="auto" w:val="clear"/>
          </w:tcPr>
          <w:p>
            <w:pPr>
              <w:pStyle w:val="Normal"/>
              <w:widowControl w:val="false"/>
              <w:spacing w:lineRule="auto" w:line="240"/>
              <w:ind w:hanging="0"/>
              <w:jc w:val="center"/>
              <w:rPr/>
            </w:pPr>
            <w:r>
              <w:rPr>
                <w:color w:val="000000"/>
                <w:sz w:val="24"/>
                <w:szCs w:val="24"/>
              </w:rPr>
              <w:t>(должность)</w:t>
            </w:r>
          </w:p>
        </w:tc>
        <w:tc>
          <w:tcPr>
            <w:tcW w:w="684" w:type="dxa"/>
            <w:gridSpan w:val="2"/>
            <w:tcBorders/>
            <w:shd w:color="auto" w:fill="auto" w:val="clear"/>
          </w:tcPr>
          <w:p>
            <w:pPr>
              <w:pStyle w:val="Normal"/>
              <w:widowControl w:val="false"/>
              <w:spacing w:lineRule="auto" w:line="240"/>
              <w:ind w:hanging="0"/>
              <w:jc w:val="center"/>
              <w:rPr>
                <w:sz w:val="24"/>
                <w:szCs w:val="24"/>
              </w:rPr>
            </w:pPr>
            <w:r>
              <w:rPr>
                <w:sz w:val="24"/>
                <w:szCs w:val="24"/>
              </w:rPr>
            </w:r>
          </w:p>
        </w:tc>
        <w:tc>
          <w:tcPr>
            <w:tcW w:w="2671" w:type="dxa"/>
            <w:gridSpan w:val="3"/>
            <w:tcBorders/>
            <w:shd w:color="auto" w:fill="auto" w:val="clear"/>
          </w:tcPr>
          <w:p>
            <w:pPr>
              <w:pStyle w:val="Normal"/>
              <w:widowControl w:val="false"/>
              <w:spacing w:lineRule="auto" w:line="240"/>
              <w:ind w:hanging="0"/>
              <w:jc w:val="center"/>
              <w:rPr/>
            </w:pPr>
            <w:r>
              <w:rPr>
                <w:color w:val="000000"/>
                <w:sz w:val="24"/>
                <w:szCs w:val="24"/>
              </w:rPr>
              <w:t>(подпись)</w:t>
            </w:r>
          </w:p>
        </w:tc>
        <w:tc>
          <w:tcPr>
            <w:tcW w:w="236" w:type="dxa"/>
            <w:tcBorders/>
            <w:shd w:color="auto" w:fill="auto" w:val="clear"/>
          </w:tcPr>
          <w:p>
            <w:pPr>
              <w:pStyle w:val="Normal"/>
              <w:widowControl w:val="false"/>
              <w:spacing w:lineRule="auto" w:line="240"/>
              <w:ind w:hanging="0"/>
              <w:jc w:val="center"/>
              <w:rPr>
                <w:sz w:val="24"/>
                <w:szCs w:val="24"/>
              </w:rPr>
            </w:pPr>
            <w:r>
              <w:rPr>
                <w:sz w:val="24"/>
                <w:szCs w:val="24"/>
              </w:rPr>
            </w:r>
          </w:p>
        </w:tc>
        <w:tc>
          <w:tcPr>
            <w:tcW w:w="6240" w:type="dxa"/>
            <w:gridSpan w:val="4"/>
            <w:tcBorders>
              <w:top w:val="single" w:sz="4" w:space="0" w:color="000000"/>
            </w:tcBorders>
            <w:shd w:color="auto" w:fill="auto" w:val="clear"/>
          </w:tcPr>
          <w:p>
            <w:pPr>
              <w:pStyle w:val="Normal"/>
              <w:widowControl w:val="false"/>
              <w:spacing w:lineRule="auto" w:line="240"/>
              <w:ind w:hanging="0"/>
              <w:jc w:val="center"/>
              <w:rPr/>
            </w:pPr>
            <w:r>
              <w:rPr>
                <w:color w:val="000000"/>
                <w:sz w:val="24"/>
                <w:szCs w:val="24"/>
              </w:rPr>
              <w:t>(расшифровка подписи)</w:t>
            </w:r>
          </w:p>
        </w:tc>
      </w:tr>
      <w:tr>
        <w:trPr>
          <w:trHeight w:val="315" w:hRule="atLeast"/>
        </w:trPr>
        <w:tc>
          <w:tcPr>
            <w:tcW w:w="3251" w:type="dxa"/>
            <w:gridSpan w:val="3"/>
            <w:tcBorders/>
            <w:shd w:color="auto" w:fill="auto" w:val="clear"/>
            <w:vAlign w:val="bottom"/>
          </w:tcPr>
          <w:p>
            <w:pPr>
              <w:pStyle w:val="Normal"/>
              <w:widowControl w:val="false"/>
              <w:spacing w:lineRule="auto" w:line="240"/>
              <w:ind w:hanging="0"/>
              <w:jc w:val="left"/>
              <w:rPr/>
            </w:pPr>
            <w:r>
              <w:rPr>
                <w:b/>
                <w:color w:val="000000"/>
                <w:sz w:val="24"/>
                <w:szCs w:val="24"/>
              </w:rPr>
              <w:t>Генеральный подрядчик:</w:t>
            </w:r>
          </w:p>
        </w:tc>
        <w:tc>
          <w:tcPr>
            <w:tcW w:w="1758" w:type="dxa"/>
            <w:gridSpan w:val="2"/>
            <w:tcBorders>
              <w:bottom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Директор филиала</w:t>
            </w:r>
          </w:p>
        </w:tc>
        <w:tc>
          <w:tcPr>
            <w:tcW w:w="684" w:type="dxa"/>
            <w:gridSpan w:val="2"/>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2671" w:type="dxa"/>
            <w:gridSpan w:val="3"/>
            <w:tcBorders>
              <w:bottom w:val="single" w:sz="4" w:space="0" w:color="000000"/>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6240" w:type="dxa"/>
            <w:gridSpan w:val="4"/>
            <w:tcBorders/>
            <w:shd w:color="auto" w:fill="auto" w:val="clear"/>
            <w:vAlign w:val="bottom"/>
          </w:tcPr>
          <w:p>
            <w:pPr>
              <w:pStyle w:val="Normal"/>
              <w:widowControl w:val="false"/>
              <w:spacing w:lineRule="auto" w:line="240"/>
              <w:ind w:hanging="0"/>
              <w:jc w:val="center"/>
              <w:rPr>
                <w:sz w:val="24"/>
                <w:szCs w:val="24"/>
              </w:rPr>
            </w:pPr>
            <w:r>
              <w:rPr>
                <w:sz w:val="24"/>
                <w:szCs w:val="24"/>
              </w:rPr>
            </w:r>
          </w:p>
        </w:tc>
      </w:tr>
      <w:tr>
        <w:trPr>
          <w:trHeight w:val="185" w:hRule="atLeast"/>
        </w:trPr>
        <w:tc>
          <w:tcPr>
            <w:tcW w:w="3251" w:type="dxa"/>
            <w:gridSpan w:val="3"/>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758" w:type="dxa"/>
            <w:gridSpan w:val="2"/>
            <w:tcBorders>
              <w:top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(должность)</w:t>
            </w:r>
          </w:p>
        </w:tc>
        <w:tc>
          <w:tcPr>
            <w:tcW w:w="684" w:type="dxa"/>
            <w:gridSpan w:val="2"/>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2671" w:type="dxa"/>
            <w:gridSpan w:val="3"/>
            <w:tcBorders>
              <w:top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(подпись)</w:t>
            </w:r>
          </w:p>
        </w:tc>
        <w:tc>
          <w:tcPr>
            <w:tcW w:w="236" w:type="dxa"/>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6240" w:type="dxa"/>
            <w:gridSpan w:val="4"/>
            <w:tcBorders>
              <w:top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(расшифровка подписи)</w:t>
            </w:r>
          </w:p>
        </w:tc>
      </w:tr>
      <w:tr>
        <w:trPr>
          <w:trHeight w:val="315" w:hRule="atLeast"/>
        </w:trPr>
        <w:tc>
          <w:tcPr>
            <w:tcW w:w="3251" w:type="dxa"/>
            <w:gridSpan w:val="3"/>
            <w:tcBorders/>
            <w:shd w:color="auto" w:fill="auto" w:val="clear"/>
            <w:vAlign w:val="bottom"/>
          </w:tcPr>
          <w:p>
            <w:pPr>
              <w:pStyle w:val="Normal"/>
              <w:widowControl w:val="false"/>
              <w:spacing w:lineRule="auto" w:line="240"/>
              <w:ind w:hanging="0"/>
              <w:jc w:val="left"/>
              <w:rPr>
                <w:b/>
                <w:sz w:val="24"/>
                <w:szCs w:val="24"/>
              </w:rPr>
            </w:pPr>
            <w:r>
              <w:rPr>
                <w:b/>
                <w:sz w:val="24"/>
                <w:szCs w:val="24"/>
              </w:rPr>
            </w:r>
          </w:p>
        </w:tc>
        <w:tc>
          <w:tcPr>
            <w:tcW w:w="1758" w:type="dxa"/>
            <w:gridSpan w:val="2"/>
            <w:tcBorders>
              <w:bottom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Начальник цеха</w:t>
            </w:r>
          </w:p>
        </w:tc>
        <w:tc>
          <w:tcPr>
            <w:tcW w:w="684" w:type="dxa"/>
            <w:gridSpan w:val="2"/>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2671" w:type="dxa"/>
            <w:gridSpan w:val="3"/>
            <w:tcBorders>
              <w:bottom w:val="single" w:sz="4" w:space="0" w:color="000000"/>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6240" w:type="dxa"/>
            <w:gridSpan w:val="4"/>
            <w:tcBorders/>
            <w:shd w:color="auto" w:fill="auto" w:val="clear"/>
            <w:vAlign w:val="bottom"/>
          </w:tcPr>
          <w:p>
            <w:pPr>
              <w:pStyle w:val="Normal"/>
              <w:widowControl w:val="false"/>
              <w:spacing w:lineRule="auto" w:line="240"/>
              <w:ind w:hanging="0"/>
              <w:jc w:val="center"/>
              <w:rPr>
                <w:sz w:val="24"/>
                <w:szCs w:val="24"/>
              </w:rPr>
            </w:pPr>
            <w:r>
              <w:rPr>
                <w:sz w:val="24"/>
                <w:szCs w:val="24"/>
              </w:rPr>
            </w:r>
          </w:p>
        </w:tc>
      </w:tr>
      <w:tr>
        <w:trPr>
          <w:trHeight w:val="185" w:hRule="atLeast"/>
        </w:trPr>
        <w:tc>
          <w:tcPr>
            <w:tcW w:w="3251" w:type="dxa"/>
            <w:gridSpan w:val="3"/>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758" w:type="dxa"/>
            <w:gridSpan w:val="2"/>
            <w:tcBorders>
              <w:top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(должность)</w:t>
            </w:r>
          </w:p>
        </w:tc>
        <w:tc>
          <w:tcPr>
            <w:tcW w:w="684" w:type="dxa"/>
            <w:gridSpan w:val="2"/>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2671" w:type="dxa"/>
            <w:gridSpan w:val="3"/>
            <w:tcBorders>
              <w:top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(подпись)</w:t>
            </w:r>
          </w:p>
        </w:tc>
        <w:tc>
          <w:tcPr>
            <w:tcW w:w="236" w:type="dxa"/>
            <w:tcBorders/>
            <w:shd w:color="auto" w:fill="auto" w:val="clear"/>
            <w:vAlign w:val="bottom"/>
          </w:tcPr>
          <w:p>
            <w:pPr>
              <w:pStyle w:val="Normal"/>
              <w:widowControl w:val="false"/>
              <w:spacing w:lineRule="auto" w:line="240"/>
              <w:ind w:hanging="0"/>
              <w:jc w:val="center"/>
              <w:rPr>
                <w:sz w:val="24"/>
                <w:szCs w:val="24"/>
              </w:rPr>
            </w:pPr>
            <w:r>
              <w:rPr>
                <w:sz w:val="24"/>
                <w:szCs w:val="24"/>
              </w:rPr>
            </w:r>
          </w:p>
        </w:tc>
        <w:tc>
          <w:tcPr>
            <w:tcW w:w="6240" w:type="dxa"/>
            <w:gridSpan w:val="4"/>
            <w:tcBorders>
              <w:top w:val="single" w:sz="4" w:space="0" w:color="000000"/>
            </w:tcBorders>
            <w:shd w:color="auto" w:fill="auto" w:val="clear"/>
            <w:vAlign w:val="bottom"/>
          </w:tcPr>
          <w:p>
            <w:pPr>
              <w:pStyle w:val="Normal"/>
              <w:widowControl w:val="false"/>
              <w:spacing w:lineRule="auto" w:line="240"/>
              <w:ind w:hanging="0"/>
              <w:jc w:val="center"/>
              <w:rPr/>
            </w:pPr>
            <w:r>
              <w:rPr>
                <w:color w:val="000000"/>
                <w:sz w:val="24"/>
                <w:szCs w:val="24"/>
              </w:rPr>
              <w:t>(расшифровка подписи)</w:t>
            </w:r>
          </w:p>
        </w:tc>
      </w:tr>
    </w:tbl>
    <w:p>
      <w:pPr>
        <w:sectPr>
          <w:headerReference w:type="default" r:id="rId15"/>
          <w:headerReference w:type="first" r:id="rId16"/>
          <w:footerReference w:type="default" r:id="rId17"/>
          <w:footerReference w:type="first" r:id="rId18"/>
          <w:footnotePr>
            <w:numFmt w:val="decimal"/>
          </w:footnotePr>
          <w:type w:val="nextPage"/>
          <w:pgSz w:orient="landscape" w:w="16838" w:h="11906"/>
          <w:pgMar w:left="964" w:right="1021" w:gutter="0" w:header="567" w:top="1418" w:footer="284" w:bottom="851"/>
          <w:pgNumType w:fmt="decimal"/>
          <w:formProt w:val="false"/>
          <w:textDirection w:val="lrTb"/>
          <w:docGrid w:type="default" w:linePitch="381" w:charSpace="0"/>
        </w:sectPr>
      </w:pPr>
    </w:p>
    <w:p>
      <w:pPr>
        <w:pStyle w:val="Normal"/>
        <w:spacing w:lineRule="auto" w:line="240"/>
        <w:ind w:left="6804" w:hanging="0"/>
        <w:rPr/>
      </w:pPr>
      <w:r>
        <w:rPr>
          <w:color w:val="000000"/>
          <w:sz w:val="22"/>
          <w:szCs w:val="22"/>
        </w:rPr>
        <w:t xml:space="preserve">                </w:t>
      </w:r>
      <w:r>
        <w:rPr>
          <w:color w:val="000000"/>
          <w:sz w:val="24"/>
          <w:szCs w:val="24"/>
        </w:rPr>
        <w:t xml:space="preserve"> </w:t>
      </w:r>
      <w:r>
        <w:rPr>
          <w:color w:val="000000"/>
          <w:sz w:val="24"/>
          <w:szCs w:val="24"/>
        </w:rPr>
        <w:t>Приложение № 1</w:t>
      </w:r>
      <w:r>
        <w:rPr>
          <w:color w:val="000000"/>
          <w:sz w:val="24"/>
          <w:szCs w:val="24"/>
          <w:lang w:val="en-US"/>
        </w:rPr>
        <w:t>3</w:t>
      </w:r>
    </w:p>
    <w:p>
      <w:pPr>
        <w:pStyle w:val="Normal"/>
        <w:spacing w:lineRule="auto" w:line="240"/>
        <w:ind w:left="6804" w:hanging="0"/>
        <w:jc w:val="right"/>
        <w:rPr>
          <w:sz w:val="24"/>
          <w:szCs w:val="24"/>
        </w:rPr>
      </w:pPr>
      <w:r>
        <w:rPr>
          <w:color w:val="000000"/>
          <w:sz w:val="24"/>
          <w:szCs w:val="24"/>
        </w:rPr>
        <w:t>к Договору субподряда</w:t>
      </w:r>
    </w:p>
    <w:p>
      <w:pPr>
        <w:pStyle w:val="Normal"/>
        <w:spacing w:lineRule="auto" w:line="240"/>
        <w:ind w:hanging="0"/>
        <w:jc w:val="right"/>
        <w:rPr>
          <w:sz w:val="24"/>
          <w:szCs w:val="24"/>
        </w:rPr>
      </w:pPr>
      <w:r>
        <w:rPr>
          <w:color w:val="000000"/>
          <w:sz w:val="24"/>
          <w:szCs w:val="24"/>
        </w:rPr>
        <w:t xml:space="preserve">                                                                                      № </w:t>
      </w:r>
      <w:r>
        <w:rPr>
          <w:color w:val="000000"/>
          <w:sz w:val="24"/>
          <w:szCs w:val="24"/>
        </w:rPr>
        <w:t xml:space="preserve">____-Куб/сп-26 </w:t>
      </w:r>
    </w:p>
    <w:p>
      <w:pPr>
        <w:pStyle w:val="Normal"/>
        <w:spacing w:lineRule="auto" w:line="240"/>
        <w:ind w:hanging="0"/>
        <w:jc w:val="right"/>
        <w:rPr>
          <w:sz w:val="24"/>
          <w:szCs w:val="24"/>
        </w:rPr>
      </w:pPr>
      <w:r>
        <w:rPr>
          <w:color w:val="000000"/>
          <w:sz w:val="24"/>
          <w:szCs w:val="24"/>
        </w:rPr>
        <w:t>от «____» __________ 2026 г.</w:t>
      </w:r>
    </w:p>
    <w:p>
      <w:pPr>
        <w:pStyle w:val="Normal"/>
        <w:tabs>
          <w:tab w:val="clear" w:pos="708"/>
          <w:tab w:val="left" w:pos="1134" w:leader="none"/>
        </w:tabs>
        <w:spacing w:lineRule="auto" w:line="240"/>
        <w:jc w:val="center"/>
        <w:rPr>
          <w:sz w:val="24"/>
          <w:szCs w:val="24"/>
        </w:rPr>
      </w:pPr>
      <w:r>
        <w:rPr>
          <w:sz w:val="24"/>
          <w:szCs w:val="24"/>
        </w:rPr>
      </w:r>
    </w:p>
    <w:p>
      <w:pPr>
        <w:pStyle w:val="Normal"/>
        <w:tabs>
          <w:tab w:val="clear" w:pos="708"/>
          <w:tab w:val="left" w:pos="1134" w:leader="none"/>
        </w:tabs>
        <w:spacing w:lineRule="auto" w:line="240"/>
        <w:jc w:val="center"/>
        <w:rPr>
          <w:sz w:val="24"/>
          <w:szCs w:val="24"/>
        </w:rPr>
      </w:pPr>
      <w:r>
        <w:rPr>
          <w:sz w:val="24"/>
          <w:szCs w:val="24"/>
        </w:rPr>
      </w:r>
    </w:p>
    <w:p>
      <w:pPr>
        <w:pStyle w:val="Normal"/>
        <w:tabs>
          <w:tab w:val="clear" w:pos="708"/>
          <w:tab w:val="left" w:pos="1134" w:leader="none"/>
        </w:tabs>
        <w:spacing w:lineRule="auto" w:line="240"/>
        <w:jc w:val="center"/>
        <w:rPr>
          <w:sz w:val="24"/>
          <w:szCs w:val="24"/>
        </w:rPr>
      </w:pPr>
      <w:r>
        <w:rPr>
          <w:b/>
          <w:color w:val="000000"/>
          <w:sz w:val="24"/>
          <w:szCs w:val="24"/>
        </w:rPr>
        <w:t>Критерии отбора Банков-Гарантов</w:t>
      </w:r>
    </w:p>
    <w:p>
      <w:pPr>
        <w:pStyle w:val="Normal"/>
        <w:tabs>
          <w:tab w:val="clear" w:pos="708"/>
          <w:tab w:val="left" w:pos="1134" w:leader="none"/>
        </w:tabs>
        <w:spacing w:lineRule="auto" w:line="240"/>
        <w:jc w:val="center"/>
        <w:rPr>
          <w:sz w:val="24"/>
          <w:szCs w:val="24"/>
        </w:rPr>
      </w:pPr>
      <w:r>
        <w:rPr>
          <w:sz w:val="24"/>
          <w:szCs w:val="24"/>
        </w:rPr>
      </w:r>
    </w:p>
    <w:p>
      <w:pPr>
        <w:pStyle w:val="Normal"/>
        <w:tabs>
          <w:tab w:val="clear" w:pos="708"/>
          <w:tab w:val="left" w:pos="1134" w:leader="none"/>
        </w:tabs>
        <w:spacing w:lineRule="auto" w:line="240"/>
        <w:jc w:val="center"/>
        <w:rPr>
          <w:sz w:val="24"/>
          <w:szCs w:val="24"/>
        </w:rPr>
      </w:pPr>
      <w:r>
        <w:rPr>
          <w:sz w:val="24"/>
          <w:szCs w:val="24"/>
        </w:rPr>
      </w:r>
    </w:p>
    <w:p>
      <w:pPr>
        <w:pStyle w:val="Normal"/>
        <w:spacing w:lineRule="auto" w:line="240"/>
        <w:ind w:firstLine="708"/>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19"/>
      </w:r>
      <w:r>
        <w:rPr>
          <w:sz w:val="24"/>
          <w:szCs w:val="24"/>
        </w:rPr>
        <w:t xml:space="preserve">, </w:t>
        <w:br/>
        <w:t>а также соответствовать следующим критериям:</w:t>
      </w:r>
    </w:p>
    <w:p>
      <w:pPr>
        <w:pStyle w:val="Normal"/>
        <w:numPr>
          <w:ilvl w:val="3"/>
          <w:numId w:val="44"/>
        </w:numPr>
        <w:tabs>
          <w:tab w:val="clear" w:pos="708"/>
          <w:tab w:val="left" w:pos="1134" w:leader="none"/>
        </w:tabs>
        <w:spacing w:lineRule="auto" w:line="240"/>
        <w:ind w:left="0" w:firstLine="709"/>
        <w:rPr>
          <w:sz w:val="24"/>
          <w:szCs w:val="24"/>
        </w:rPr>
      </w:pPr>
      <w:r>
        <w:rPr>
          <w:sz w:val="24"/>
          <w:szCs w:val="24"/>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pPr>
        <w:pStyle w:val="Normal"/>
        <w:numPr>
          <w:ilvl w:val="3"/>
          <w:numId w:val="44"/>
        </w:numPr>
        <w:tabs>
          <w:tab w:val="clear" w:pos="708"/>
          <w:tab w:val="left" w:pos="1140" w:leader="none"/>
        </w:tabs>
        <w:spacing w:lineRule="auto" w:line="240"/>
        <w:ind w:left="0" w:firstLine="709"/>
        <w:rPr>
          <w:sz w:val="24"/>
          <w:szCs w:val="24"/>
        </w:rPr>
      </w:pPr>
      <w:r>
        <w:rPr>
          <w:color w:val="000000"/>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w:t>
      </w:r>
      <w:r>
        <w:rPr>
          <w:sz w:val="24"/>
          <w:szCs w:val="24"/>
        </w:rPr>
        <w:t>заключении</w:t>
      </w:r>
      <w:r>
        <w:rPr>
          <w:color w:val="000000"/>
          <w:sz w:val="24"/>
          <w:szCs w:val="24"/>
        </w:rPr>
        <w:t xml:space="preserve">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3"/>
          <w:numId w:val="44"/>
        </w:numPr>
        <w:tabs>
          <w:tab w:val="clear" w:pos="708"/>
          <w:tab w:val="left" w:pos="1140" w:leader="none"/>
        </w:tabs>
        <w:spacing w:lineRule="auto" w:line="240"/>
        <w:ind w:left="0" w:firstLine="709"/>
        <w:rPr/>
      </w:pPr>
      <w:r>
        <w:rPr>
          <w:color w:val="000000"/>
          <w:sz w:val="24"/>
          <w:szCs w:val="24"/>
        </w:rPr>
        <w:t>Иметь собственные средства (капитал) в размере не менее 25 млрд. рублей на 1 января текущего календарного года  по данным отчетности (в</w:t>
      </w:r>
      <w:r>
        <w:rPr>
          <w:sz w:val="24"/>
          <w:szCs w:val="24"/>
        </w:rPr>
        <w:t xml:space="preserve"> соответствии с кодом формы по ОКУД 0409123 «Расчет собственных средств (капитала) («Базель </w:t>
      </w:r>
      <w:r>
        <w:rPr>
          <w:sz w:val="24"/>
          <w:szCs w:val="24"/>
          <w:lang w:val="en-US"/>
        </w:rPr>
        <w:t>III</w:t>
      </w:r>
      <w:r>
        <w:rPr>
          <w:sz w:val="24"/>
          <w:szCs w:val="24"/>
        </w:rPr>
        <w:t>») либо кодом формы по ОКУД 0409808 «Отчет об уровне достаточности капитала для покрытия рисков (публикуемая форма)»)</w:t>
      </w:r>
      <w:r>
        <w:rPr>
          <w:color w:val="000000"/>
          <w:sz w:val="24"/>
          <w:szCs w:val="24"/>
        </w:rPr>
        <w:t xml:space="preserve">, </w:t>
      </w:r>
      <w:r>
        <w:rPr>
          <w:sz w:val="24"/>
          <w:szCs w:val="24"/>
        </w:rPr>
        <w:t xml:space="preserve">опубликованной в информационно-телекоммуникационной сети </w:t>
      </w:r>
      <w:r>
        <w:rPr>
          <w:color w:val="000000"/>
          <w:sz w:val="24"/>
          <w:szCs w:val="24"/>
        </w:rPr>
        <w:t>«Интернет» (</w:t>
      </w:r>
      <w:hyperlink r:id="rId19">
        <w:bookmarkStart w:id="52" w:name="_GoBack_Копия_1"/>
        <w:r>
          <w:rPr>
            <w:rStyle w:val="Hyperlink"/>
            <w:color w:val="000000"/>
            <w:sz w:val="24"/>
            <w:szCs w:val="24"/>
          </w:rPr>
          <w:t>www.cbr.ru</w:t>
        </w:r>
      </w:hyperlink>
      <w:bookmarkEnd w:id="52"/>
      <w:r>
        <w:rPr>
          <w:color w:val="000000"/>
          <w:sz w:val="24"/>
          <w:szCs w:val="24"/>
        </w:rPr>
        <w:t xml:space="preserve">) </w:t>
      </w:r>
      <w:r>
        <w:rPr>
          <w:sz w:val="24"/>
          <w:szCs w:val="24"/>
        </w:rPr>
        <w:t xml:space="preserve"> </w:t>
      </w:r>
      <w:r>
        <w:rPr>
          <w:color w:val="000000"/>
          <w:sz w:val="24"/>
          <w:szCs w:val="24"/>
        </w:rPr>
        <w:t xml:space="preserve">на официальных сайтах ЦБ РФ и / или кредитной организации либо представленной кредитной организации Обществу. </w:t>
      </w:r>
    </w:p>
    <w:p>
      <w:pPr>
        <w:pStyle w:val="Normal"/>
        <w:numPr>
          <w:ilvl w:val="3"/>
          <w:numId w:val="44"/>
        </w:numPr>
        <w:tabs>
          <w:tab w:val="clear" w:pos="708"/>
          <w:tab w:val="left" w:pos="1140" w:leader="none"/>
        </w:tabs>
        <w:spacing w:lineRule="auto" w:line="240"/>
        <w:ind w:left="0" w:firstLine="709"/>
        <w:rPr>
          <w:sz w:val="24"/>
          <w:szCs w:val="24"/>
        </w:rPr>
      </w:pPr>
      <w:r>
        <w:rPr>
          <w:sz w:val="24"/>
          <w:szCs w:val="24"/>
        </w:rPr>
        <w:t>Иметь кредитный рейтинг по национальной шкале не ниже уровня «ВВВ» рейтингового агентства АКРА или не ниже уровня «ruВВВ»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20"/>
      </w:r>
      <w:r>
        <w:rPr>
          <w:sz w:val="24"/>
          <w:szCs w:val="24"/>
        </w:rPr>
        <w:t>.</w:t>
      </w:r>
    </w:p>
    <w:p>
      <w:pPr>
        <w:pStyle w:val="Normal"/>
        <w:numPr>
          <w:ilvl w:val="3"/>
          <w:numId w:val="44"/>
        </w:numPr>
        <w:tabs>
          <w:tab w:val="clear" w:pos="708"/>
          <w:tab w:val="left" w:pos="1140" w:leader="none"/>
        </w:tabs>
        <w:spacing w:lineRule="auto" w:line="240"/>
        <w:ind w:left="0" w:firstLine="709"/>
        <w:rPr>
          <w:sz w:val="24"/>
          <w:szCs w:val="24"/>
        </w:rPr>
      </w:pPr>
      <w:r>
        <w:rPr>
          <w:color w:val="000000"/>
          <w:sz w:val="24"/>
          <w:szCs w:val="24"/>
        </w:rPr>
        <w:t>Участвовать</w:t>
      </w:r>
      <w:r>
        <w:rPr>
          <w:sz w:val="24"/>
          <w:szCs w:val="24"/>
        </w:rPr>
        <w:t xml:space="preserve">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21"/>
      </w:r>
      <w:r>
        <w:rPr>
          <w:sz w:val="24"/>
          <w:szCs w:val="24"/>
        </w:rPr>
        <w:t>.</w:t>
      </w:r>
    </w:p>
    <w:p>
      <w:pPr>
        <w:pStyle w:val="Normal"/>
        <w:numPr>
          <w:ilvl w:val="3"/>
          <w:numId w:val="44"/>
        </w:numPr>
        <w:tabs>
          <w:tab w:val="clear" w:pos="708"/>
          <w:tab w:val="left" w:pos="1140" w:leader="none"/>
        </w:tabs>
        <w:spacing w:lineRule="auto" w:line="240"/>
        <w:ind w:left="0" w:firstLine="709"/>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(http://www.asv.org.ru))».</w:t>
      </w:r>
    </w:p>
    <w:p>
      <w:pPr>
        <w:pStyle w:val="Normal"/>
        <w:numPr>
          <w:ilvl w:val="3"/>
          <w:numId w:val="44"/>
        </w:numPr>
        <w:tabs>
          <w:tab w:val="clear" w:pos="708"/>
          <w:tab w:val="left" w:pos="1140" w:leader="none"/>
        </w:tabs>
        <w:spacing w:lineRule="auto" w:line="240"/>
        <w:ind w:left="0" w:firstLine="709"/>
        <w:rPr>
          <w:sz w:val="24"/>
          <w:szCs w:val="24"/>
        </w:rPr>
      </w:pPr>
      <w:r>
        <w:rPr>
          <w:sz w:val="24"/>
          <w:szCs w:val="24"/>
        </w:rPr>
        <w:t>Не иметь просроченную задолженность перед компаниями Группы РусГидро.</w:t>
      </w:r>
    </w:p>
    <w:p>
      <w:pPr>
        <w:pStyle w:val="Normal"/>
        <w:numPr>
          <w:ilvl w:val="3"/>
          <w:numId w:val="44"/>
        </w:numPr>
        <w:tabs>
          <w:tab w:val="clear" w:pos="708"/>
          <w:tab w:val="left" w:pos="1140" w:leader="none"/>
        </w:tabs>
        <w:spacing w:lineRule="auto" w:line="240"/>
        <w:ind w:left="0" w:firstLine="709"/>
        <w:rPr>
          <w:sz w:val="24"/>
          <w:szCs w:val="24"/>
        </w:rPr>
      </w:pPr>
      <w:r>
        <w:rPr>
          <w:color w:val="000000"/>
          <w:sz w:val="24"/>
          <w:szCs w:val="24"/>
        </w:rPr>
        <w:t>Присутствовать</w:t>
      </w:r>
      <w:r>
        <w:rPr>
          <w:sz w:val="24"/>
          <w:szCs w:val="24"/>
        </w:rPr>
        <w:t xml:space="preserve">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rPr>
        <w:footnoteReference w:id="22"/>
      </w:r>
      <w:r>
        <w:rPr>
          <w:sz w:val="24"/>
          <w:szCs w:val="24"/>
        </w:rPr>
        <w:t>.</w:t>
      </w:r>
    </w:p>
    <w:p>
      <w:pPr>
        <w:pStyle w:val="Normal"/>
        <w:numPr>
          <w:ilvl w:val="3"/>
          <w:numId w:val="44"/>
        </w:numPr>
        <w:tabs>
          <w:tab w:val="clear" w:pos="708"/>
          <w:tab w:val="left" w:pos="1140" w:leader="none"/>
        </w:tabs>
        <w:spacing w:lineRule="auto" w:line="240"/>
        <w:ind w:left="0" w:firstLine="709"/>
        <w:rPr>
          <w:sz w:val="24"/>
          <w:szCs w:val="24"/>
        </w:rPr>
      </w:pPr>
      <w:r>
        <w:rPr>
          <w:color w:val="000000"/>
          <w:sz w:val="24"/>
          <w:szCs w:val="24"/>
        </w:rPr>
        <w:t>Требования</w:t>
      </w:r>
      <w:r>
        <w:rPr>
          <w:sz w:val="24"/>
          <w:szCs w:val="24"/>
        </w:rPr>
        <w:t>, установленные пунктами 2 – 4 настоящих Критериев, не распространяются на кредитные организации:</w:t>
      </w:r>
    </w:p>
    <w:p>
      <w:pPr>
        <w:pStyle w:val="Normal"/>
        <w:spacing w:lineRule="auto" w:line="240"/>
        <w:ind w:firstLine="709"/>
        <w:rPr>
          <w:sz w:val="24"/>
          <w:szCs w:val="24"/>
        </w:rPr>
      </w:pPr>
      <w:r>
        <w:rPr>
          <w:sz w:val="24"/>
          <w:szCs w:val="24"/>
        </w:rPr>
        <w:t xml:space="preserve">9.1. В отношении которых или в отношении лиц, под контролем либо значительным влиянием которых находятся кредитные организации, </w:t>
        <w:br/>
        <w:t xml:space="preserve">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w:t>
        <w:br/>
        <w:t>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w:t>
      </w:r>
    </w:p>
    <w:p>
      <w:pPr>
        <w:pStyle w:val="Normal"/>
        <w:spacing w:lineRule="auto" w:line="240" w:before="0" w:after="0"/>
        <w:ind w:firstLine="709"/>
        <w:contextualSpacing/>
        <w:rPr>
          <w:sz w:val="24"/>
          <w:szCs w:val="24"/>
        </w:rPr>
      </w:pPr>
      <w:r>
        <w:rPr>
          <w:sz w:val="24"/>
          <w:szCs w:val="24"/>
        </w:rPr>
        <w:t xml:space="preserve">9.2.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 </w:t>
        <w:br/>
        <w:t xml:space="preserve">и Федеральным законом от 24.07.2007 № 209-ФЗ «О развитии малого </w:t>
        <w:br/>
        <w:t>и среднего предпринимательства в Российской Федерации».</w:t>
      </w:r>
    </w:p>
    <w:p>
      <w:pPr>
        <w:pStyle w:val="Normal"/>
        <w:spacing w:lineRule="auto" w:line="240" w:before="0" w:after="0"/>
        <w:ind w:firstLine="709"/>
        <w:contextualSpacing/>
        <w:rPr>
          <w:sz w:val="24"/>
          <w:szCs w:val="24"/>
        </w:rPr>
      </w:pPr>
      <w:r>
        <w:rPr>
          <w:sz w:val="24"/>
          <w:szCs w:val="24"/>
        </w:rPr>
        <w:t xml:space="preserve">9.3. Утвержденную Наблюдательным советом Ассоциации «НП «Совет рынка» в качестве уполномоченной кредитной организации, ответственной </w:t>
        <w:br/>
        <w:t>за проведение расчетов между субъектами ОРЭМ.</w:t>
      </w:r>
    </w:p>
    <w:p>
      <w:pPr>
        <w:pStyle w:val="Normal"/>
        <w:tabs>
          <w:tab w:val="clear" w:pos="708"/>
          <w:tab w:val="left" w:pos="1560" w:leader="none"/>
        </w:tabs>
        <w:spacing w:lineRule="auto" w:line="240"/>
        <w:ind w:firstLine="709"/>
        <w:rPr>
          <w:sz w:val="24"/>
          <w:szCs w:val="24"/>
        </w:rPr>
      </w:pPr>
      <w:r>
        <w:rPr>
          <w:sz w:val="24"/>
          <w:szCs w:val="24"/>
        </w:rPr>
        <w:t>9.4. ВЭБ.РФ.</w:t>
      </w:r>
    </w:p>
    <w:p>
      <w:pPr>
        <w:pStyle w:val="Normal"/>
        <w:tabs>
          <w:tab w:val="clear" w:pos="708"/>
          <w:tab w:val="left" w:pos="1560" w:leader="none"/>
        </w:tabs>
        <w:spacing w:lineRule="auto" w:line="240"/>
        <w:ind w:firstLine="709"/>
        <w:rPr>
          <w:sz w:val="24"/>
          <w:szCs w:val="24"/>
        </w:rPr>
      </w:pPr>
      <w:r>
        <w:rPr>
          <w:sz w:val="24"/>
          <w:szCs w:val="24"/>
        </w:rPr>
        <w:t>9.5. Нерезидентов Российской Федерации.</w:t>
      </w:r>
    </w:p>
    <w:p>
      <w:pPr>
        <w:pStyle w:val="Normal"/>
        <w:numPr>
          <w:ilvl w:val="3"/>
          <w:numId w:val="44"/>
        </w:numPr>
        <w:tabs>
          <w:tab w:val="clear" w:pos="708"/>
          <w:tab w:val="left" w:pos="1140" w:leader="none"/>
        </w:tabs>
        <w:spacing w:lineRule="auto" w:line="240"/>
        <w:ind w:left="0" w:firstLine="709"/>
        <w:rPr>
          <w:sz w:val="24"/>
          <w:szCs w:val="24"/>
        </w:rPr>
      </w:pPr>
      <w:r>
        <w:rPr>
          <w:color w:val="000000"/>
          <w:sz w:val="24"/>
          <w:szCs w:val="24"/>
        </w:rPr>
        <w:t>Максимальная</w:t>
      </w:r>
      <w:r>
        <w:rPr>
          <w:sz w:val="24"/>
          <w:szCs w:val="24"/>
        </w:rPr>
        <w:t xml:space="preserve">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1140" w:leader="none"/>
        </w:tabs>
        <w:spacing w:lineRule="auto" w:line="240"/>
        <w:ind w:left="709" w:firstLine="567"/>
        <w:rPr>
          <w:b/>
          <w:i/>
          <w:i/>
          <w:sz w:val="24"/>
          <w:szCs w:val="24"/>
        </w:rPr>
      </w:pPr>
      <w:r>
        <w:rPr>
          <w:b/>
          <w:i/>
          <w:sz w:val="24"/>
          <w:szCs w:val="24"/>
        </w:rPr>
      </w:r>
    </w:p>
    <w:p>
      <w:pPr>
        <w:pStyle w:val="Normal"/>
        <w:spacing w:lineRule="auto" w:line="240"/>
        <w:ind w:left="360" w:firstLine="567"/>
        <w:jc w:val="center"/>
        <w:rPr>
          <w:sz w:val="24"/>
          <w:szCs w:val="24"/>
        </w:rPr>
      </w:pPr>
      <w:r>
        <w:rPr>
          <w:b/>
          <w:i/>
          <w:sz w:val="24"/>
          <w:szCs w:val="24"/>
          <w:lang w:val="en-US"/>
        </w:rPr>
        <w:t>Lim</w:t>
      </w:r>
      <w:r>
        <w:rPr>
          <w:b/>
          <w:i/>
          <w:sz w:val="24"/>
          <w:szCs w:val="24"/>
          <w:vertAlign w:val="subscript"/>
          <w:lang w:val="en-US"/>
        </w:rPr>
        <w:t>Ai</w:t>
      </w:r>
      <w:r>
        <w:rPr>
          <w:b/>
          <w:sz w:val="24"/>
          <w:szCs w:val="24"/>
          <w:vertAlign w:val="subscript"/>
        </w:rPr>
        <w:t xml:space="preserve"> </w:t>
      </w:r>
      <w:r>
        <w:rPr>
          <w:b/>
          <w:sz w:val="24"/>
          <w:szCs w:val="24"/>
        </w:rPr>
        <w:t xml:space="preserve"> = </w:t>
      </w:r>
      <w:r>
        <w:rPr>
          <w:b/>
          <w:i/>
          <w:sz w:val="24"/>
          <w:szCs w:val="24"/>
          <w:lang w:val="en-US"/>
        </w:rPr>
        <w:t>r</w:t>
      </w:r>
      <w:r>
        <w:rPr>
          <w:b/>
          <w:i/>
          <w:sz w:val="24"/>
          <w:szCs w:val="24"/>
          <w:vertAlign w:val="subscript"/>
          <w:lang w:val="en-US"/>
        </w:rPr>
        <w:t>i</w:t>
      </w:r>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xml:space="preserve">, </w:t>
      </w:r>
    </w:p>
    <w:p>
      <w:pPr>
        <w:pStyle w:val="Normal"/>
        <w:spacing w:lineRule="auto" w:line="240"/>
        <w:ind w:left="360" w:firstLine="349"/>
        <w:rPr>
          <w:sz w:val="24"/>
          <w:szCs w:val="24"/>
        </w:rPr>
      </w:pPr>
      <w:r>
        <w:rPr>
          <w:sz w:val="24"/>
          <w:szCs w:val="24"/>
        </w:rPr>
        <w:t>где</w:t>
      </w:r>
    </w:p>
    <w:p>
      <w:pPr>
        <w:pStyle w:val="Normal"/>
        <w:widowControl w:val="false"/>
        <w:spacing w:lineRule="auto" w:line="240"/>
        <w:ind w:right="-108" w:firstLine="567"/>
        <w:rPr>
          <w:sz w:val="24"/>
          <w:szCs w:val="24"/>
        </w:rPr>
      </w:pPr>
      <w:r>
        <w:rPr>
          <w:b/>
          <w:i/>
          <w:color w:val="000000"/>
          <w:sz w:val="24"/>
          <w:szCs w:val="24"/>
          <w:lang w:val="en-US"/>
        </w:rPr>
        <w:t>Lim</w:t>
      </w:r>
      <w:r>
        <w:rPr>
          <w:b/>
          <w:i/>
          <w:color w:val="000000"/>
          <w:sz w:val="24"/>
          <w:szCs w:val="24"/>
          <w:vertAlign w:val="subscript"/>
          <w:lang w:val="en-US"/>
        </w:rPr>
        <w:t>Ai</w:t>
      </w:r>
      <w:r>
        <w:rPr>
          <w:b/>
          <w:i/>
          <w:color w:val="000000"/>
          <w:sz w:val="24"/>
          <w:szCs w:val="24"/>
          <w:vertAlign w:val="subscript"/>
        </w:rPr>
        <w:t xml:space="preserve">   </w:t>
      </w:r>
      <w:r>
        <w:rPr>
          <w:color w:val="000000"/>
          <w:sz w:val="24"/>
          <w:szCs w:val="24"/>
        </w:rPr>
        <w:t xml:space="preserve">- </w:t>
      </w:r>
      <w:r>
        <w:rPr>
          <w:sz w:val="24"/>
          <w:szCs w:val="24"/>
        </w:rPr>
        <w:t>Лимит риска для i-ой кредитной организации</w:t>
      </w:r>
      <w:r>
        <w:rPr>
          <w:rStyle w:val="FootnoteReference"/>
          <w:sz w:val="24"/>
          <w:szCs w:val="24"/>
        </w:rPr>
        <w:footnoteReference w:id="23"/>
      </w:r>
      <w:r>
        <w:rPr>
          <w:sz w:val="24"/>
          <w:szCs w:val="24"/>
        </w:rPr>
        <w:t>.</w:t>
      </w:r>
    </w:p>
    <w:p>
      <w:pPr>
        <w:pStyle w:val="Normal"/>
        <w:widowControl w:val="false"/>
        <w:tabs>
          <w:tab w:val="clear" w:pos="708"/>
          <w:tab w:val="left" w:pos="709" w:leader="none"/>
          <w:tab w:val="left" w:pos="851" w:leader="none"/>
        </w:tabs>
        <w:spacing w:lineRule="auto" w:line="240"/>
        <w:ind w:right="-108" w:firstLine="567"/>
        <w:rPr/>
      </w:pPr>
      <w:r>
        <w:rPr>
          <w:b/>
          <w:i/>
          <w:color w:val="000000"/>
          <w:sz w:val="24"/>
          <w:szCs w:val="24"/>
        </w:rPr>
        <w:t>С</w:t>
      </w:r>
      <w:r>
        <w:rPr>
          <w:b/>
          <w:i/>
          <w:color w:val="000000"/>
          <w:sz w:val="24"/>
          <w:szCs w:val="24"/>
          <w:lang w:val="en-US"/>
        </w:rPr>
        <w:t>K</w:t>
      </w:r>
      <w:r>
        <w:rPr>
          <w:b/>
          <w:i/>
          <w:color w:val="000000"/>
          <w:sz w:val="24"/>
          <w:szCs w:val="24"/>
          <w:vertAlign w:val="subscript"/>
          <w:lang w:val="en-US"/>
        </w:rPr>
        <w:t>i</w:t>
      </w:r>
      <w:r>
        <w:rPr>
          <w:b/>
          <w:i/>
          <w:color w:val="000000"/>
          <w:sz w:val="24"/>
          <w:szCs w:val="24"/>
          <w:vertAlign w:val="subscript"/>
        </w:rPr>
        <w:t xml:space="preserve">        </w:t>
      </w:r>
      <w:r>
        <w:rPr>
          <w:color w:val="000000"/>
          <w:sz w:val="24"/>
          <w:szCs w:val="24"/>
        </w:rPr>
        <w:t xml:space="preserve">- </w:t>
      </w: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0">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p>
      <w:pPr>
        <w:pStyle w:val="Normal"/>
        <w:widowControl w:val="false"/>
        <w:tabs>
          <w:tab w:val="clear" w:pos="708"/>
          <w:tab w:val="left" w:pos="709" w:leader="none"/>
          <w:tab w:val="left" w:pos="851" w:leader="none"/>
        </w:tabs>
        <w:spacing w:lineRule="auto" w:line="240"/>
        <w:ind w:right="-108" w:firstLine="567"/>
        <w:rPr>
          <w:sz w:val="24"/>
          <w:szCs w:val="24"/>
        </w:rPr>
      </w:pPr>
      <w:r>
        <w:rPr>
          <w:b/>
          <w:i/>
          <w:color w:val="000000"/>
          <w:sz w:val="24"/>
          <w:szCs w:val="24"/>
          <w:lang w:val="en-US"/>
        </w:rPr>
        <w:t>r</w:t>
      </w:r>
      <w:r>
        <w:rPr>
          <w:b/>
          <w:i/>
          <w:color w:val="000000"/>
          <w:sz w:val="24"/>
          <w:szCs w:val="24"/>
          <w:vertAlign w:val="subscript"/>
        </w:rPr>
        <w:t xml:space="preserve">i             </w:t>
      </w:r>
      <w:r>
        <w:rPr>
          <w:color w:val="000000"/>
          <w:sz w:val="24"/>
          <w:szCs w:val="24"/>
        </w:rPr>
        <w:t xml:space="preserve">- </w:t>
      </w:r>
      <w:r>
        <w:rPr>
          <w:sz w:val="24"/>
          <w:szCs w:val="24"/>
        </w:rPr>
        <w:t>рейтинговый коэффициент</w:t>
      </w:r>
      <w:r>
        <w:rPr>
          <w:rStyle w:val="FootnoteReference"/>
          <w:sz w:val="24"/>
          <w:szCs w:val="24"/>
        </w:rPr>
        <w:footnoteReference w:id="24"/>
      </w:r>
      <w:r>
        <w:rPr>
          <w:sz w:val="24"/>
          <w:szCs w:val="24"/>
        </w:rPr>
        <w:t xml:space="preserve"> для i-ой кредитной организации, равный:</w:t>
      </w:r>
    </w:p>
    <w:p>
      <w:pPr>
        <w:pStyle w:val="Normal"/>
        <w:widowControl w:val="false"/>
        <w:tabs>
          <w:tab w:val="clear" w:pos="708"/>
          <w:tab w:val="left" w:pos="709" w:leader="none"/>
          <w:tab w:val="left" w:pos="851" w:leader="none"/>
        </w:tabs>
        <w:spacing w:lineRule="auto" w:line="240"/>
        <w:ind w:right="-108" w:firstLine="709"/>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spacing w:lineRule="auto" w:line="240"/>
        <w:ind w:right="-108" w:firstLine="709"/>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 w:val="left" w:pos="993" w:leader="none"/>
          <w:tab w:val="left" w:pos="1276" w:leader="none"/>
        </w:tabs>
        <w:spacing w:lineRule="auto" w:line="240"/>
        <w:ind w:right="-108" w:firstLine="709"/>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p>
      <w:pPr>
        <w:pStyle w:val="Normal"/>
        <w:tabs>
          <w:tab w:val="clear" w:pos="708"/>
          <w:tab w:val="left" w:pos="1134" w:leader="none"/>
        </w:tabs>
        <w:spacing w:lineRule="auto" w:line="240"/>
        <w:jc w:val="center"/>
        <w:rPr>
          <w:sz w:val="24"/>
          <w:szCs w:val="24"/>
        </w:rPr>
      </w:pPr>
      <w:r>
        <w:rPr>
          <w:sz w:val="24"/>
          <w:szCs w:val="24"/>
        </w:rPr>
      </w:r>
    </w:p>
    <w:p>
      <w:pPr>
        <w:pStyle w:val="Normal"/>
        <w:tabs>
          <w:tab w:val="clear" w:pos="708"/>
          <w:tab w:val="left" w:pos="1134" w:leader="none"/>
        </w:tabs>
        <w:spacing w:lineRule="auto" w:line="240"/>
        <w:jc w:val="center"/>
        <w:rPr>
          <w:sz w:val="24"/>
          <w:szCs w:val="24"/>
        </w:rPr>
      </w:pPr>
      <w:r>
        <w:rPr>
          <w:sz w:val="24"/>
          <w:szCs w:val="24"/>
        </w:rPr>
      </w:r>
    </w:p>
    <w:p>
      <w:pPr>
        <w:pStyle w:val="Normal"/>
        <w:tabs>
          <w:tab w:val="clear" w:pos="708"/>
          <w:tab w:val="left" w:pos="1134" w:leader="none"/>
        </w:tabs>
        <w:spacing w:lineRule="auto" w:line="240"/>
        <w:jc w:val="center"/>
        <w:rPr>
          <w:sz w:val="24"/>
          <w:szCs w:val="24"/>
        </w:rPr>
      </w:pPr>
      <w:r>
        <w:rPr>
          <w:sz w:val="24"/>
          <w:szCs w:val="24"/>
        </w:rPr>
      </w:r>
    </w:p>
    <w:p>
      <w:pPr>
        <w:pStyle w:val="Normal"/>
        <w:rPr>
          <w:sz w:val="24"/>
          <w:szCs w:val="24"/>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6"/>
      </w:tblGrid>
      <w:tr>
        <w:trPr/>
        <w:tc>
          <w:tcPr>
            <w:tcW w:w="4785"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b w:val="false"/>
                <w:bCs w:val="false"/>
              </w:rPr>
            </w:pPr>
            <w:r>
              <w:rPr/>
            </w:r>
          </w:p>
          <w:p>
            <w:pPr>
              <w:pStyle w:val="Normal"/>
              <w:widowControl w:val="false"/>
              <w:spacing w:lineRule="auto" w:line="240"/>
              <w:ind w:hanging="0"/>
              <w:jc w:val="left"/>
              <w:rPr>
                <w:sz w:val="24"/>
                <w:szCs w:val="24"/>
              </w:rPr>
            </w:pPr>
            <w:r>
              <w:rPr>
                <w:sz w:val="24"/>
                <w:szCs w:val="24"/>
              </w:rPr>
              <w:t>_______________ /</w:t>
            </w:r>
            <w:r>
              <w:rPr>
                <w:sz w:val="24"/>
                <w:szCs w:val="24"/>
              </w:rPr>
              <w:t>_____</w:t>
            </w:r>
            <w:r>
              <w:rPr>
                <w:sz w:val="24"/>
                <w:szCs w:val="24"/>
              </w:rPr>
              <w:t>/</w:t>
            </w:r>
          </w:p>
          <w:p>
            <w:pPr>
              <w:pStyle w:val="Normal"/>
              <w:widowControl w:val="false"/>
              <w:spacing w:lineRule="auto" w:line="240"/>
              <w:ind w:hanging="0"/>
              <w:rPr>
                <w:sz w:val="24"/>
                <w:szCs w:val="24"/>
              </w:rPr>
            </w:pPr>
            <w:r>
              <w:rPr/>
            </w:r>
          </w:p>
        </w:tc>
        <w:tc>
          <w:tcPr>
            <w:tcW w:w="4786"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b w:val="false"/>
                <w:bCs w:val="false"/>
              </w:rPr>
            </w:pPr>
            <w:r>
              <w:rPr/>
            </w:r>
          </w:p>
          <w:p>
            <w:pPr>
              <w:pStyle w:val="Normal"/>
              <w:widowControl w:val="false"/>
              <w:spacing w:lineRule="auto" w:line="240"/>
              <w:ind w:hanging="0"/>
              <w:rPr>
                <w:sz w:val="24"/>
                <w:szCs w:val="24"/>
              </w:rPr>
            </w:pPr>
            <w:r>
              <w:rPr>
                <w:sz w:val="24"/>
                <w:szCs w:val="24"/>
              </w:rPr>
              <w:t>_______________/</w:t>
            </w:r>
            <w:r>
              <w:rPr>
                <w:bCs/>
                <w:sz w:val="24"/>
                <w:szCs w:val="24"/>
              </w:rPr>
              <w:t>___________</w:t>
            </w:r>
            <w:r>
              <w:rPr>
                <w:sz w:val="24"/>
                <w:szCs w:val="24"/>
              </w:rPr>
              <w:t>/</w:t>
            </w:r>
          </w:p>
          <w:p>
            <w:pPr>
              <w:pStyle w:val="Normal"/>
              <w:widowControl w:val="false"/>
              <w:spacing w:lineRule="auto" w:line="240"/>
              <w:ind w:hanging="0"/>
              <w:rPr>
                <w:sz w:val="24"/>
                <w:szCs w:val="24"/>
              </w:rPr>
            </w:pPr>
            <w:r>
              <w:rPr/>
            </w:r>
          </w:p>
        </w:tc>
      </w:tr>
    </w:tbl>
    <w:p>
      <w:pPr>
        <w:pStyle w:val="Normal"/>
        <w:rPr/>
      </w:pPr>
      <w:r>
        <w:rPr/>
      </w:r>
    </w:p>
    <w:sectPr>
      <w:headerReference w:type="default" r:id="rId21"/>
      <w:headerReference w:type="first" r:id="rId22"/>
      <w:footerReference w:type="default" r:id="rId23"/>
      <w:footerReference w:type="first" r:id="rId24"/>
      <w:footnotePr>
        <w:numFmt w:val="decimal"/>
      </w:footnotePr>
      <w:type w:val="nextPage"/>
      <w:pgSz w:w="11906" w:h="16838"/>
      <w:pgMar w:left="1418" w:right="851" w:gutter="0" w:header="567" w:top="1021" w:footer="284" w:bottom="96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PT San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06208800"/>
    </w:sdtPr>
    <w:sdtContent>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41</w:t>
    </w:r>
    <w:r>
      <w:rPr>
        <w:sz w:val="22"/>
        <w:szCs w:val="22"/>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45</w:t>
    </w:r>
    <w:r>
      <w:rPr>
        <w:sz w:val="22"/>
        <w:szCs w:val="22"/>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46</w:t>
    </w:r>
    <w:r>
      <w:rPr>
        <w:sz w:val="20"/>
        <w:szCs w:val="20"/>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47</w:t>
    </w:r>
    <w:r>
      <w:rPr>
        <w:sz w:val="20"/>
        <w:szCs w:val="20"/>
      </w:rPr>
      <w:fldChar w:fldCharType="end"/>
    </w:r>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Не требуется членство в СРО контрагентов по договорам строительного подряда в следующих случаях:</w:t>
      </w:r>
    </w:p>
    <w:p>
      <w:pPr>
        <w:pStyle w:val="FootnoteText"/>
        <w:tabs>
          <w:tab w:val="clear" w:pos="708"/>
          <w:tab w:val="left" w:pos="284" w:leader="none"/>
        </w:tabs>
        <w:jc w:val="both"/>
        <w:rPr/>
      </w:pPr>
      <w:r>
        <w:rPr/>
        <w:t>-</w:t>
        <w:tab/>
        <w:t>размер обязательств по одному договору не превышает 10 000 000 (десяти миллионов) рублей (по договорам строительного подряда);</w:t>
      </w:r>
    </w:p>
    <w:p>
      <w:pPr>
        <w:pStyle w:val="FootnoteText"/>
        <w:tabs>
          <w:tab w:val="clear" w:pos="708"/>
          <w:tab w:val="left" w:pos="284" w:leader="none"/>
        </w:tabs>
        <w:jc w:val="both"/>
        <w:rPr/>
      </w:pPr>
      <w:r>
        <w:rPr/>
        <w:t>-</w:t>
        <w:tab/>
        <w:t>при выполнении работ по строительству на земельном участке строений и сооружений вспомогательного использования;</w:t>
      </w:r>
    </w:p>
    <w:p>
      <w:pPr>
        <w:pStyle w:val="FootnoteText"/>
        <w:tabs>
          <w:tab w:val="clear" w:pos="708"/>
          <w:tab w:val="left" w:pos="284" w:leader="none"/>
        </w:tabs>
        <w:jc w:val="both"/>
        <w:rPr/>
      </w:pPr>
      <w:r>
        <w:rPr/>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3">
    <w:p>
      <w:pPr>
        <w:pStyle w:val="FootnoteText"/>
        <w:jc w:val="both"/>
        <w:rPr/>
      </w:pPr>
      <w:r>
        <w:rPr>
          <w:rStyle w:val="Style9"/>
        </w:rPr>
        <w:footnoteRef/>
      </w:r>
      <w:r>
        <w:rPr/>
        <w:t xml:space="preserve"> </w:t>
      </w:r>
      <w:r>
        <w:rPr/>
        <w:t>Договор страхования строительно-монтажных рисков Объекта заключается Генеральным подрядчиком по механизму «Страхование Заказчиком».</w:t>
      </w:r>
    </w:p>
  </w:footnote>
  <w:footnote w:id="4">
    <w:p>
      <w:pPr>
        <w:pStyle w:val="FootnoteText"/>
        <w:rPr/>
      </w:pPr>
      <w:r>
        <w:rPr>
          <w:rStyle w:val="Style9"/>
        </w:rPr>
        <w:footnoteRef/>
      </w:r>
      <w:r>
        <w:rPr/>
        <w:t xml:space="preserve"> </w:t>
      </w:r>
      <w:r>
        <w:rPr>
          <w:highlight w:val="lightGray"/>
        </w:rPr>
        <w:t>В случае, если контрагент является субъектом МСП, при этом Общество попадает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9"/>
        </w:rPr>
        <w:footnoteRef/>
      </w:r>
      <w:r>
        <w:rPr>
          <w:highlight w:val="lightGray"/>
        </w:rPr>
        <w:t>В случае, если контрагент является субъектом МСП, при этом Общество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9"/>
        </w:rPr>
        <w:footnoteRef/>
      </w:r>
      <w:r>
        <w:rPr>
          <w:highlight w:val="lightGray"/>
        </w:rPr>
        <w:t>В случае, если контрагент является субъектом МСП, при этом Общество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9"/>
        </w:rPr>
        <w:footnoteRef/>
      </w:r>
      <w:r>
        <w:rPr>
          <w:highlight w:val="lightGray"/>
        </w:rPr>
        <w:t>В случае, если контрагент является субъектом МСП, при этом Общество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pPr>
        <w:pStyle w:val="FootnoteText"/>
        <w:rPr/>
      </w:pPr>
      <w:r>
        <w:rPr>
          <w:rStyle w:val="Style9"/>
        </w:rPr>
        <w:footnoteRef/>
      </w:r>
      <w:r>
        <w:rPr/>
        <w:t>В случае если членство Субподрядчика в СРО требуется в соответствии с законодательством Российской Федерации.</w:t>
      </w:r>
    </w:p>
  </w:footnote>
  <w:footnote w:id="9">
    <w:p>
      <w:pPr>
        <w:pStyle w:val="FootnoteText"/>
        <w:rPr/>
      </w:pPr>
      <w:r>
        <w:rPr>
          <w:rStyle w:val="Style9"/>
        </w:rPr>
        <w:footnoteRef/>
      </w:r>
      <w:r>
        <w:rPr/>
        <w:t xml:space="preserve"> </w:t>
      </w:r>
      <w:r>
        <w:rPr/>
        <w:t>Для Банковской гарантии надлежащего исполнения Договора.</w:t>
      </w:r>
    </w:p>
  </w:footnote>
  <w:footnote w:id="10">
    <w:p>
      <w:pPr>
        <w:pStyle w:val="FootnoteText"/>
        <w:jc w:val="both"/>
        <w:rPr/>
      </w:pPr>
      <w:r>
        <w:rPr>
          <w:rStyle w:val="Style9"/>
        </w:rPr>
        <w:footnoteRef/>
      </w:r>
      <w:r>
        <w:rPr/>
        <w:t xml:space="preserve"> </w:t>
      </w:r>
      <w:r>
        <w:rPr/>
        <w:t>В случае непредоставления Субподрядчиком новой Банковской гарантии возврата авансового платежа.</w:t>
      </w:r>
    </w:p>
  </w:footnote>
  <w:footnote w:id="11">
    <w:p>
      <w:pPr>
        <w:pStyle w:val="FootnoteText"/>
        <w:jc w:val="both"/>
        <w:rPr/>
      </w:pPr>
      <w:r>
        <w:rPr>
          <w:rStyle w:val="Style9"/>
        </w:rPr>
        <w:footnoteRef/>
      </w:r>
      <w:r>
        <w:rPr/>
        <w:t xml:space="preserve"> </w:t>
      </w:r>
      <w:r>
        <w:rPr/>
        <w:t>В случае непредоставления Субподрядчиком Банковской гарантии надлежащего исполнения Договора.</w:t>
      </w:r>
    </w:p>
  </w:footnote>
  <w:footnote w:id="12">
    <w:p>
      <w:pPr>
        <w:pStyle w:val="FootnoteText"/>
        <w:jc w:val="both"/>
        <w:rPr/>
      </w:pPr>
      <w:r>
        <w:rPr>
          <w:rStyle w:val="Style9"/>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3">
    <w:p>
      <w:pPr>
        <w:pStyle w:val="FootnoteText"/>
        <w:jc w:val="both"/>
        <w:rPr/>
      </w:pPr>
      <w:r>
        <w:rPr>
          <w:rStyle w:val="Style9"/>
        </w:rPr>
        <w:footnoteRef/>
      </w:r>
      <w:r>
        <w:rPr/>
        <w:t xml:space="preserve"> </w:t>
      </w:r>
      <w:r>
        <w:rPr/>
        <w:t xml:space="preserve">В случае если членство Субподрядчика в СРО требуется в соответствии с законодательством Российской Федерации </w:t>
      </w:r>
    </w:p>
  </w:footnote>
  <w:footnote w:id="14">
    <w:p>
      <w:pPr>
        <w:pStyle w:val="FootnoteText"/>
        <w:jc w:val="both"/>
        <w:rPr/>
      </w:pPr>
      <w:r>
        <w:rPr>
          <w:rStyle w:val="Style9"/>
        </w:rPr>
        <w:footnoteRef/>
      </w:r>
      <w:r>
        <w:rPr/>
        <w:t xml:space="preserve"> </w:t>
      </w:r>
      <w:r>
        <w:rPr/>
        <w:t>В случае если членство Субподрядчика в СРО требуется в соответствии с законодательством Российской Федерации</w:t>
      </w:r>
    </w:p>
  </w:footnote>
  <w:footnote w:id="15">
    <w:p>
      <w:pPr>
        <w:pStyle w:val="FootnoteText"/>
        <w:rPr/>
      </w:pPr>
      <w:r>
        <w:rPr>
          <w:rStyle w:val="Style9"/>
        </w:rPr>
        <w:footnoteRef/>
      </w:r>
      <w:r>
        <w:rPr/>
        <w:t>В случае если членство Субподрядчика в СРО требуется в соответствии с законодательством Российской Федерации.</w:t>
      </w:r>
    </w:p>
  </w:footnote>
  <w:footnote w:id="16">
    <w:p>
      <w:pPr>
        <w:pStyle w:val="FootnoteText"/>
        <w:jc w:val="both"/>
        <w:rPr/>
      </w:pPr>
      <w:r>
        <w:rPr>
          <w:rStyle w:val="Style9"/>
        </w:rPr>
        <w:footnoteRef/>
      </w:r>
      <w:r>
        <w:rPr/>
        <w:t xml:space="preserve"> </w:t>
      </w:r>
      <w:r>
        <w:rPr/>
        <w:t xml:space="preserve">С учетом комментариев к пункту </w:t>
      </w:r>
      <w:r>
        <w:rPr>
          <w:color w:val="00B050"/>
        </w:rPr>
        <w:t xml:space="preserve">2.3.9 </w:t>
      </w:r>
      <w:r>
        <w:rPr/>
        <w:t>Договора.</w:t>
      </w:r>
    </w:p>
  </w:footnote>
  <w:footnote w:id="17">
    <w:p>
      <w:pPr>
        <w:pStyle w:val="FootnoteText"/>
        <w:jc w:val="both"/>
        <w:rPr/>
      </w:pPr>
      <w:r>
        <w:rPr>
          <w:rStyle w:val="Style9"/>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8">
    <w:p>
      <w:pPr>
        <w:pStyle w:val="FootnoteText"/>
        <w:jc w:val="both"/>
        <w:rPr/>
      </w:pPr>
      <w:r>
        <w:rPr>
          <w:rStyle w:val="Style9"/>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9">
    <w:p>
      <w:pPr>
        <w:pStyle w:val="FootnoteText"/>
        <w:rPr/>
      </w:pPr>
      <w:r>
        <w:rPr>
          <w:rStyle w:val="Style9"/>
        </w:rPr>
        <w:footnoteRef/>
      </w:r>
      <w:r>
        <w:rPr>
          <w:sz w:val="16"/>
          <w:szCs w:val="16"/>
        </w:rPr>
        <w:t>Актуальный Перечень Банков-Гарантов Группы РусГидро размещен на официальном сайте Общества http://zakupki.rushydro.ru/PublicContent/Section/6.</w:t>
      </w:r>
    </w:p>
  </w:footnote>
  <w:footnote w:id="20">
    <w:p>
      <w:pPr>
        <w:pStyle w:val="FootnoteText"/>
        <w:rPr>
          <w:sz w:val="16"/>
          <w:szCs w:val="16"/>
        </w:rPr>
      </w:pPr>
      <w:r>
        <w:rPr>
          <w:rStyle w:val="Style9"/>
        </w:rPr>
        <w:footnoteRef/>
      </w:r>
      <w:r>
        <w:rPr>
          <w:sz w:val="16"/>
          <w:szCs w:val="16"/>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p>
    <w:p>
      <w:pPr>
        <w:pStyle w:val="FootnoteText"/>
        <w:rPr>
          <w:sz w:val="16"/>
          <w:szCs w:val="16"/>
        </w:rPr>
      </w:pPr>
      <w:r>
        <w:rPr>
          <w:sz w:val="16"/>
          <w:szCs w:val="16"/>
        </w:rPr>
        <w:t xml:space="preserve">из присвоенных (по данным сайта кредитной организации и /или рейтинговых агентств и/или </w:t>
      </w:r>
    </w:p>
    <w:p>
      <w:pPr>
        <w:pStyle w:val="FootnoteText"/>
        <w:rPr>
          <w:sz w:val="16"/>
          <w:szCs w:val="16"/>
        </w:rPr>
      </w:pPr>
      <w:r>
        <w:rPr>
          <w:sz w:val="16"/>
          <w:szCs w:val="16"/>
        </w:rPr>
        <w:t>из информационных систем Reuters, Bloomberg, Сbonds).</w:t>
      </w:r>
    </w:p>
  </w:footnote>
  <w:footnote w:id="21">
    <w:p>
      <w:pPr>
        <w:pStyle w:val="FootnoteText"/>
        <w:rPr>
          <w:sz w:val="16"/>
          <w:szCs w:val="16"/>
        </w:rPr>
      </w:pPr>
      <w:r>
        <w:rPr>
          <w:rStyle w:val="Style9"/>
        </w:rPr>
        <w:footnoteRef/>
      </w:r>
      <w:r>
        <w:rPr>
          <w:sz w:val="16"/>
          <w:szCs w:val="16"/>
        </w:rPr>
        <w:t>Данное требование не применяется в отношении небанковских кредитных организаций.</w:t>
      </w:r>
    </w:p>
  </w:footnote>
  <w:footnote w:id="22">
    <w:p>
      <w:pPr>
        <w:pStyle w:val="FootnoteText"/>
        <w:rPr>
          <w:sz w:val="16"/>
          <w:szCs w:val="16"/>
        </w:rPr>
      </w:pPr>
      <w:r>
        <w:rPr>
          <w:rStyle w:val="Style9"/>
        </w:rPr>
        <w:footnoteRef/>
      </w:r>
      <w:r>
        <w:rPr>
          <w:sz w:val="16"/>
          <w:szCs w:val="16"/>
        </w:rPr>
        <w:t>При издании ПО организационно-распорядительного документа о ТФУ данный критерий может быть исключен.</w:t>
      </w:r>
    </w:p>
  </w:footnote>
  <w:footnote w:id="23">
    <w:p>
      <w:pPr>
        <w:pStyle w:val="FootnoteText"/>
        <w:rPr/>
      </w:pPr>
      <w:r>
        <w:rPr>
          <w:rStyle w:val="Style9"/>
        </w:rPr>
        <w:footnoteRef/>
      </w:r>
      <w:r>
        <w:rPr>
          <w:sz w:val="16"/>
          <w:szCs w:val="16"/>
        </w:rPr>
        <w:t xml:space="preserve">Значение показателя округляется в большую или меньшую сторону до суммы, кратной 100 млн. руб. </w:t>
      </w:r>
    </w:p>
    <w:p>
      <w:pPr>
        <w:pStyle w:val="FootnoteText"/>
        <w:rPr>
          <w:sz w:val="16"/>
          <w:szCs w:val="16"/>
        </w:rPr>
      </w:pPr>
      <w:r>
        <w:rPr>
          <w:sz w:val="16"/>
          <w:szCs w:val="16"/>
        </w:rP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p>
    <w:p>
      <w:pPr>
        <w:pStyle w:val="FootnoteText"/>
        <w:rPr>
          <w:sz w:val="16"/>
          <w:szCs w:val="16"/>
        </w:rPr>
      </w:pPr>
      <w:r>
        <w:rPr>
          <w:sz w:val="16"/>
          <w:szCs w:val="16"/>
        </w:rPr>
        <w:t xml:space="preserve">к установлению - 5 400 млн. руб.; расчетное значение лимита - 5 450 млн. руб., лимит к установлению - </w:t>
      </w:r>
    </w:p>
    <w:p>
      <w:pPr>
        <w:pStyle w:val="FootnoteText"/>
        <w:rPr>
          <w:sz w:val="16"/>
          <w:szCs w:val="16"/>
        </w:rPr>
      </w:pPr>
      <w:r>
        <w:rPr>
          <w:sz w:val="16"/>
          <w:szCs w:val="16"/>
        </w:rPr>
        <w:t>5 500 млн. руб.</w:t>
      </w:r>
    </w:p>
  </w:footnote>
  <w:footnote w:id="24">
    <w:p>
      <w:pPr>
        <w:pStyle w:val="FootnoteText"/>
        <w:rPr>
          <w:sz w:val="16"/>
          <w:szCs w:val="16"/>
        </w:rPr>
      </w:pPr>
      <w:r>
        <w:rPr>
          <w:rStyle w:val="Style9"/>
        </w:rPr>
        <w:footnoteRef/>
      </w:r>
      <w:r>
        <w:rPr>
          <w:sz w:val="16"/>
          <w:szCs w:val="16"/>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p>
    <w:p>
      <w:pPr>
        <w:pStyle w:val="FootnoteText"/>
        <w:rPr>
          <w:sz w:val="16"/>
          <w:szCs w:val="16"/>
        </w:rPr>
      </w:pPr>
      <w:r>
        <w:rPr>
          <w:sz w:val="16"/>
          <w:szCs w:val="16"/>
        </w:rPr>
        <w:t xml:space="preserve">из присвоенных (по данным сайта кредитной организации и / или рейтинговых агентств и/или </w:t>
      </w:r>
    </w:p>
    <w:p>
      <w:pPr>
        <w:pStyle w:val="FootnoteText"/>
        <w:rPr>
          <w:sz w:val="16"/>
          <w:szCs w:val="16"/>
        </w:rPr>
      </w:pPr>
      <w:r>
        <w:rPr>
          <w:sz w:val="16"/>
          <w:szCs w:val="16"/>
        </w:rP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right"/>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0"/>
      <w:jc w:val="center"/>
      <w:rPr>
        <w:b/>
        <w:bCs/>
        <w:color w:val="000000"/>
        <w:sz w:val="24"/>
      </w:rPr>
    </w:pPr>
    <w:r>
      <w:rPr>
        <w:b/>
        <w:bCs/>
        <w:color w:val="000000"/>
        <w:sz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992" w:hanging="432"/>
      </w:pPr>
      <w:rPr>
        <w:u w:val="none"/>
        <w:b w:val="false"/>
      </w:rPr>
    </w:lvl>
    <w:lvl w:ilvl="2">
      <w:start w:val="1"/>
      <w:numFmt w:val="decimal"/>
      <w:lvlText w:val="%1.%2.%3."/>
      <w:lvlJc w:val="left"/>
      <w:pPr>
        <w:tabs>
          <w:tab w:val="num" w:pos="0"/>
        </w:tabs>
        <w:ind w:left="1639"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start w:val="5"/>
      <w:numFmt w:val="none"/>
      <w:suff w:val="nothing"/>
      <w:lvlText w:val="4."/>
      <w:lvlJc w:val="left"/>
      <w:pPr>
        <w:tabs>
          <w:tab w:val="num" w:pos="0"/>
        </w:tabs>
        <w:ind w:left="4278" w:hanging="450"/>
      </w:pPr>
      <w:rPr>
        <w:b/>
      </w:rPr>
    </w:lvl>
    <w:lvl w:ilvl="1">
      <w:start w:val="1"/>
      <w:numFmt w:val="decimal"/>
      <w:lvlText w:val="4.%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3"/>
      <w:numFmt w:val="decimal"/>
      <w:lvlText w:val="%1."/>
      <w:lvlJc w:val="left"/>
      <w:pPr>
        <w:tabs>
          <w:tab w:val="num" w:pos="0"/>
        </w:tabs>
        <w:ind w:left="540" w:hanging="540"/>
      </w:pPr>
      <w:rPr/>
    </w:lvl>
    <w:lvl w:ilvl="1">
      <w:start w:val="5"/>
      <w:numFmt w:val="decimal"/>
      <w:lvlText w:val="%1.%2."/>
      <w:lvlJc w:val="left"/>
      <w:pPr>
        <w:tabs>
          <w:tab w:val="num" w:pos="0"/>
        </w:tabs>
        <w:ind w:left="1171" w:hanging="540"/>
      </w:pPr>
      <w:rPr/>
    </w:lvl>
    <w:lvl w:ilvl="2">
      <w:start w:val="4"/>
      <w:numFmt w:val="decimal"/>
      <w:lvlText w:val="%1.%2.%3."/>
      <w:lvlJc w:val="left"/>
      <w:pPr>
        <w:tabs>
          <w:tab w:val="num" w:pos="0"/>
        </w:tabs>
        <w:ind w:left="1982" w:hanging="720"/>
      </w:pPr>
      <w:rPr/>
    </w:lvl>
    <w:lvl w:ilvl="3">
      <w:start w:val="1"/>
      <w:numFmt w:val="decimal"/>
      <w:lvlText w:val="%1.%2.%3.%4."/>
      <w:lvlJc w:val="left"/>
      <w:pPr>
        <w:tabs>
          <w:tab w:val="num" w:pos="0"/>
        </w:tabs>
        <w:ind w:left="2613" w:hanging="720"/>
      </w:pPr>
      <w:rPr/>
    </w:lvl>
    <w:lvl w:ilvl="4">
      <w:start w:val="1"/>
      <w:numFmt w:val="decimal"/>
      <w:lvlText w:val="%1.%2.%3.%4.%5."/>
      <w:lvlJc w:val="left"/>
      <w:pPr>
        <w:tabs>
          <w:tab w:val="num" w:pos="0"/>
        </w:tabs>
        <w:ind w:left="3604" w:hanging="1080"/>
      </w:pPr>
      <w:rPr/>
    </w:lvl>
    <w:lvl w:ilvl="5">
      <w:start w:val="1"/>
      <w:numFmt w:val="decimal"/>
      <w:lvlText w:val="%1.%2.%3.%4.%5.%6."/>
      <w:lvlJc w:val="left"/>
      <w:pPr>
        <w:tabs>
          <w:tab w:val="num" w:pos="0"/>
        </w:tabs>
        <w:ind w:left="4235" w:hanging="1080"/>
      </w:pPr>
      <w:rPr/>
    </w:lvl>
    <w:lvl w:ilvl="6">
      <w:start w:val="1"/>
      <w:numFmt w:val="decimal"/>
      <w:lvlText w:val="%1.%2.%3.%4.%5.%6.%7."/>
      <w:lvlJc w:val="left"/>
      <w:pPr>
        <w:tabs>
          <w:tab w:val="num" w:pos="0"/>
        </w:tabs>
        <w:ind w:left="5226" w:hanging="1440"/>
      </w:pPr>
      <w:rPr/>
    </w:lvl>
    <w:lvl w:ilvl="7">
      <w:start w:val="1"/>
      <w:numFmt w:val="decimal"/>
      <w:lvlText w:val="%1.%2.%3.%4.%5.%6.%7.%8."/>
      <w:lvlJc w:val="left"/>
      <w:pPr>
        <w:tabs>
          <w:tab w:val="num" w:pos="0"/>
        </w:tabs>
        <w:ind w:left="5857" w:hanging="1440"/>
      </w:pPr>
      <w:rPr/>
    </w:lvl>
    <w:lvl w:ilvl="8">
      <w:start w:val="1"/>
      <w:numFmt w:val="decimal"/>
      <w:lvlText w:val="%1.%2.%3.%4.%5.%6.%7.%8.%9."/>
      <w:lvlJc w:val="left"/>
      <w:pPr>
        <w:tabs>
          <w:tab w:val="num" w:pos="0"/>
        </w:tabs>
        <w:ind w:left="6848" w:hanging="1800"/>
      </w:pPr>
      <w:rPr/>
    </w:lvl>
  </w:abstractNum>
  <w:abstractNum w:abstractNumId="27">
    <w:lvl w:ilvl="0">
      <w:start w:val="3"/>
      <w:numFmt w:val="decimal"/>
      <w:lvlText w:val="%1."/>
      <w:lvlJc w:val="left"/>
      <w:pPr>
        <w:tabs>
          <w:tab w:val="num" w:pos="0"/>
        </w:tabs>
        <w:ind w:left="540" w:hanging="540"/>
      </w:pPr>
      <w:rPr/>
    </w:lvl>
    <w:lvl w:ilvl="1">
      <w:start w:val="8"/>
      <w:numFmt w:val="decimal"/>
      <w:lvlText w:val="%1.%2."/>
      <w:lvlJc w:val="left"/>
      <w:pPr>
        <w:tabs>
          <w:tab w:val="num" w:pos="0"/>
        </w:tabs>
        <w:ind w:left="1171" w:hanging="540"/>
      </w:pPr>
      <w:rPr/>
    </w:lvl>
    <w:lvl w:ilvl="2">
      <w:start w:val="1"/>
      <w:numFmt w:val="decimal"/>
      <w:lvlText w:val="%1.%2.%3."/>
      <w:lvlJc w:val="left"/>
      <w:pPr>
        <w:tabs>
          <w:tab w:val="num" w:pos="0"/>
        </w:tabs>
        <w:ind w:left="1982" w:hanging="720"/>
      </w:pPr>
      <w:rPr/>
    </w:lvl>
    <w:lvl w:ilvl="3">
      <w:start w:val="1"/>
      <w:numFmt w:val="decimal"/>
      <w:lvlText w:val="%1.%2.%3.%4."/>
      <w:lvlJc w:val="left"/>
      <w:pPr>
        <w:tabs>
          <w:tab w:val="num" w:pos="0"/>
        </w:tabs>
        <w:ind w:left="2613" w:hanging="720"/>
      </w:pPr>
      <w:rPr/>
    </w:lvl>
    <w:lvl w:ilvl="4">
      <w:start w:val="1"/>
      <w:numFmt w:val="decimal"/>
      <w:lvlText w:val="%1.%2.%3.%4.%5."/>
      <w:lvlJc w:val="left"/>
      <w:pPr>
        <w:tabs>
          <w:tab w:val="num" w:pos="0"/>
        </w:tabs>
        <w:ind w:left="3604" w:hanging="1080"/>
      </w:pPr>
      <w:rPr/>
    </w:lvl>
    <w:lvl w:ilvl="5">
      <w:start w:val="1"/>
      <w:numFmt w:val="decimal"/>
      <w:lvlText w:val="%1.%2.%3.%4.%5.%6."/>
      <w:lvlJc w:val="left"/>
      <w:pPr>
        <w:tabs>
          <w:tab w:val="num" w:pos="0"/>
        </w:tabs>
        <w:ind w:left="4235" w:hanging="1080"/>
      </w:pPr>
      <w:rPr/>
    </w:lvl>
    <w:lvl w:ilvl="6">
      <w:start w:val="1"/>
      <w:numFmt w:val="decimal"/>
      <w:lvlText w:val="%1.%2.%3.%4.%5.%6.%7."/>
      <w:lvlJc w:val="left"/>
      <w:pPr>
        <w:tabs>
          <w:tab w:val="num" w:pos="0"/>
        </w:tabs>
        <w:ind w:left="5226" w:hanging="1440"/>
      </w:pPr>
      <w:rPr/>
    </w:lvl>
    <w:lvl w:ilvl="7">
      <w:start w:val="1"/>
      <w:numFmt w:val="decimal"/>
      <w:lvlText w:val="%1.%2.%3.%4.%5.%6.%7.%8."/>
      <w:lvlJc w:val="left"/>
      <w:pPr>
        <w:tabs>
          <w:tab w:val="num" w:pos="0"/>
        </w:tabs>
        <w:ind w:left="5857" w:hanging="1440"/>
      </w:pPr>
      <w:rPr/>
    </w:lvl>
    <w:lvl w:ilvl="8">
      <w:start w:val="1"/>
      <w:numFmt w:val="decimal"/>
      <w:lvlText w:val="%1.%2.%3.%4.%5.%6.%7.%8.%9."/>
      <w:lvlJc w:val="left"/>
      <w:pPr>
        <w:tabs>
          <w:tab w:val="num" w:pos="0"/>
        </w:tabs>
        <w:ind w:left="6848" w:hanging="1800"/>
      </w:pPr>
      <w:rPr/>
    </w:lvl>
  </w:abstractNum>
  <w:abstractNum w:abstractNumId="28">
    <w:lvl w:ilvl="0">
      <w:start w:val="4"/>
      <w:numFmt w:val="decimal"/>
      <w:lvlText w:val="%1."/>
      <w:lvlJc w:val="left"/>
      <w:pPr>
        <w:tabs>
          <w:tab w:val="num" w:pos="0"/>
        </w:tabs>
        <w:ind w:left="675" w:hanging="675"/>
      </w:pPr>
      <w:rPr>
        <w:b/>
        <w:bCs/>
      </w:rPr>
    </w:lvl>
    <w:lvl w:ilvl="1">
      <w:start w:val="9"/>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9">
    <w:lvl w:ilvl="0">
      <w:start w:val="5"/>
      <w:numFmt w:val="none"/>
      <w:suff w:val="nothing"/>
      <w:lvlText w:val="5."/>
      <w:lvlJc w:val="left"/>
      <w:pPr>
        <w:tabs>
          <w:tab w:val="num" w:pos="0"/>
        </w:tabs>
        <w:ind w:left="4278" w:hanging="450"/>
      </w:pPr>
      <w:rPr>
        <w:b/>
      </w:rPr>
    </w:lvl>
    <w:lvl w:ilvl="1">
      <w:start w:val="1"/>
      <w:numFmt w:val="decimal"/>
      <w:lvlText w:val="5.%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0">
    <w:lvl w:ilvl="0">
      <w:start w:val="5"/>
      <w:numFmt w:val="none"/>
      <w:suff w:val="nothing"/>
      <w:lvlText w:val="6."/>
      <w:lvlJc w:val="left"/>
      <w:pPr>
        <w:tabs>
          <w:tab w:val="num" w:pos="0"/>
        </w:tabs>
        <w:ind w:left="4278" w:hanging="450"/>
      </w:pPr>
      <w:rPr>
        <w:b/>
      </w:rPr>
    </w:lvl>
    <w:lvl w:ilvl="1">
      <w:start w:val="1"/>
      <w:numFmt w:val="decimal"/>
      <w:lvlText w:val="6.%2."/>
      <w:lvlJc w:val="left"/>
      <w:pPr>
        <w:tabs>
          <w:tab w:val="num" w:pos="0"/>
        </w:tabs>
        <w:ind w:left="1287" w:hanging="720"/>
      </w:pPr>
      <w:rPr/>
    </w:lvl>
    <w:lvl w:ilvl="2">
      <w:start w:val="1"/>
      <w:numFmt w:val="decimal"/>
      <w:lvlText w:val="6.%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1">
    <w:lvl w:ilvl="0">
      <w:start w:val="5"/>
      <w:numFmt w:val="none"/>
      <w:suff w:val="nothing"/>
      <w:lvlText w:val="7."/>
      <w:lvlJc w:val="left"/>
      <w:pPr>
        <w:tabs>
          <w:tab w:val="num" w:pos="0"/>
        </w:tabs>
        <w:ind w:left="4278" w:hanging="450"/>
      </w:pPr>
      <w:rPr>
        <w:b/>
      </w:rPr>
    </w:lvl>
    <w:lvl w:ilvl="1">
      <w:start w:val="1"/>
      <w:numFmt w:val="decimal"/>
      <w:lvlText w:val="7.%2."/>
      <w:lvlJc w:val="left"/>
      <w:pPr>
        <w:tabs>
          <w:tab w:val="num" w:pos="0"/>
        </w:tabs>
        <w:ind w:left="1287" w:hanging="720"/>
      </w:pPr>
      <w:rPr/>
    </w:lvl>
    <w:lvl w:ilvl="2">
      <w:start w:val="1"/>
      <w:numFmt w:val="decimal"/>
      <w:lvlText w:val="7.%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2">
    <w:lvl w:ilvl="0">
      <w:start w:val="5"/>
      <w:numFmt w:val="none"/>
      <w:suff w:val="nothing"/>
      <w:lvlText w:val="8."/>
      <w:lvlJc w:val="left"/>
      <w:pPr>
        <w:tabs>
          <w:tab w:val="num" w:pos="0"/>
        </w:tabs>
        <w:ind w:left="4278" w:hanging="450"/>
      </w:pPr>
      <w:rPr>
        <w:b/>
      </w:rPr>
    </w:lvl>
    <w:lvl w:ilvl="1">
      <w:start w:val="1"/>
      <w:numFmt w:val="decimal"/>
      <w:lvlText w:val="8.%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3">
    <w:lvl w:ilvl="0">
      <w:start w:val="5"/>
      <w:numFmt w:val="none"/>
      <w:suff w:val="nothing"/>
      <w:lvlText w:val="9."/>
      <w:lvlJc w:val="left"/>
      <w:pPr>
        <w:tabs>
          <w:tab w:val="num" w:pos="0"/>
        </w:tabs>
        <w:ind w:left="4278" w:hanging="450"/>
      </w:pPr>
      <w:rPr>
        <w:b/>
      </w:rPr>
    </w:lvl>
    <w:lvl w:ilvl="1">
      <w:start w:val="1"/>
      <w:numFmt w:val="decimal"/>
      <w:lvlText w:val="9.%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4">
    <w:lvl w:ilvl="0">
      <w:start w:val="5"/>
      <w:numFmt w:val="none"/>
      <w:suff w:val="nothing"/>
      <w:lvlText w:val="10."/>
      <w:lvlJc w:val="left"/>
      <w:pPr>
        <w:tabs>
          <w:tab w:val="num" w:pos="0"/>
        </w:tabs>
        <w:ind w:left="4278" w:hanging="450"/>
      </w:pPr>
      <w:rPr>
        <w:b/>
      </w:rPr>
    </w:lvl>
    <w:lvl w:ilvl="1">
      <w:start w:val="1"/>
      <w:numFmt w:val="decimal"/>
      <w:lvlText w:val="10.%2."/>
      <w:lvlJc w:val="left"/>
      <w:pPr>
        <w:tabs>
          <w:tab w:val="num" w:pos="0"/>
        </w:tabs>
        <w:ind w:left="1287" w:hanging="720"/>
      </w:pPr>
      <w:rPr/>
    </w:lvl>
    <w:lvl w:ilvl="2">
      <w:start w:val="1"/>
      <w:numFmt w:val="decimal"/>
      <w:lvlText w:val="10.%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5">
    <w:lvl w:ilvl="0">
      <w:start w:val="5"/>
      <w:numFmt w:val="none"/>
      <w:suff w:val="nothing"/>
      <w:lvlText w:val="11."/>
      <w:lvlJc w:val="left"/>
      <w:pPr>
        <w:tabs>
          <w:tab w:val="num" w:pos="0"/>
        </w:tabs>
        <w:ind w:left="4278" w:hanging="450"/>
      </w:pPr>
      <w:rPr>
        <w:b/>
      </w:rPr>
    </w:lvl>
    <w:lvl w:ilvl="1">
      <w:start w:val="1"/>
      <w:numFmt w:val="decimal"/>
      <w:lvlText w:val="1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6">
    <w:lvl w:ilvl="0">
      <w:start w:val="5"/>
      <w:numFmt w:val="none"/>
      <w:suff w:val="nothing"/>
      <w:lvlText w:val="12."/>
      <w:lvlJc w:val="left"/>
      <w:pPr>
        <w:tabs>
          <w:tab w:val="num" w:pos="0"/>
        </w:tabs>
        <w:ind w:left="4278" w:hanging="450"/>
      </w:pPr>
      <w:rPr>
        <w:b/>
      </w:rPr>
    </w:lvl>
    <w:lvl w:ilvl="1">
      <w:start w:val="1"/>
      <w:numFmt w:val="decimal"/>
      <w:lvlText w:val="1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7">
    <w:lvl w:ilvl="0">
      <w:start w:val="5"/>
      <w:numFmt w:val="none"/>
      <w:suff w:val="nothing"/>
      <w:lvlText w:val="13."/>
      <w:lvlJc w:val="left"/>
      <w:pPr>
        <w:tabs>
          <w:tab w:val="num" w:pos="0"/>
        </w:tabs>
        <w:ind w:left="4278" w:hanging="450"/>
      </w:pPr>
      <w:rPr>
        <w:b/>
      </w:rPr>
    </w:lvl>
    <w:lvl w:ilvl="1">
      <w:start w:val="1"/>
      <w:numFmt w:val="decimal"/>
      <w:lvlText w:val="13.%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8">
    <w:lvl w:ilvl="0">
      <w:start w:val="5"/>
      <w:numFmt w:val="none"/>
      <w:suff w:val="nothing"/>
      <w:lvlText w:val="14."/>
      <w:lvlJc w:val="left"/>
      <w:pPr>
        <w:tabs>
          <w:tab w:val="num" w:pos="0"/>
        </w:tabs>
        <w:ind w:left="4278" w:hanging="450"/>
      </w:pPr>
      <w:rPr>
        <w:b/>
      </w:rPr>
    </w:lvl>
    <w:lvl w:ilvl="1">
      <w:start w:val="1"/>
      <w:numFmt w:val="decimal"/>
      <w:lvlText w:val="14.%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9">
    <w:lvl w:ilvl="0">
      <w:start w:val="5"/>
      <w:numFmt w:val="none"/>
      <w:suff w:val="nothing"/>
      <w:lvlText w:val="15."/>
      <w:lvlJc w:val="left"/>
      <w:pPr>
        <w:tabs>
          <w:tab w:val="num" w:pos="0"/>
        </w:tabs>
        <w:ind w:left="4278" w:hanging="450"/>
      </w:pPr>
      <w:rPr>
        <w:b/>
      </w:rPr>
    </w:lvl>
    <w:lvl w:ilvl="1">
      <w:start w:val="1"/>
      <w:numFmt w:val="decimal"/>
      <w:lvlText w:val="15.%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0">
    <w:lvl w:ilvl="0">
      <w:start w:val="5"/>
      <w:numFmt w:val="none"/>
      <w:suff w:val="nothing"/>
      <w:lvlText w:val="16."/>
      <w:lvlJc w:val="left"/>
      <w:pPr>
        <w:tabs>
          <w:tab w:val="num" w:pos="0"/>
        </w:tabs>
        <w:ind w:left="4278" w:hanging="450"/>
      </w:pPr>
      <w:rPr>
        <w:b/>
      </w:rPr>
    </w:lvl>
    <w:lvl w:ilvl="1">
      <w:start w:val="1"/>
      <w:numFmt w:val="decimal"/>
      <w:lvlText w:val="16.%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1">
    <w:lvl w:ilvl="0">
      <w:start w:val="5"/>
      <w:numFmt w:val="none"/>
      <w:suff w:val="nothing"/>
      <w:lvlText w:val="17."/>
      <w:lvlJc w:val="left"/>
      <w:pPr>
        <w:tabs>
          <w:tab w:val="num" w:pos="0"/>
        </w:tabs>
        <w:ind w:left="4278" w:hanging="450"/>
      </w:pPr>
      <w:rPr>
        <w:b/>
      </w:rPr>
    </w:lvl>
    <w:lvl w:ilvl="1">
      <w:start w:val="1"/>
      <w:numFmt w:val="decimal"/>
      <w:lvlText w:val="17.%2."/>
      <w:lvlJc w:val="left"/>
      <w:pPr>
        <w:tabs>
          <w:tab w:val="num" w:pos="0"/>
        </w:tabs>
        <w:ind w:left="1287" w:hanging="720"/>
      </w:pPr>
      <w:rPr/>
    </w:lvl>
    <w:lvl w:ilvl="2">
      <w:start w:val="1"/>
      <w:numFmt w:val="decimal"/>
      <w:lvlText w:val="17.%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2">
    <w:lvl w:ilvl="0">
      <w:start w:val="5"/>
      <w:numFmt w:val="none"/>
      <w:suff w:val="nothing"/>
      <w:lvlText w:val="18."/>
      <w:lvlJc w:val="left"/>
      <w:pPr>
        <w:tabs>
          <w:tab w:val="num" w:pos="0"/>
        </w:tabs>
        <w:ind w:left="4278" w:hanging="450"/>
      </w:pPr>
      <w:rPr>
        <w:b/>
      </w:rPr>
    </w:lvl>
    <w:lvl w:ilvl="1">
      <w:start w:val="1"/>
      <w:numFmt w:val="decimal"/>
      <w:lvlText w:val="17.%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3">
    <w:lvl w:ilvl="0">
      <w:start w:val="5"/>
      <w:numFmt w:val="none"/>
      <w:suff w:val="nothing"/>
      <w:lvlText w:val="19."/>
      <w:lvlJc w:val="left"/>
      <w:pPr>
        <w:tabs>
          <w:tab w:val="num" w:pos="0"/>
        </w:tabs>
        <w:ind w:left="4278" w:hanging="450"/>
      </w:pPr>
      <w:rPr>
        <w:b/>
      </w:rPr>
    </w:lvl>
    <w:lvl w:ilvl="1">
      <w:start w:val="1"/>
      <w:numFmt w:val="decimal"/>
      <w:lvlText w:val="17.%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4">
    <w:lvl w:ilvl="0">
      <w:start w:val="12"/>
      <w:numFmt w:val="decimal"/>
      <w:lvlText w:val="%1."/>
      <w:lvlJc w:val="left"/>
      <w:pPr>
        <w:tabs>
          <w:tab w:val="num" w:pos="0"/>
        </w:tabs>
        <w:ind w:left="600" w:hanging="600"/>
      </w:pPr>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4."/>
      <w:lvlJc w:val="left"/>
      <w:pPr>
        <w:tabs>
          <w:tab w:val="num" w:pos="0"/>
        </w:tabs>
        <w:ind w:left="2781" w:hanging="1080"/>
      </w:pPr>
      <w:rPr>
        <w:i w:val="false"/>
        <w:b w:val="false"/>
        <w:iCs w:val="false"/>
        <w:bCs w:val="false"/>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51bec"/>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rsid w:val="00251bec"/>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251bec"/>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251bec"/>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51bec"/>
    <w:rPr>
      <w:rFonts w:ascii="Cambria" w:hAnsi="Cambria" w:eastAsia="Times New Roman" w:cs="Times New Roman"/>
      <w:b/>
      <w:bCs/>
      <w:kern w:val="2"/>
      <w:sz w:val="32"/>
      <w:szCs w:val="32"/>
      <w:lang w:val="x-none" w:eastAsia="x-none"/>
    </w:rPr>
  </w:style>
  <w:style w:type="character" w:styleId="2" w:customStyle="1">
    <w:name w:val="Заголовок 2 Знак"/>
    <w:basedOn w:val="DefaultParagraphFont"/>
    <w:qFormat/>
    <w:rsid w:val="00251bec"/>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uiPriority w:val="9"/>
    <w:qFormat/>
    <w:rsid w:val="00251bec"/>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qFormat/>
    <w:rsid w:val="00251bec"/>
    <w:rPr>
      <w:rFonts w:ascii="Times New Roman" w:hAnsi="Times New Roman" w:eastAsia="Times New Roman" w:cs="Times New Roman"/>
      <w:color w:val="0000FF"/>
      <w:sz w:val="24"/>
      <w:szCs w:val="24"/>
      <w:lang w:val="x-none"/>
    </w:rPr>
  </w:style>
  <w:style w:type="character" w:styleId="Style6" w:customStyle="1">
    <w:name w:val="Верхний колонтитул Знак"/>
    <w:basedOn w:val="DefaultParagraphFont"/>
    <w:qFormat/>
    <w:rsid w:val="00251bec"/>
    <w:rPr>
      <w:rFonts w:ascii="Times New Roman" w:hAnsi="Times New Roman" w:eastAsia="Times New Roman" w:cs="Times New Roman"/>
      <w:sz w:val="28"/>
      <w:szCs w:val="28"/>
      <w:lang w:eastAsia="ru-RU"/>
    </w:rPr>
  </w:style>
  <w:style w:type="character" w:styleId="Style7" w:customStyle="1">
    <w:name w:val="Основной текст Знак"/>
    <w:basedOn w:val="DefaultParagraphFont"/>
    <w:qFormat/>
    <w:rsid w:val="00251bec"/>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qFormat/>
    <w:rsid w:val="00251bec"/>
    <w:rPr>
      <w:rFonts w:ascii="Times New Roman" w:hAnsi="Times New Roman" w:eastAsia="Times New Roman" w:cs="Times New Roman"/>
      <w:sz w:val="20"/>
      <w:szCs w:val="20"/>
      <w:lang w:eastAsia="ru-RU"/>
    </w:rPr>
  </w:style>
  <w:style w:type="character" w:styleId="Style8" w:customStyle="1">
    <w:name w:val="Текст сноски Знак"/>
    <w:basedOn w:val="DefaultParagraphFont"/>
    <w:uiPriority w:val="99"/>
    <w:qFormat/>
    <w:rsid w:val="00251bec"/>
    <w:rPr>
      <w:rFonts w:ascii="Times New Roman" w:hAnsi="Times New Roman" w:eastAsia="Times New Roman" w:cs="Times New Roman"/>
      <w:sz w:val="20"/>
      <w:szCs w:val="20"/>
      <w:lang w:eastAsia="ru-RU"/>
    </w:rPr>
  </w:style>
  <w:style w:type="character" w:styleId="Style9" w:customStyle="1">
    <w:name w:val="Символ сноски"/>
    <w:qFormat/>
    <w:rsid w:val="00251bec"/>
    <w:rPr>
      <w:vertAlign w:val="superscript"/>
    </w:rPr>
  </w:style>
  <w:style w:type="character" w:styleId="FootnoteReference">
    <w:name w:val="Footnote Reference"/>
    <w:rPr>
      <w:vertAlign w:val="superscript"/>
    </w:rPr>
  </w:style>
  <w:style w:type="character" w:styleId="32" w:customStyle="1">
    <w:name w:val="Основной текст с отступом 3 Знак"/>
    <w:basedOn w:val="DefaultParagraphFont"/>
    <w:link w:val="BodyTextIndent3"/>
    <w:qFormat/>
    <w:rsid w:val="00251bec"/>
    <w:rPr>
      <w:rFonts w:ascii="Times New Roman" w:hAnsi="Times New Roman" w:eastAsia="Times New Roman" w:cs="Times New Roman"/>
      <w:sz w:val="16"/>
      <w:szCs w:val="16"/>
      <w:lang w:eastAsia="ru-RU"/>
    </w:rPr>
  </w:style>
  <w:style w:type="character" w:styleId="33" w:customStyle="1">
    <w:name w:val="3. Подпункт Знак"/>
    <w:link w:val="34"/>
    <w:qFormat/>
    <w:rsid w:val="00251bec"/>
    <w:rPr>
      <w:rFonts w:ascii="Times New Roman" w:hAnsi="Times New Roman" w:eastAsia="Times New Roman" w:cs="Times New Roman"/>
      <w:b/>
      <w:bCs/>
      <w:sz w:val="24"/>
      <w:szCs w:val="24"/>
      <w:lang w:val="x-none" w:eastAsia="x-none"/>
    </w:rPr>
  </w:style>
  <w:style w:type="character" w:styleId="Style10" w:customStyle="1">
    <w:name w:val="Текст выноски Знак"/>
    <w:basedOn w:val="DefaultParagraphFont"/>
    <w:link w:val="BalloonText"/>
    <w:qFormat/>
    <w:rsid w:val="00251bec"/>
    <w:rPr>
      <w:rFonts w:ascii="Tahoma" w:hAnsi="Tahoma" w:eastAsia="Times New Roman" w:cs="Times New Roman"/>
      <w:sz w:val="16"/>
      <w:szCs w:val="16"/>
      <w:lang w:val="x-none" w:eastAsia="x-none"/>
    </w:rPr>
  </w:style>
  <w:style w:type="character" w:styleId="11" w:customStyle="1">
    <w:name w:val="1. Статья Знак"/>
    <w:link w:val="12"/>
    <w:qFormat/>
    <w:rsid w:val="00251bec"/>
    <w:rPr>
      <w:rFonts w:ascii="Times New Roman" w:hAnsi="Times New Roman" w:eastAsia="Times New Roman" w:cs="Times New Roman"/>
      <w:sz w:val="24"/>
      <w:szCs w:val="24"/>
      <w:lang w:val="x-none" w:eastAsia="x-none"/>
    </w:rPr>
  </w:style>
  <w:style w:type="character" w:styleId="4" w:customStyle="1">
    <w:name w:val="4. Отчерк Знак"/>
    <w:link w:val="41"/>
    <w:qFormat/>
    <w:rsid w:val="00251bec"/>
    <w:rPr>
      <w:rFonts w:ascii="Times New Roman" w:hAnsi="Times New Roman" w:eastAsia="Times New Roman" w:cs="Times New Roman"/>
      <w:sz w:val="24"/>
      <w:szCs w:val="24"/>
      <w:lang w:val="x-none" w:eastAsia="x-none"/>
    </w:rPr>
  </w:style>
  <w:style w:type="character" w:styleId="Annotationreference">
    <w:name w:val="annotation reference"/>
    <w:qFormat/>
    <w:rsid w:val="00251bec"/>
    <w:rPr>
      <w:sz w:val="16"/>
      <w:szCs w:val="16"/>
    </w:rPr>
  </w:style>
  <w:style w:type="character" w:styleId="Style11" w:customStyle="1">
    <w:name w:val="Текст примечания Знак"/>
    <w:basedOn w:val="DefaultParagraphFont"/>
    <w:link w:val="Annotationtext"/>
    <w:qFormat/>
    <w:rsid w:val="00251bec"/>
    <w:rPr>
      <w:rFonts w:ascii="Times New Roman" w:hAnsi="Times New Roman" w:eastAsia="Times New Roman" w:cs="Times New Roman"/>
      <w:sz w:val="20"/>
      <w:szCs w:val="20"/>
      <w:lang w:val="x-none" w:eastAsia="x-none"/>
    </w:rPr>
  </w:style>
  <w:style w:type="character" w:styleId="Style12" w:customStyle="1">
    <w:name w:val="Тема примечания Знак"/>
    <w:basedOn w:val="Style11"/>
    <w:link w:val="Annotationsubject"/>
    <w:qFormat/>
    <w:rsid w:val="00251bec"/>
    <w:rPr>
      <w:rFonts w:ascii="Times New Roman" w:hAnsi="Times New Roman" w:eastAsia="Times New Roman" w:cs="Times New Roman"/>
      <w:b/>
      <w:bCs/>
      <w:sz w:val="20"/>
      <w:szCs w:val="20"/>
      <w:lang w:val="x-none" w:eastAsia="x-none"/>
    </w:rPr>
  </w:style>
  <w:style w:type="character" w:styleId="Style13" w:customStyle="1">
    <w:name w:val="Нижний колонтитул Знак"/>
    <w:basedOn w:val="DefaultParagraphFont"/>
    <w:uiPriority w:val="99"/>
    <w:qFormat/>
    <w:rsid w:val="00251bec"/>
    <w:rPr>
      <w:rFonts w:ascii="Times New Roman" w:hAnsi="Times New Roman" w:eastAsia="Times New Roman" w:cs="Times New Roman"/>
      <w:sz w:val="28"/>
      <w:szCs w:val="28"/>
      <w:lang w:val="x-none" w:eastAsia="x-none"/>
    </w:rPr>
  </w:style>
  <w:style w:type="character" w:styleId="Style14" w:customStyle="1">
    <w:name w:val="Заголовок Знак"/>
    <w:basedOn w:val="DefaultParagraphFont"/>
    <w:link w:val="13"/>
    <w:qFormat/>
    <w:rsid w:val="00251bec"/>
    <w:rPr>
      <w:rFonts w:ascii="Times New Roman" w:hAnsi="Times New Roman" w:eastAsia="Times New Roman" w:cs="Times New Roman"/>
      <w:b/>
      <w:shd w:fill="FFFFFF" w:val="clear"/>
      <w:lang w:val="x-none" w:eastAsia="x-none"/>
    </w:rPr>
  </w:style>
  <w:style w:type="character" w:styleId="Style15" w:customStyle="1">
    <w:name w:val="Основной текст с отступом Знак"/>
    <w:basedOn w:val="DefaultParagraphFont"/>
    <w:qFormat/>
    <w:rsid w:val="00251bec"/>
    <w:rPr>
      <w:rFonts w:ascii="Times New Roman" w:hAnsi="Times New Roman" w:eastAsia="Times New Roman" w:cs="Times New Roman"/>
      <w:sz w:val="28"/>
      <w:szCs w:val="28"/>
      <w:lang w:val="x-none" w:eastAsia="x-none"/>
    </w:rPr>
  </w:style>
  <w:style w:type="character" w:styleId="FontStyle16" w:customStyle="1">
    <w:name w:val="Font Style16"/>
    <w:qFormat/>
    <w:rsid w:val="00251bec"/>
    <w:rPr>
      <w:rFonts w:ascii="Times New Roman" w:hAnsi="Times New Roman" w:cs="Times New Roman"/>
      <w:sz w:val="24"/>
      <w:szCs w:val="24"/>
    </w:rPr>
  </w:style>
  <w:style w:type="character" w:styleId="Hyperlink">
    <w:name w:val="Hyperlink"/>
    <w:uiPriority w:val="99"/>
    <w:unhideWhenUsed/>
    <w:rsid w:val="00251bec"/>
    <w:rPr>
      <w:color w:val="0000FF"/>
      <w:u w:val="single"/>
    </w:rPr>
  </w:style>
  <w:style w:type="character" w:styleId="Style16" w:customStyle="1">
    <w:name w:val="Текст концевой сноски Знак"/>
    <w:basedOn w:val="DefaultParagraphFont"/>
    <w:uiPriority w:val="99"/>
    <w:semiHidden/>
    <w:qFormat/>
    <w:rsid w:val="00251bec"/>
    <w:rPr>
      <w:rFonts w:ascii="Times New Roman" w:hAnsi="Times New Roman" w:eastAsia="Times New Roman" w:cs="Times New Roman"/>
      <w:sz w:val="20"/>
      <w:szCs w:val="20"/>
      <w:lang w:val="x-none" w:eastAsia="x-none"/>
    </w:rPr>
  </w:style>
  <w:style w:type="character" w:styleId="Style17" w:customStyle="1">
    <w:name w:val="Символ концевой сноски"/>
    <w:uiPriority w:val="99"/>
    <w:semiHidden/>
    <w:unhideWhenUsed/>
    <w:qFormat/>
    <w:rsid w:val="00251bec"/>
    <w:rPr>
      <w:vertAlign w:val="superscript"/>
    </w:rPr>
  </w:style>
  <w:style w:type="character" w:styleId="EndnoteReference">
    <w:name w:val="Endnote Reference"/>
    <w:rPr>
      <w:vertAlign w:val="superscript"/>
    </w:rPr>
  </w:style>
  <w:style w:type="character" w:styleId="Style18" w:customStyle="1">
    <w:name w:val="Абзац списка Знак"/>
    <w:link w:val="ListParagraph"/>
    <w:uiPriority w:val="34"/>
    <w:qFormat/>
    <w:locked/>
    <w:rsid w:val="00487c75"/>
    <w:rPr>
      <w:rFonts w:ascii="Times New Roman" w:hAnsi="Times New Roman" w:eastAsia="Times New Roman" w:cs="Times New Roman"/>
      <w:sz w:val="24"/>
      <w:szCs w:val="24"/>
      <w:lang w:eastAsia="ru-RU"/>
    </w:rPr>
  </w:style>
  <w:style w:type="character" w:styleId="FollowedHyperlink">
    <w:name w:val="FollowedHyperlink"/>
    <w:rPr>
      <w:color w:val="800000"/>
      <w:u w:val="single"/>
    </w:rPr>
  </w:style>
  <w:style w:type="character" w:styleId="Style19" w:customStyle="1">
    <w:name w:val="Символ нумерации"/>
    <w:qFormat/>
    <w:rPr>
      <w:b w:val="false"/>
      <w:bCs w:val="false"/>
      <w:i w:val="false"/>
      <w:iCs w:val="false"/>
    </w:rPr>
  </w:style>
  <w:style w:type="paragraph" w:styleId="Style20">
    <w:name w:val="Заголовок"/>
    <w:basedOn w:val="Normal"/>
    <w:next w:val="BodyText"/>
    <w:qFormat/>
    <w:pPr>
      <w:keepNext w:val="true"/>
      <w:spacing w:before="240" w:after="120"/>
    </w:pPr>
    <w:rPr>
      <w:rFonts w:ascii="PT Sans" w:hAnsi="PT Sans" w:eastAsia="Arial Unicode MS" w:cs="Arial Unicode MS"/>
      <w:sz w:val="28"/>
      <w:szCs w:val="28"/>
    </w:rPr>
  </w:style>
  <w:style w:type="paragraph" w:styleId="BodyText">
    <w:name w:val="Body Text"/>
    <w:basedOn w:val="Normal"/>
    <w:link w:val="Style7"/>
    <w:rsid w:val="00251bec"/>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Noto Sans CJK SC"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BodyText3">
    <w:name w:val="Body Text 3"/>
    <w:basedOn w:val="Normal"/>
    <w:link w:val="31"/>
    <w:qFormat/>
    <w:rsid w:val="00251bec"/>
    <w:pPr>
      <w:spacing w:lineRule="auto" w:line="240"/>
      <w:ind w:hanging="0"/>
    </w:pPr>
    <w:rPr>
      <w:color w:val="0000FF"/>
      <w:sz w:val="24"/>
      <w:szCs w:val="24"/>
      <w:lang w:val="x-none" w:eastAsia="en-US"/>
    </w:rPr>
  </w:style>
  <w:style w:type="paragraph" w:styleId="Style22" w:customStyle="1">
    <w:name w:val="Колонтитул"/>
    <w:basedOn w:val="Normal"/>
    <w:qFormat/>
    <w:pPr/>
    <w:rPr/>
  </w:style>
  <w:style w:type="paragraph" w:styleId="Header">
    <w:name w:val="Header"/>
    <w:basedOn w:val="Normal"/>
    <w:link w:val="Style6"/>
    <w:rsid w:val="00251bec"/>
    <w:pPr>
      <w:tabs>
        <w:tab w:val="clear" w:pos="708"/>
        <w:tab w:val="center" w:pos="4677" w:leader="none"/>
        <w:tab w:val="right" w:pos="9355" w:leader="none"/>
      </w:tabs>
    </w:pPr>
    <w:rPr/>
  </w:style>
  <w:style w:type="paragraph" w:styleId="Style110" w:customStyle="1">
    <w:name w:val="Style1"/>
    <w:basedOn w:val="Normal"/>
    <w:autoRedefine/>
    <w:qFormat/>
    <w:rsid w:val="00251bec"/>
    <w:pPr>
      <w:spacing w:lineRule="auto" w:line="240" w:before="240" w:after="0"/>
      <w:ind w:hanging="0"/>
      <w:jc w:val="left"/>
    </w:pPr>
    <w:rPr>
      <w:b/>
      <w:sz w:val="22"/>
      <w:szCs w:val="20"/>
    </w:rPr>
  </w:style>
  <w:style w:type="paragraph" w:styleId="BodyText2">
    <w:name w:val="Body Text 2"/>
    <w:basedOn w:val="Normal"/>
    <w:link w:val="21"/>
    <w:qFormat/>
    <w:rsid w:val="00251bec"/>
    <w:pPr>
      <w:widowControl w:val="false"/>
      <w:spacing w:lineRule="auto" w:line="480" w:before="0" w:after="120"/>
      <w:ind w:hanging="0"/>
      <w:jc w:val="left"/>
    </w:pPr>
    <w:rPr>
      <w:sz w:val="20"/>
      <w:szCs w:val="20"/>
    </w:rPr>
  </w:style>
  <w:style w:type="paragraph" w:styleId="Style23" w:customStyle="1">
    <w:name w:val="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8"/>
    <w:uiPriority w:val="99"/>
    <w:rsid w:val="00251bec"/>
    <w:pPr>
      <w:spacing w:lineRule="auto" w:line="240"/>
      <w:ind w:hanging="0"/>
      <w:jc w:val="left"/>
    </w:pPr>
    <w:rPr>
      <w:sz w:val="20"/>
      <w:szCs w:val="20"/>
    </w:rPr>
  </w:style>
  <w:style w:type="paragraph" w:styleId="Style24" w:customStyle="1">
    <w:name w:val="Знак Знак Знак Знак Знак Знак 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25" w:customStyle="1">
    <w:name w:val="Знак Знак Знак Знак Знак Знак Знак Знак Знак"/>
    <w:basedOn w:val="Normal"/>
    <w:qFormat/>
    <w:rsid w:val="00251bec"/>
    <w:pPr>
      <w:spacing w:lineRule="exact" w:line="240" w:before="0" w:after="160"/>
      <w:ind w:hanging="0"/>
    </w:pPr>
    <w:rPr>
      <w:rFonts w:ascii="Verdana" w:hAnsi="Verdana"/>
      <w:sz w:val="22"/>
      <w:szCs w:val="20"/>
      <w:lang w:val="en-US" w:eastAsia="en-US"/>
    </w:rPr>
  </w:style>
  <w:style w:type="paragraph" w:styleId="Style26" w:customStyle="1">
    <w:name w:val="Пункт договора"/>
    <w:basedOn w:val="Normal"/>
    <w:qFormat/>
    <w:rsid w:val="00251bec"/>
    <w:pPr>
      <w:widowControl w:val="false"/>
      <w:spacing w:lineRule="auto" w:line="240"/>
      <w:ind w:hanging="0"/>
    </w:pPr>
    <w:rPr>
      <w:rFonts w:ascii="Arial" w:hAnsi="Arial"/>
      <w:sz w:val="20"/>
      <w:szCs w:val="20"/>
    </w:rPr>
  </w:style>
  <w:style w:type="paragraph" w:styleId="Style27" w:customStyle="1">
    <w:name w:val="Подпункт договора"/>
    <w:basedOn w:val="Normal"/>
    <w:qFormat/>
    <w:rsid w:val="00251bec"/>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rsid w:val="00251bec"/>
    <w:pPr>
      <w:spacing w:before="0" w:after="120"/>
      <w:ind w:left="283" w:firstLine="567"/>
    </w:pPr>
    <w:rPr>
      <w:sz w:val="16"/>
      <w:szCs w:val="16"/>
    </w:rPr>
  </w:style>
  <w:style w:type="paragraph" w:styleId="ListParagraph">
    <w:name w:val="List Paragraph"/>
    <w:basedOn w:val="Normal"/>
    <w:link w:val="Style18"/>
    <w:uiPriority w:val="34"/>
    <w:qFormat/>
    <w:rsid w:val="00251bec"/>
    <w:pPr>
      <w:spacing w:lineRule="auto" w:line="240" w:before="0" w:after="0"/>
      <w:ind w:left="720" w:hanging="0"/>
      <w:contextualSpacing/>
      <w:jc w:val="left"/>
    </w:pPr>
    <w:rPr>
      <w:sz w:val="24"/>
      <w:szCs w:val="24"/>
    </w:rPr>
  </w:style>
  <w:style w:type="paragraph" w:styleId="12" w:customStyle="1">
    <w:name w:val="1. Статья"/>
    <w:basedOn w:val="Heading3"/>
    <w:link w:val="11"/>
    <w:qFormat/>
    <w:rsid w:val="00251bec"/>
    <w:pPr>
      <w:keepNext w:val="false"/>
      <w:widowControl w:val="false"/>
      <w:numPr>
        <w:ilvl w:val="0"/>
        <w:numId w:val="2"/>
      </w:numPr>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3" w:customStyle="1">
    <w:name w:val="2. Пункт"/>
    <w:basedOn w:val="Heading3"/>
    <w:qFormat/>
    <w:rsid w:val="00251bec"/>
    <w:pPr>
      <w:keepNext w:val="false"/>
      <w:widowControl w:val="false"/>
      <w:numPr>
        <w:ilvl w:val="1"/>
        <w:numId w:val="2"/>
      </w:numPr>
      <w:suppressAutoHyphens w:val="false"/>
      <w:spacing w:before="0" w:after="0"/>
      <w:jc w:val="both"/>
      <w:textAlignment w:val="baseline"/>
    </w:pPr>
    <w:rPr>
      <w:b w:val="false"/>
      <w:sz w:val="24"/>
      <w:szCs w:val="24"/>
    </w:rPr>
  </w:style>
  <w:style w:type="paragraph" w:styleId="34" w:customStyle="1">
    <w:name w:val="3. Подпункт"/>
    <w:basedOn w:val="Heading3"/>
    <w:link w:val="33"/>
    <w:qFormat/>
    <w:rsid w:val="00251bec"/>
    <w:pPr>
      <w:keepNext w:val="false"/>
      <w:widowControl w:val="false"/>
      <w:numPr>
        <w:ilvl w:val="2"/>
        <w:numId w:val="2"/>
      </w:numPr>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251bec"/>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10"/>
    <w:qFormat/>
    <w:rsid w:val="00251bec"/>
    <w:pPr>
      <w:spacing w:lineRule="auto" w:line="240"/>
    </w:pPr>
    <w:rPr>
      <w:rFonts w:ascii="Tahoma" w:hAnsi="Tahoma"/>
      <w:sz w:val="16"/>
      <w:szCs w:val="16"/>
      <w:lang w:val="x-none" w:eastAsia="x-none"/>
    </w:rPr>
  </w:style>
  <w:style w:type="paragraph" w:styleId="41" w:customStyle="1">
    <w:name w:val="4. Отчерк"/>
    <w:basedOn w:val="Normal"/>
    <w:link w:val="4"/>
    <w:qFormat/>
    <w:rsid w:val="00251bec"/>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11"/>
    <w:qFormat/>
    <w:rsid w:val="00251bec"/>
    <w:pPr>
      <w:spacing w:lineRule="auto" w:line="240"/>
    </w:pPr>
    <w:rPr>
      <w:sz w:val="20"/>
      <w:szCs w:val="20"/>
      <w:lang w:val="x-none" w:eastAsia="x-none"/>
    </w:rPr>
  </w:style>
  <w:style w:type="paragraph" w:styleId="Annotationsubject">
    <w:name w:val="annotation subject"/>
    <w:basedOn w:val="Annotationtext"/>
    <w:next w:val="Annotationtext"/>
    <w:link w:val="Style12"/>
    <w:qFormat/>
    <w:rsid w:val="00251bec"/>
    <w:pPr/>
    <w:rPr>
      <w:b/>
      <w:bCs/>
    </w:rPr>
  </w:style>
  <w:style w:type="paragraph" w:styleId="Footer">
    <w:name w:val="Footer"/>
    <w:basedOn w:val="Normal"/>
    <w:link w:val="Style13"/>
    <w:uiPriority w:val="99"/>
    <w:rsid w:val="00251be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251bec"/>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4"/>
    <w:qFormat/>
    <w:rsid w:val="00251bec"/>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5"/>
    <w:rsid w:val="00251bec"/>
    <w:pPr>
      <w:spacing w:before="0" w:after="120"/>
      <w:ind w:left="283" w:firstLine="567"/>
    </w:pPr>
    <w:rPr>
      <w:lang w:val="x-none" w:eastAsia="x-none"/>
    </w:rPr>
  </w:style>
  <w:style w:type="paragraph" w:styleId="333" w:customStyle="1">
    <w:name w:val="Пункт 3.3.3"/>
    <w:basedOn w:val="Normal"/>
    <w:qFormat/>
    <w:rsid w:val="00251bec"/>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251bec"/>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251bec"/>
    <w:pPr>
      <w:keepNext w:val="true"/>
      <w:keepLines/>
      <w:numPr>
        <w:ilvl w:val="0"/>
        <w:numId w:val="5"/>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251bec"/>
    <w:pPr>
      <w:numPr>
        <w:ilvl w:val="1"/>
        <w:numId w:val="5"/>
      </w:numPr>
    </w:pPr>
    <w:rPr/>
  </w:style>
  <w:style w:type="paragraph" w:styleId="-2" w:customStyle="1">
    <w:name w:val="Контракт-подпункт"/>
    <w:basedOn w:val="Normal"/>
    <w:qFormat/>
    <w:rsid w:val="00251bec"/>
    <w:pPr>
      <w:numPr>
        <w:ilvl w:val="2"/>
        <w:numId w:val="5"/>
      </w:numPr>
    </w:pPr>
    <w:rPr/>
  </w:style>
  <w:style w:type="paragraph" w:styleId="-3" w:customStyle="1">
    <w:name w:val="Контракт-подподпункт"/>
    <w:basedOn w:val="Normal"/>
    <w:qFormat/>
    <w:rsid w:val="00251bec"/>
    <w:pPr>
      <w:numPr>
        <w:ilvl w:val="3"/>
        <w:numId w:val="5"/>
      </w:numPr>
    </w:pPr>
    <w:rPr/>
  </w:style>
  <w:style w:type="paragraph" w:styleId="EndnoteText">
    <w:name w:val="Endnote Text"/>
    <w:basedOn w:val="Normal"/>
    <w:link w:val="Style16"/>
    <w:uiPriority w:val="99"/>
    <w:semiHidden/>
    <w:unhideWhenUsed/>
    <w:rsid w:val="00251bec"/>
    <w:pPr/>
    <w:rPr>
      <w:sz w:val="20"/>
      <w:szCs w:val="20"/>
      <w:lang w:val="x-none" w:eastAsia="x-none"/>
    </w:rPr>
  </w:style>
  <w:style w:type="paragraph" w:styleId="Style28" w:customStyle="1">
    <w:name w:val="Содержимое врезки"/>
    <w:basedOn w:val="Normal"/>
    <w:qFormat/>
    <w:pPr/>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paragraph" w:styleId="15" w:customStyle="1">
    <w:name w:val="Абзац списка1"/>
    <w:basedOn w:val="Normal"/>
    <w:qFormat/>
    <w:pPr>
      <w:spacing w:lineRule="auto" w:line="252" w:before="0" w:after="160"/>
      <w:ind w:left="720" w:hanging="0"/>
      <w:contextualSpacing/>
      <w:jc w:val="left"/>
    </w:pPr>
    <w:rPr>
      <w:rFonts w:ascii="Calibri" w:hAnsi="Calibri" w:eastAsia="Calibri" w:cs="Tahoma"/>
      <w:sz w:val="22"/>
      <w:szCs w:val="22"/>
      <w:lang w:eastAsia="zh-C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numbering" w:styleId="NoList" w:default="1">
    <w:name w:val="No List"/>
    <w:uiPriority w:val="99"/>
    <w:semiHidden/>
    <w:unhideWhenUsed/>
    <w:qFormat/>
  </w:style>
  <w:style w:type="numbering" w:styleId="11428680411">
    <w:name w:val="11428680411"/>
    <w:qFormat/>
  </w:style>
  <w:style w:type="numbering" w:styleId="19682393081">
    <w:name w:val="19682393081"/>
    <w:qFormat/>
  </w:style>
  <w:style w:type="numbering" w:styleId="30856623331">
    <w:name w:val="3085662333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e">
    <w:name w:val="Table Grid"/>
    <w:basedOn w:val="a1"/>
    <w:rsid w:val="00251bec"/>
    <w:pPr>
      <w:spacing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1.png"/><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yperlink" Target="http://www.cbr.ru/" TargetMode="External"/><Relationship Id="rId20" Type="http://schemas.openxmlformats.org/officeDocument/2006/relationships/hyperlink" Target="http://www.cbr.ru/" TargetMode="External"/><Relationship Id="rId21" Type="http://schemas.openxmlformats.org/officeDocument/2006/relationships/header" Target="header7.xml"/><Relationship Id="rId22" Type="http://schemas.openxmlformats.org/officeDocument/2006/relationships/header" Target="header8.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notes" Target="footnotes.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Relationship Id="rId31" Type="http://schemas.openxmlformats.org/officeDocument/2006/relationships/customXml" Target="../customXml/item2.xml"/><Relationship Id="rId32" Type="http://schemas.openxmlformats.org/officeDocument/2006/relationships/customXml" Target="../customXml/item3.xml"/><Relationship Id="rId33"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983B4-3E7B-4190-B023-0E68AA7D51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6E3F54-C6F5-49B5-9325-29DD186F9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C707CE-DF93-4759-98F5-332C7DD5CCF5}">
  <ds:schemaRefs>
    <ds:schemaRef ds:uri="http://schemas.microsoft.com/sharepoint/v3/contenttype/forms"/>
  </ds:schemaRefs>
</ds:datastoreItem>
</file>

<file path=customXml/itemProps4.xml><?xml version="1.0" encoding="utf-8"?>
<ds:datastoreItem xmlns:ds="http://schemas.openxmlformats.org/officeDocument/2006/customXml" ds:itemID="{C38A416D-B9AD-400F-9752-7345A3F3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Application>AlterOffice/2025.3.1.0$Linux_X86_64 LibreOffice_project/6648c49ab2ca125dff246c75ec00a85a64baa8dd</Application>
  <AppVersion>15.0000</AppVersion>
  <Pages>49</Pages>
  <Words>16763</Words>
  <Characters>123776</Characters>
  <CharactersWithSpaces>140111</CharactersWithSpaces>
  <Paragraphs>844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2020-05-31T20:57:00Z</dcterms:created>
  <dc:creator>Тищенко Анастасия Владимировна</dc:creator>
  <dc:description/>
  <dc:language>ru-RU</dc:language>
  <cp:lastModifiedBy/>
  <cp:lastPrinted>2026-08-04T14:41:49Z</cp:lastPrinted>
  <dcterms:modified xsi:type="dcterms:W3CDTF">2026-08-05T09:43:53Z</dcterms:modified>
  <cp:revision>150</cp:revision>
  <dc:subject/>
  <dc:title/>
</cp:coreProperties>
</file>

<file path=docProps/custom.xml><?xml version="1.0" encoding="utf-8"?>
<Properties xmlns="http://schemas.openxmlformats.org/officeDocument/2006/custom-properties" xmlns:vt="http://schemas.openxmlformats.org/officeDocument/2006/docPropsVTypes"/>
</file>