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footnotes.xml.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3148" w:leader="none"/>
          <w:tab w:val="center" w:pos="4818" w:leader="none"/>
          <w:tab w:val="left" w:pos="6926" w:leader="none"/>
        </w:tabs>
        <w:spacing w:lineRule="auto" w:line="240"/>
        <w:ind w:hanging="0"/>
        <w:jc w:val="left"/>
        <w:rPr>
          <w:b/>
          <w:b/>
          <w:bCs/>
          <w:color w:val="000000"/>
          <w:sz w:val="24"/>
          <w:szCs w:val="24"/>
        </w:rPr>
      </w:pPr>
      <w:r>
        <w:rPr>
          <w:b/>
          <w:bCs/>
          <w:color w:val="000000"/>
          <w:sz w:val="24"/>
          <w:szCs w:val="24"/>
        </w:rPr>
      </w:r>
    </w:p>
    <w:p>
      <w:pPr>
        <w:pStyle w:val="Normal"/>
        <w:shd w:val="clear" w:color="auto" w:fill="FFFFFF"/>
        <w:tabs>
          <w:tab w:val="left" w:pos="3148" w:leader="none"/>
          <w:tab w:val="center" w:pos="4818" w:leader="none"/>
          <w:tab w:val="left" w:pos="6926" w:leader="none"/>
        </w:tabs>
        <w:spacing w:lineRule="auto" w:line="240"/>
        <w:ind w:hanging="0"/>
        <w:jc w:val="center"/>
        <w:rPr/>
      </w:pPr>
      <w:r>
        <w:rPr>
          <w:bCs/>
          <w:color w:val="000000"/>
          <w:sz w:val="24"/>
          <w:szCs w:val="24"/>
        </w:rPr>
        <w:tab/>
        <w:tab/>
        <w:tab/>
      </w:r>
    </w:p>
    <w:p>
      <w:pPr>
        <w:pStyle w:val="Normal"/>
        <w:shd w:val="clear" w:color="auto" w:fill="FFFFFF"/>
        <w:tabs>
          <w:tab w:val="left" w:pos="3148" w:leader="none"/>
          <w:tab w:val="center" w:pos="4818" w:leader="none"/>
          <w:tab w:val="left" w:pos="6926" w:leader="none"/>
        </w:tabs>
        <w:spacing w:lineRule="auto" w:line="240"/>
        <w:ind w:hanging="0"/>
        <w:jc w:val="center"/>
        <w:rPr>
          <w:b/>
          <w:b/>
          <w:sz w:val="24"/>
          <w:szCs w:val="24"/>
        </w:rPr>
      </w:pPr>
      <w:r>
        <w:rPr>
          <w:b/>
          <w:bCs/>
          <w:color w:val="000000"/>
          <w:sz w:val="24"/>
          <w:szCs w:val="24"/>
        </w:rPr>
        <w:t>Договор подряда № ____</w:t>
      </w:r>
    </w:p>
    <w:p>
      <w:pPr>
        <w:pStyle w:val="Normal"/>
        <w:shd w:val="clear" w:color="auto" w:fill="FFFFFF"/>
        <w:spacing w:lineRule="auto" w:line="240"/>
        <w:ind w:hanging="0"/>
        <w:rPr>
          <w:b/>
          <w:b/>
          <w:bCs/>
          <w:color w:val="000000"/>
          <w:sz w:val="24"/>
          <w:szCs w:val="24"/>
        </w:rPr>
      </w:pPr>
      <w:r>
        <w:rPr>
          <w:b/>
          <w:bCs/>
          <w:color w:val="000000"/>
          <w:sz w:val="24"/>
          <w:szCs w:val="24"/>
        </w:rPr>
      </w:r>
    </w:p>
    <w:p>
      <w:pPr>
        <w:pStyle w:val="Normal"/>
        <w:shd w:val="clear" w:color="auto" w:fill="FFFFFF"/>
        <w:tabs>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Акционерное</w:t>
      </w:r>
      <w:r>
        <w:rPr>
          <w:b/>
          <w:color w:val="00000A"/>
        </w:rPr>
        <w:t xml:space="preserve"> общество «</w:t>
      </w:r>
      <w:r>
        <w:rPr>
          <w:b/>
          <w:color w:val="00000A"/>
          <w:lang w:val="ru-RU"/>
        </w:rPr>
        <w:t>Дальневосточная распределительная сетевая компания</w:t>
      </w:r>
      <w:r>
        <w:rPr>
          <w:b/>
          <w:color w:val="00000A"/>
        </w:rPr>
        <w:t xml:space="preserve">» </w:t>
      </w:r>
      <w:r>
        <w:rPr>
          <w:color w:val="00000A"/>
        </w:rPr>
        <w:t>(АО «</w:t>
      </w:r>
      <w:r>
        <w:rPr>
          <w:color w:val="00000A"/>
          <w:lang w:val="ru-RU"/>
        </w:rPr>
        <w:t>ДРСК</w:t>
      </w:r>
      <w:r>
        <w:rPr>
          <w:color w:val="00000A"/>
        </w:rPr>
        <w:t xml:space="preserve">») (далее – «Заказчик»), в лице _______________ действующего на основании ______________,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rPr>
        <w:t>по результатам проведенной Заказчиком конкурентной процедуры по лоту №_________</w:t>
      </w:r>
      <w:r>
        <w:rPr>
          <w:bCs/>
          <w:color w:val="00000A"/>
        </w:rPr>
        <w:t>,</w:t>
      </w:r>
      <w:r>
        <w:rPr/>
        <w:t xml:space="preserve"> </w:t>
      </w:r>
      <w:r>
        <w:rPr>
          <w:lang w:val="ru-RU"/>
        </w:rPr>
        <w:br/>
      </w:r>
      <w:r>
        <w:rPr>
          <w:color w:val="00000A"/>
          <w:lang w:val="ru-RU"/>
        </w:rPr>
        <w:t>и</w:t>
      </w:r>
      <w:r>
        <w:rPr>
          <w:lang w:val="ru-RU"/>
        </w:rPr>
        <w:t xml:space="preserve"> </w:t>
      </w:r>
      <w:r>
        <w:rPr>
          <w:bCs/>
          <w:color w:val="00000A"/>
        </w:rPr>
        <w:t xml:space="preserve">на основании </w:t>
      </w:r>
      <w:r>
        <w:rPr>
          <w:bCs/>
          <w:color w:val="00000A"/>
          <w:lang w:val="ru-RU"/>
        </w:rPr>
        <w:t>п</w:t>
      </w:r>
      <w:r>
        <w:rPr>
          <w:bCs/>
          <w:color w:val="00000A"/>
        </w:rPr>
        <w:t>ротокола</w:t>
      </w:r>
      <w:r>
        <w:rPr>
          <w:bCs/>
          <w:color w:val="00000A"/>
          <w:lang w:val="ru-RU"/>
        </w:rPr>
        <w:t xml:space="preserve"> </w:t>
      </w:r>
      <w:r>
        <w:rPr>
          <w:bCs/>
          <w:color w:val="00000A"/>
        </w:rPr>
        <w:t xml:space="preserve"> </w:t>
      </w:r>
      <w:r>
        <w:rPr>
          <w:bCs/>
          <w:color w:val="00000A"/>
          <w:lang w:val="ru-RU"/>
        </w:rPr>
        <w:t>№__________</w:t>
      </w:r>
      <w:r>
        <w:rPr>
          <w:bCs/>
          <w:color w:val="00000A"/>
        </w:rPr>
        <w:t xml:space="preserve"> от «___»__________ г</w:t>
      </w:r>
      <w:r>
        <w:rPr>
          <w:bCs/>
          <w:color w:val="00000A"/>
          <w:lang w:val="ru-RU"/>
        </w:rPr>
        <w:t>.</w:t>
      </w:r>
      <w:r>
        <w:rPr>
          <w:bCs/>
          <w:color w:val="00000A"/>
        </w:rPr>
        <w:t xml:space="preserve"> </w:t>
      </w:r>
      <w:r>
        <w:rPr>
          <w:bCs/>
          <w:color w:val="00000A"/>
          <w:lang w:val="ru-RU"/>
        </w:rPr>
        <w:t xml:space="preserve"> </w:t>
      </w:r>
    </w:p>
    <w:p>
      <w:pPr>
        <w:pStyle w:val="BodyText3"/>
        <w:ind w:firstLine="708"/>
        <w:rPr>
          <w:color w:val="00000A"/>
          <w:lang w:val="ru-RU"/>
        </w:rPr>
      </w:pPr>
      <w:r>
        <w:rPr>
          <w:color w:val="00000A"/>
        </w:rPr>
        <w:t>заключили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left" w:pos="284" w:leader="none"/>
        </w:tabs>
        <w:ind w:left="0" w:firstLine="567"/>
        <w:jc w:val="center"/>
        <w:rPr>
          <w:b/>
          <w:b/>
          <w:bCs/>
        </w:rPr>
      </w:pPr>
      <w:r>
        <w:rPr>
          <w:b/>
          <w:bCs/>
        </w:rPr>
        <w:t>Термины и определения</w:t>
      </w:r>
    </w:p>
    <w:p>
      <w:pPr>
        <w:pStyle w:val="BodyText3"/>
        <w:ind w:firstLine="708"/>
        <w:rPr>
          <w:color w:val="00000A"/>
          <w:lang w:val="ru-RU"/>
        </w:rPr>
      </w:pPr>
      <w:r>
        <w:rPr>
          <w:color w:val="00000A"/>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w:t>
      </w:r>
      <w:r>
        <w:rPr>
          <w:lang w:eastAsia="en-US"/>
        </w:rPr>
        <w:t>–</w:t>
      </w:r>
      <w:r>
        <w:rPr>
          <w:b/>
          <w:lang w:eastAsia="en-US"/>
        </w:rPr>
        <w:t xml:space="preserve">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lang w:eastAsia="en-US"/>
        </w:rPr>
      </w:pPr>
      <w:r>
        <w:rPr>
          <w:lang w:eastAsia="en-US"/>
        </w:rPr>
        <w:t>Акт КС-2 подписывается Сторонами в</w:t>
      </w:r>
      <w:r>
        <w:rPr>
          <w:bCs/>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lang w:eastAsia="en-US"/>
        </w:rPr>
      </w:pPr>
      <w:r>
        <w:rPr>
          <w:b/>
          <w:lang w:eastAsia="en-US"/>
        </w:rPr>
        <w:t>«Акт КС-11», «Акт КС-14»</w:t>
      </w:r>
      <w:r>
        <w:rPr>
          <w:lang w:eastAsia="en-US"/>
        </w:rPr>
        <w:t xml:space="preserve"> – документы, оформляемые по унифицированной(ым) форме(ам) № КС-11 «Акт приемки законченного строительством объекта» и № КС-14 «Акт приемки законченного строительством объекта приемочной комиссией» (соответственно)</w:t>
      </w:r>
      <w:r>
        <w:rPr/>
        <w:t xml:space="preserve">, утвержденной(ым) постановлением </w:t>
      </w:r>
      <w:r>
        <w:rPr>
          <w:lang w:eastAsia="en-US"/>
        </w:rPr>
        <w:t>Госкомстата РФ от 30.10.1997 № 71а, подписываемые Сторонами по окончании всех Работ, предусмотренных Договором.</w:t>
      </w:r>
    </w:p>
    <w:p>
      <w:pPr>
        <w:pStyle w:val="ListParagraph"/>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w:t>
      </w:r>
      <w:r>
        <w:rPr>
          <w:bCs/>
        </w:rPr>
        <w:t>в целях промежуточного контроля объемов выполнения Работ и осуществления Сторонами расчетов по Договору</w:t>
      </w:r>
      <w:r>
        <w:rPr>
          <w:lang w:eastAsia="en-US"/>
        </w:rPr>
        <w:t xml:space="preserve">. </w:t>
      </w:r>
    </w:p>
    <w:p>
      <w:pPr>
        <w:pStyle w:val="ListParagraph"/>
        <w:ind w:left="0" w:firstLine="708"/>
        <w:jc w:val="both"/>
        <w:rPr>
          <w:lang w:eastAsia="en-US"/>
        </w:rPr>
      </w:pPr>
      <w:r>
        <w:rP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t>– «ГК РФ»</w:t>
      </w:r>
      <w:r>
        <w:rP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highlight w:val="yellow"/>
        </w:rPr>
      </w:pPr>
      <w:r>
        <w:rPr>
          <w:b/>
          <w:shd w:fill="FFFFFF" w:val="clear"/>
          <w:lang w:eastAsia="en-US"/>
        </w:rPr>
        <w:t>«Банковская гарантия»</w:t>
      </w:r>
      <w:r>
        <w:rPr>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«Гарантийный срок»</w:t>
      </w:r>
      <w:r>
        <w:rP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 xml:space="preserve"> </w:t>
      </w: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 xml:space="preserve">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left" w:pos="567" w:leader="none"/>
          <w:tab w:val="left" w:pos="1134" w:leader="none"/>
        </w:tabs>
        <w:overflowPunct w:val="true"/>
        <w:ind w:left="0" w:firstLine="708"/>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b/>
          <w:b/>
          <w:lang w:eastAsia="en-US"/>
        </w:rPr>
      </w:pPr>
      <w:r>
        <w:rPr>
          <w:b/>
          <w:lang w:eastAsia="en-US"/>
        </w:rPr>
        <w:t xml:space="preserve">«Накладная ТОРГ-12» </w:t>
      </w:r>
      <w:r>
        <w:rPr>
          <w:lang w:eastAsia="en-US"/>
        </w:rPr>
        <w:t>–</w:t>
      </w:r>
      <w:r>
        <w:rPr>
          <w:b/>
          <w:lang w:eastAsia="en-US"/>
        </w:rPr>
        <w:t xml:space="preserve"> </w:t>
      </w:r>
      <w:r>
        <w:rPr>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highlight w:val="yellow"/>
        </w:rPr>
      </w:pPr>
      <w:r>
        <w:rPr>
          <w:rFonts w:ascii="Liberation Serif" w:hAnsi="Liberation Serif"/>
          <w:shd w:fill="FFFF00" w:val="clear"/>
          <w:lang w:eastAsia="en-US"/>
        </w:rPr>
        <w:t>При использовании Сторонами электронного документооборота, Стороны по договору вместо ТОРГ-12  оформляют УПД</w:t>
      </w:r>
      <w:r>
        <w:rPr>
          <w:rStyle w:val="Style26"/>
          <w:rFonts w:ascii="Liberation Serif" w:hAnsi="Liberation Serif"/>
          <w:shd w:fill="FFFF00" w:val="clear"/>
          <w:lang w:eastAsia="en-US"/>
        </w:rPr>
        <w:footnoteReference w:id="2"/>
      </w:r>
      <w:r>
        <w:rPr>
          <w:rFonts w:ascii="Liberation Serif" w:hAnsi="Liberation Serif"/>
          <w:shd w:fill="FFFF00" w:val="clear"/>
          <w:lang w:eastAsia="en-US"/>
        </w:rPr>
        <w:t>. В этом случае условия Договора в отношении ТОРГ-12 применяются в равной степени к УПД.</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«Обеспечительный платеж»</w:t>
      </w:r>
      <w:r>
        <w:rP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«Оборудование»</w:t>
      </w:r>
      <w:r>
        <w:rPr>
          <w:lang w:eastAsia="en-US"/>
        </w:rPr>
        <w:t xml:space="preserve"> – механизмы, машины, устройства, приборы, подлежащие поставке Подрядчиком в соответствии с условиями Договора на основании Технического задания </w:t>
        <w:br/>
        <w:t>и Спецификации Оборудования, являющихся приложениями к Договору.</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w:t>
        <w:br/>
        <w:t>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pPr>
      <w:r>
        <w:rPr>
          <w:b/>
          <w:lang w:eastAsia="en-US"/>
        </w:rPr>
        <w:t>«Объект»</w:t>
      </w:r>
      <w:r>
        <w:rPr>
          <w:lang w:eastAsia="en-US"/>
        </w:rPr>
        <w:t xml:space="preserve"> – </w:t>
      </w:r>
      <w:bookmarkStart w:id="0" w:name="__DdeLink__1742_4272245518"/>
      <w:r>
        <w:rPr>
          <w:b/>
          <w:bCs/>
          <w:i/>
          <w:lang w:eastAsia="en-US"/>
        </w:rPr>
        <w:t xml:space="preserve">ОКДП2 42.22.12.110 Выполнение проектных, строительно-монтажных работ для технологического присоединения к электрическим сетям заявителей </w:t>
      </w:r>
      <w:bookmarkEnd w:id="0"/>
      <w:r>
        <w:rPr>
          <w:b/>
          <w:bCs/>
          <w:i/>
          <w:lang w:eastAsia="en-US"/>
        </w:rPr>
        <w:t>Администрация Шкотовского муниципального района в Приморском крае, Шкотовском р-не, с. Многоудобное»;  Администрация Шкотовского муниципального района в Приморском крае, Шкотовском р-не, п. Подъяпольское</w:t>
      </w:r>
      <w:r>
        <w:rPr>
          <w:i/>
          <w:lang w:eastAsia="en-US"/>
        </w:rPr>
        <w:t>.</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объем и состав которой определяется Спецификацией Оборудования, являющейся приложением к Договору.</w:t>
      </w:r>
    </w:p>
    <w:p>
      <w:pPr>
        <w:pStyle w:val="Style29"/>
        <w:spacing w:lineRule="auto" w:line="240" w:before="0" w:after="0"/>
        <w:ind w:firstLine="709"/>
        <w:rPr/>
      </w:pPr>
      <w:r>
        <w:rPr>
          <w:b/>
          <w:bCs/>
          <w:color w:val="000000"/>
          <w:sz w:val="24"/>
          <w:szCs w:val="24"/>
          <w:lang w:eastAsia="en-US"/>
        </w:rPr>
        <w:t>«ППР»</w:t>
      </w:r>
      <w:r>
        <w:rPr>
          <w:color w:val="000000"/>
          <w:sz w:val="24"/>
          <w:szCs w:val="24"/>
          <w:lang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3"/>
        <w:widowControl w:val="false"/>
        <w:tabs>
          <w:tab w:val="left" w:pos="567" w:leader="none"/>
        </w:tabs>
        <w:overflowPunct w:val="true"/>
        <w:spacing w:before="0" w:after="0"/>
        <w:ind w:firstLine="709"/>
        <w:jc w:val="both"/>
        <w:textAlignment w:val="baseline"/>
        <w:rPr>
          <w:b w:val="false"/>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3"/>
        <w:keepNext w:val="false"/>
        <w:widowControl w:val="false"/>
        <w:tabs>
          <w:tab w:val="left" w:pos="567" w:leader="none"/>
        </w:tabs>
        <w:overflowPunct w:val="true"/>
        <w:spacing w:before="0" w:after="0"/>
        <w:ind w:firstLine="709"/>
        <w:jc w:val="both"/>
        <w:textAlignment w:val="baseline"/>
        <w:rPr>
          <w:b w:val="false"/>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3"/>
        <w:keepNext w:val="false"/>
        <w:widowControl w:val="false"/>
        <w:tabs>
          <w:tab w:val="left" w:pos="567" w:leader="none"/>
        </w:tabs>
        <w:overflowPunct w:val="true"/>
        <w:spacing w:before="0" w:after="0"/>
        <w:ind w:firstLine="709"/>
        <w:jc w:val="both"/>
        <w:textAlignment w:val="baseline"/>
        <w:rPr>
          <w:b w:val="false"/>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3"/>
        <w:keepNext w:val="false"/>
        <w:widowControl w:val="false"/>
        <w:tabs>
          <w:tab w:val="left" w:pos="567" w:leader="none"/>
        </w:tabs>
        <w:overflowPunct w:val="true"/>
        <w:spacing w:before="0" w:after="0"/>
        <w:ind w:firstLine="709"/>
        <w:jc w:val="both"/>
        <w:textAlignment w:val="baseline"/>
        <w:rPr>
          <w:b w:val="false"/>
          <w:b w:val="false"/>
          <w:sz w:val="24"/>
          <w:szCs w:val="24"/>
          <w:lang w:val="ru-RU" w:eastAsia="en-US"/>
        </w:rPr>
      </w:pPr>
      <w:r>
        <w:rPr>
          <w:b w:val="false"/>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3"/>
        <w:keepNext w:val="false"/>
        <w:widowControl w:val="false"/>
        <w:tabs>
          <w:tab w:val="left" w:pos="567" w:leader="none"/>
        </w:tabs>
        <w:overflowPunct w:val="true"/>
        <w:spacing w:before="0" w:after="0"/>
        <w:ind w:firstLine="709"/>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w:t>
        <w:br/>
        <w:t>с использованием своих и / или привлеченных за свой счет сил и средств (материалов,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left" w:pos="567" w:leader="none"/>
        </w:tabs>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left" w:pos="567" w:leader="none"/>
        </w:tabs>
        <w:spacing w:lineRule="auto" w:line="240"/>
        <w:ind w:firstLine="709"/>
        <w:rPr>
          <w:sz w:val="24"/>
          <w:szCs w:val="24"/>
        </w:rPr>
      </w:pPr>
      <w:r>
        <w:rPr>
          <w:b/>
          <w:sz w:val="24"/>
          <w:szCs w:val="24"/>
          <w:lang w:eastAsia="en-US"/>
        </w:rPr>
        <w:t xml:space="preserve">«Рабочая документация» </w:t>
      </w:r>
      <w:r>
        <w:rPr>
          <w:sz w:val="24"/>
          <w:szCs w:val="24"/>
          <w:lang w:eastAsia="en-US"/>
        </w:rPr>
        <w:t>–</w:t>
      </w:r>
      <w:r>
        <w:rPr>
          <w:b/>
          <w:sz w:val="24"/>
          <w:szCs w:val="24"/>
          <w:lang w:eastAsia="en-US"/>
        </w:rPr>
        <w:t xml:space="preserve"> </w:t>
      </w:r>
      <w:r>
        <w:rPr>
          <w:sz w:val="24"/>
          <w:szCs w:val="24"/>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left" w:pos="567" w:leader="none"/>
          <w:tab w:val="left" w:pos="1134" w:leader="none"/>
        </w:tabs>
        <w:overflowPunct w:val="true"/>
        <w:ind w:left="0" w:firstLine="709"/>
        <w:jc w:val="both"/>
        <w:textAlignment w:val="baseline"/>
        <w:rPr>
          <w:lang w:eastAsia="en-US"/>
        </w:rPr>
      </w:pPr>
      <w:r>
        <w:rPr>
          <w:lang w:eastAsia="en-US"/>
        </w:rPr>
        <w:t xml:space="preserve">сметную документацию, определяющую полную стоимость Работ по Рабочей документации. </w:t>
      </w:r>
    </w:p>
    <w:p>
      <w:pPr>
        <w:pStyle w:val="Normal"/>
        <w:widowControl w:val="false"/>
        <w:tabs>
          <w:tab w:val="left" w:pos="567" w:leader="none"/>
        </w:tabs>
        <w:spacing w:lineRule="auto" w:line="240"/>
        <w:ind w:firstLine="709"/>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left" w:pos="567" w:leader="none"/>
        </w:tabs>
        <w:overflowPunct w:val="true"/>
        <w:spacing w:before="0" w:after="0"/>
        <w:ind w:firstLine="709"/>
        <w:jc w:val="both"/>
        <w:textAlignment w:val="baseline"/>
        <w:rPr>
          <w:b w:val="false"/>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w:t>
        <w:br/>
        <w:t>в Гарантийную эксплуатацию по Акту КС-11 и / или Акту КС-14</w:t>
      </w:r>
      <w:r>
        <w:rPr>
          <w:sz w:val="24"/>
          <w:szCs w:val="24"/>
        </w:rPr>
        <w:t xml:space="preserve"> </w:t>
      </w:r>
      <w:r>
        <w:rPr>
          <w:b w:val="false"/>
          <w:sz w:val="24"/>
          <w:szCs w:val="24"/>
          <w:lang w:val="ru-RU"/>
        </w:rPr>
        <w:t>(</w:t>
      </w:r>
      <w:r>
        <w:rPr>
          <w:b w:val="false"/>
          <w:sz w:val="24"/>
          <w:szCs w:val="24"/>
          <w:lang w:val="ru-RU" w:eastAsia="en-US"/>
        </w:rPr>
        <w:t xml:space="preserve">в случае необходимости комиссионной приемки Объекта), соответствующий требованиям, изложенным </w:t>
        <w:br/>
        <w:t>в Техническом задании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w:t>
        <w:br/>
        <w:t xml:space="preserve">по адресу: </w:t>
      </w:r>
      <w:r>
        <w:rPr>
          <w:b w:val="false"/>
          <w:color w:val="000000" w:themeColor="text1"/>
          <w:sz w:val="24"/>
          <w:szCs w:val="24"/>
          <w:lang w:val="ru-RU"/>
        </w:rPr>
        <w:t xml:space="preserve">Приморский край, Шкотовский р-н, с. Многоудобное, </w:t>
      </w:r>
      <w:r>
        <w:rPr>
          <w:b w:val="false"/>
          <w:sz w:val="24"/>
          <w:szCs w:val="24"/>
        </w:rPr>
        <w:t>п. Подъяпольское</w:t>
      </w:r>
      <w:r>
        <w:rPr>
          <w:b w:val="false"/>
          <w:sz w:val="24"/>
          <w:szCs w:val="24"/>
          <w:lang w:val="ru-RU"/>
        </w:rPr>
        <w:t>.</w:t>
      </w:r>
    </w:p>
    <w:p>
      <w:pPr>
        <w:pStyle w:val="Normal"/>
        <w:spacing w:lineRule="auto" w:line="240"/>
        <w:ind w:firstLine="708"/>
        <w:rPr>
          <w:sz w:val="24"/>
          <w:szCs w:val="24"/>
          <w:lang w:val="x-none"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w:t>
        <w:br/>
        <w:t>по Договору.</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определяемая в соответствии с разделом 4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3"/>
        <w:keepNext w:val="false"/>
        <w:widowControl w:val="false"/>
        <w:tabs>
          <w:tab w:val="left" w:pos="567" w:leader="none"/>
        </w:tabs>
        <w:overflowPunct w:val="true"/>
        <w:spacing w:before="0" w:after="0"/>
        <w:ind w:firstLine="708"/>
        <w:jc w:val="both"/>
        <w:textAlignment w:val="baseline"/>
        <w:rPr>
          <w:b w:val="false"/>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3"/>
        <w:keepNext w:val="false"/>
        <w:widowControl w:val="false"/>
        <w:tabs>
          <w:tab w:val="left" w:pos="567" w:leader="none"/>
        </w:tabs>
        <w:overflowPunct w:val="true"/>
        <w:spacing w:before="0" w:after="0"/>
        <w:ind w:firstLine="708"/>
        <w:jc w:val="both"/>
        <w:textAlignment w:val="baseline"/>
        <w:rPr>
          <w:bCs/>
        </w:rPr>
      </w:pPr>
      <w:r>
        <w:rPr>
          <w:b w:val="false"/>
          <w:sz w:val="24"/>
          <w:szCs w:val="24"/>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5 Договора. </w:t>
        <w:br/>
        <w:t>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lang w:val="x-none" w:eastAsia="x-none"/>
        </w:rPr>
      </w:pPr>
      <w:r>
        <w:rPr>
          <w:lang w:val="x-none" w:eastAsia="x-none"/>
        </w:rPr>
      </w:r>
    </w:p>
    <w:p>
      <w:pPr>
        <w:pStyle w:val="ListParagraph"/>
        <w:numPr>
          <w:ilvl w:val="0"/>
          <w:numId w:val="1"/>
        </w:numPr>
        <w:shd w:val="clear" w:color="auto" w:fill="FFFFFF"/>
        <w:tabs>
          <w:tab w:val="left" w:pos="284" w:leader="none"/>
        </w:tabs>
        <w:ind w:left="0" w:hanging="0"/>
        <w:jc w:val="center"/>
        <w:rPr>
          <w:b/>
          <w:b/>
          <w:bCs/>
        </w:rPr>
      </w:pPr>
      <w:r>
        <w:rPr>
          <w:b/>
          <w:bCs/>
        </w:rPr>
        <w:t>Предмет Договора</w:t>
      </w:r>
    </w:p>
    <w:p>
      <w:pPr>
        <w:pStyle w:val="ListParagraph"/>
        <w:numPr>
          <w:ilvl w:val="1"/>
          <w:numId w:val="1"/>
        </w:numPr>
        <w:shd w:val="clear" w:color="auto" w:fill="FFFFFF"/>
        <w:tabs>
          <w:tab w:val="left" w:pos="1134" w:leader="none"/>
        </w:tabs>
        <w:ind w:left="0" w:firstLine="709"/>
        <w:jc w:val="both"/>
        <w:rPr>
          <w:bCs/>
        </w:rPr>
      </w:pPr>
      <w:bookmarkStart w:id="1" w:name="_Ref361410951"/>
      <w:bookmarkEnd w:id="1"/>
      <w:r>
        <w:rPr>
          <w:bCs/>
        </w:rPr>
        <w:t xml:space="preserve">Подрядчик обязуется по заданию Заказчика в соответствии с Техническим заданием (Приложение № 1 к Договору) выполнить работы по строительству Объекта </w:t>
      </w:r>
      <w:r>
        <w:rPr>
          <w:b/>
          <w:bCs/>
          <w:i/>
        </w:rPr>
        <w:t>ОКДП2 42.22.12.110 Выполнение проектных, строительно-монтажных работ для технологического присоединения к электрическим сетям заявителей Администрация Шкотовского муниципального района в Приморском крае, Шкотовском р-не, с. Многоудобное»;  Администрация Шкотовского муниципального района в Приморском крае, Шкотовском р-не, п. Подъяпольское</w:t>
      </w:r>
      <w:r>
        <w:rPr>
          <w:bCs/>
        </w:rPr>
        <w:t xml:space="preserve"> (далее по тексту – «Работы»), в том числе осуществить поставку Оборудования, а также сдать Результат Работ Заказчику, а Заказчик обязуется осуществить приемку поставленного Подрядчиком Оборудования,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left" w:pos="1134" w:leader="none"/>
        </w:tabs>
        <w:ind w:left="0" w:firstLine="709"/>
        <w:jc w:val="both"/>
        <w:rPr>
          <w:bCs/>
        </w:rPr>
      </w:pPr>
      <w:r>
        <w:rPr>
          <w:bCs/>
        </w:rPr>
        <w:t>В состав Работ по Договору входят:</w:t>
      </w:r>
    </w:p>
    <w:p>
      <w:pPr>
        <w:pStyle w:val="ListParagraph"/>
        <w:numPr>
          <w:ilvl w:val="2"/>
          <w:numId w:val="1"/>
        </w:numPr>
        <w:shd w:val="clear" w:color="auto" w:fill="FFFFFF"/>
        <w:tabs>
          <w:tab w:val="left" w:pos="1418" w:leader="none"/>
        </w:tabs>
        <w:ind w:left="0" w:firstLine="709"/>
        <w:jc w:val="both"/>
        <w:rPr>
          <w:bCs/>
        </w:rPr>
      </w:pPr>
      <w:r>
        <w:rPr/>
        <w:t>Оформление правоустанавливающих документов на использование земельных участков</w:t>
      </w:r>
      <w:r>
        <w:rPr>
          <w:bCs/>
        </w:rPr>
        <w:t>;</w:t>
      </w:r>
    </w:p>
    <w:p>
      <w:pPr>
        <w:pStyle w:val="ListParagraph"/>
        <w:numPr>
          <w:ilvl w:val="2"/>
          <w:numId w:val="1"/>
        </w:numPr>
        <w:shd w:val="clear" w:color="auto" w:fill="FFFFFF"/>
        <w:tabs>
          <w:tab w:val="left" w:pos="1418" w:leader="none"/>
        </w:tabs>
        <w:ind w:left="0" w:firstLine="709"/>
        <w:jc w:val="both"/>
        <w:rPr>
          <w:bCs/>
        </w:rPr>
      </w:pPr>
      <w:r>
        <w:rPr/>
        <w:t>Выполнение проектно-изыскательских работ</w:t>
      </w:r>
      <w:r>
        <w:rPr>
          <w:bCs/>
        </w:rPr>
        <w:t>;</w:t>
      </w:r>
    </w:p>
    <w:p>
      <w:pPr>
        <w:pStyle w:val="ListParagraph"/>
        <w:numPr>
          <w:ilvl w:val="2"/>
          <w:numId w:val="1"/>
        </w:numPr>
        <w:shd w:val="clear" w:color="auto" w:fill="FFFFFF"/>
        <w:tabs>
          <w:tab w:val="left" w:pos="1418" w:leader="none"/>
        </w:tabs>
        <w:ind w:left="0" w:firstLine="709"/>
        <w:jc w:val="both"/>
        <w:rPr>
          <w:bCs/>
        </w:rPr>
      </w:pPr>
      <w:r>
        <w:rPr/>
        <w:t>Проведение строительно-монтажных работ</w:t>
      </w:r>
      <w:r>
        <w:rPr>
          <w:bCs/>
        </w:rPr>
        <w:t>;</w:t>
      </w:r>
    </w:p>
    <w:p>
      <w:pPr>
        <w:pStyle w:val="ListParagraph"/>
        <w:numPr>
          <w:ilvl w:val="1"/>
          <w:numId w:val="1"/>
        </w:numPr>
        <w:shd w:val="clear" w:color="auto" w:fill="FFFFFF"/>
        <w:tabs>
          <w:tab w:val="left" w:pos="1134" w:leader="none"/>
        </w:tabs>
        <w:ind w:left="0" w:firstLine="709"/>
        <w:jc w:val="both"/>
        <w:rPr>
          <w:bCs/>
        </w:rPr>
      </w:pPr>
      <w:r>
        <w:rPr>
          <w:bCs/>
        </w:rPr>
        <w:t xml:space="preserve">Объем и состав Работ по Договору определяется Техническим заданием (Приложение № 1 к Договору). Работы по Договору подлежат выполнению Подрядчиком </w:t>
        <w:br/>
        <w:t>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1"/>
        </w:numPr>
        <w:shd w:val="clear" w:color="auto" w:fill="FFFFFF"/>
        <w:tabs>
          <w:tab w:val="left" w:pos="1134" w:leader="none"/>
        </w:tabs>
        <w:ind w:left="0" w:firstLine="709"/>
        <w:jc w:val="both"/>
        <w:rPr>
          <w:bCs/>
        </w:rPr>
      </w:pPr>
      <w:r>
        <w:rPr>
          <w:bCs/>
        </w:rPr>
        <w:t>Работы по Договору выполняются для нужд филиала АО «ДРСК» «Приморские электрические сети».</w:t>
      </w:r>
    </w:p>
    <w:p>
      <w:pPr>
        <w:pStyle w:val="ListParagraph"/>
        <w:numPr>
          <w:ilvl w:val="1"/>
          <w:numId w:val="1"/>
        </w:numPr>
        <w:shd w:val="clear" w:color="auto" w:fill="FFFFFF"/>
        <w:tabs>
          <w:tab w:val="left" w:pos="1134" w:leader="none"/>
        </w:tabs>
        <w:ind w:left="0" w:firstLine="709"/>
        <w:jc w:val="both"/>
        <w:rPr>
          <w:bCs/>
        </w:rPr>
      </w:pPr>
      <w:r>
        <w:rPr>
          <w:bCs/>
        </w:rPr>
        <w:t xml:space="preserve">Место выполнения Работ и Место поставки Оборудования: </w:t>
      </w:r>
      <w:r>
        <w:rPr>
          <w:color w:val="000000" w:themeColor="text1"/>
        </w:rPr>
        <w:t xml:space="preserve">Приморский край, Шкотовский р-н, с. Многоудобное, </w:t>
      </w:r>
      <w:r>
        <w:rPr/>
        <w:t>п. Подъяпольское.</w:t>
      </w:r>
    </w:p>
    <w:p>
      <w:pPr>
        <w:pStyle w:val="ListParagraph"/>
        <w:numPr>
          <w:ilvl w:val="1"/>
          <w:numId w:val="1"/>
        </w:numPr>
        <w:shd w:val="clear" w:color="auto" w:fill="FFFFFF"/>
        <w:tabs>
          <w:tab w:val="left" w:pos="284" w:leader="none"/>
          <w:tab w:val="left" w:pos="1134" w:leader="none"/>
        </w:tabs>
        <w:ind w:left="0" w:firstLine="709"/>
        <w:jc w:val="both"/>
        <w:rPr>
          <w:bCs/>
        </w:rPr>
      </w:pPr>
      <w:bookmarkStart w:id="2" w:name="_Ref361320424"/>
      <w:bookmarkEnd w:id="2"/>
      <w:r>
        <w:rPr>
          <w:bCs/>
        </w:rPr>
        <w:t>Работы выполняются Подрядчиком в следующие сроки:</w:t>
      </w:r>
    </w:p>
    <w:p>
      <w:pPr>
        <w:pStyle w:val="ListParagraph"/>
        <w:numPr>
          <w:ilvl w:val="2"/>
          <w:numId w:val="1"/>
        </w:numPr>
        <w:shd w:val="clear" w:color="auto" w:fill="FFFFFF"/>
        <w:tabs>
          <w:tab w:val="left" w:pos="284" w:leader="none"/>
          <w:tab w:val="left" w:pos="1418" w:leader="none"/>
        </w:tabs>
        <w:ind w:left="0" w:firstLine="709"/>
        <w:jc w:val="both"/>
        <w:rPr/>
      </w:pPr>
      <w:r>
        <w:rPr>
          <w:bCs/>
        </w:rPr>
        <w:t xml:space="preserve">начало выполнения Работ: </w:t>
      </w:r>
      <w:r>
        <w:rPr>
          <w:b/>
          <w:i/>
        </w:rPr>
        <w:t>с момента заключения договора;</w:t>
      </w:r>
    </w:p>
    <w:p>
      <w:pPr>
        <w:pStyle w:val="ListParagraph"/>
        <w:numPr>
          <w:ilvl w:val="2"/>
          <w:numId w:val="1"/>
        </w:numPr>
        <w:shd w:val="clear" w:color="auto" w:fill="FFFFFF"/>
        <w:tabs>
          <w:tab w:val="left" w:pos="284" w:leader="none"/>
          <w:tab w:val="left" w:pos="1418" w:leader="none"/>
        </w:tabs>
        <w:ind w:left="0" w:firstLine="709"/>
        <w:jc w:val="both"/>
        <w:rPr/>
      </w:pPr>
      <w:r>
        <w:rPr>
          <w:bCs/>
        </w:rPr>
        <w:t xml:space="preserve">окончание выполнения Работ: </w:t>
      </w:r>
      <w:r>
        <w:rPr>
          <w:b/>
          <w:i/>
        </w:rPr>
        <w:t>в течение 90 календарных дней</w:t>
      </w:r>
      <w:r>
        <w:rPr/>
        <w:t>.</w:t>
      </w:r>
    </w:p>
    <w:p>
      <w:pPr>
        <w:pStyle w:val="ListParagraph"/>
        <w:numPr>
          <w:ilvl w:val="1"/>
          <w:numId w:val="1"/>
        </w:numPr>
        <w:shd w:val="clear" w:color="auto" w:fill="FFFFFF"/>
        <w:tabs>
          <w:tab w:val="left" w:pos="284" w:leader="none"/>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1"/>
          <w:numId w:val="1"/>
        </w:numPr>
        <w:tabs>
          <w:tab w:val="left" w:pos="993" w:leader="none"/>
          <w:tab w:val="left" w:pos="1134" w:leader="none"/>
        </w:tabs>
        <w:ind w:left="0" w:firstLine="709"/>
        <w:jc w:val="both"/>
        <w:rPr/>
      </w:pPr>
      <w:r>
        <w:rPr>
          <w:bCs/>
        </w:rPr>
        <w:t>Настоящий Договор заключается для выполнения мероприятий по реализации инвестиционных проектов:</w:t>
      </w:r>
    </w:p>
    <w:p>
      <w:pPr>
        <w:pStyle w:val="ListParagraph"/>
        <w:tabs>
          <w:tab w:val="left" w:pos="993" w:leader="none"/>
          <w:tab w:val="left" w:pos="1134" w:leader="none"/>
        </w:tabs>
        <w:ind w:left="709" w:firstLine="567"/>
        <w:jc w:val="both"/>
        <w:rPr/>
      </w:pPr>
      <w:r>
        <w:rPr/>
      </w:r>
    </w:p>
    <w:p>
      <w:pPr>
        <w:pStyle w:val="ListParagraph"/>
        <w:numPr>
          <w:ilvl w:val="1"/>
          <w:numId w:val="1"/>
        </w:numPr>
        <w:shd w:val="clear" w:color="auto" w:fill="FFFFFF"/>
        <w:tabs>
          <w:tab w:val="left" w:pos="284" w:leader="none"/>
          <w:tab w:val="left" w:pos="993" w:leader="none"/>
          <w:tab w:val="left" w:pos="1134" w:leader="none"/>
        </w:tabs>
        <w:ind w:left="0" w:firstLine="709"/>
        <w:jc w:val="both"/>
        <w:rPr>
          <w:bCs/>
        </w:rPr>
      </w:pPr>
      <w:r>
        <w:rPr>
          <w:bCs/>
        </w:rPr>
        <w:t>Настоящий Договор заключается в целях исполнения обязательств Заказчика по технологическому присоединению к электрическим сетям АО «ДРСК» объектов Заявителя:</w:t>
      </w:r>
    </w:p>
    <w:p>
      <w:pPr>
        <w:pStyle w:val="ListParagraph"/>
        <w:shd w:val="clear" w:color="auto" w:fill="FFFFFF"/>
        <w:tabs>
          <w:tab w:val="left" w:pos="284" w:leader="none"/>
          <w:tab w:val="left" w:pos="993" w:leader="none"/>
          <w:tab w:val="left" w:pos="1134" w:leader="none"/>
        </w:tabs>
        <w:ind w:left="0" w:firstLine="709"/>
        <w:jc w:val="both"/>
        <w:rPr/>
      </w:pPr>
      <w:r>
        <w:rPr>
          <w:bCs/>
        </w:rPr>
        <w:t xml:space="preserve">1.9.1. </w:t>
      </w:r>
      <w:r>
        <w:rPr/>
        <w:t>«</w:t>
      </w:r>
      <w:r>
        <w:rPr>
          <w:rFonts w:eastAsia="Calibri"/>
          <w:iCs/>
          <w:color w:val="000000"/>
        </w:rPr>
        <w:t>жилой дом</w:t>
      </w:r>
      <w:r>
        <w:rPr/>
        <w:t xml:space="preserve">», по адресу: </w:t>
      </w:r>
      <w:r>
        <w:rPr>
          <w:rFonts w:eastAsia="Calibri"/>
          <w:iCs/>
          <w:color w:val="000000"/>
        </w:rPr>
        <w:t>Приморский край, Шкотовский р-н, с. Многоудобное, в 63 м от пер. Ручейный, дом 7 по направлению на северо-восток, кадастровый номер земельного участка 25:24:000000:3275, 30 кВт, 0,4 кВ</w:t>
      </w:r>
      <w:r>
        <w:rPr/>
        <w:t xml:space="preserve">, по договору ТП № </w:t>
      </w:r>
      <w:r>
        <w:rPr>
          <w:color w:val="000000" w:themeColor="text1"/>
        </w:rPr>
        <w:t xml:space="preserve">3731/24 от 01.08.2024 </w:t>
      </w:r>
      <w:r>
        <w:rPr/>
        <w:t xml:space="preserve">с </w:t>
      </w:r>
      <w:r>
        <w:rPr>
          <w:b/>
        </w:rPr>
        <w:t>Администрацией Шкотовского муниципального района</w:t>
      </w:r>
      <w:r>
        <w:rPr/>
        <w:t>.</w:t>
      </w:r>
    </w:p>
    <w:p>
      <w:pPr>
        <w:pStyle w:val="ListParagraph"/>
        <w:shd w:val="clear" w:color="auto" w:fill="FFFFFF"/>
        <w:tabs>
          <w:tab w:val="left" w:pos="284" w:leader="none"/>
          <w:tab w:val="left" w:pos="993" w:leader="none"/>
          <w:tab w:val="left" w:pos="1134" w:leader="none"/>
        </w:tabs>
        <w:ind w:left="0" w:firstLine="709"/>
        <w:jc w:val="both"/>
        <w:rPr/>
      </w:pPr>
      <w:r>
        <w:rPr/>
        <w:t>1.9.2.</w:t>
      </w:r>
      <w:r>
        <w:rPr>
          <w:bCs/>
        </w:rPr>
        <w:t xml:space="preserve"> 1.9.1. </w:t>
      </w:r>
      <w:r>
        <w:rPr/>
        <w:t xml:space="preserve">«индивидуальные </w:t>
      </w:r>
      <w:r>
        <w:rPr>
          <w:rFonts w:eastAsia="Calibri"/>
          <w:iCs/>
          <w:color w:val="000000"/>
        </w:rPr>
        <w:t>жилые дома</w:t>
      </w:r>
      <w:r>
        <w:rPr/>
        <w:t xml:space="preserve">», по адресу: </w:t>
      </w:r>
      <w:r>
        <w:rPr>
          <w:rFonts w:eastAsia="Calibri"/>
          <w:iCs/>
          <w:color w:val="000000"/>
        </w:rPr>
        <w:t>Приморский край, Шкотовский р-н, п. Подъяпольское, в 102 м от ул. Зеленая, жилой дом № 2 по направлению на восток, кадастровый номер земельного участка 25:24:000000:2788, 60 кВт, 0,4 кВ</w:t>
      </w:r>
      <w:r>
        <w:rPr/>
        <w:t xml:space="preserve">, по договору ТП 3731/24 от 01.08.2024 с </w:t>
      </w:r>
      <w:r>
        <w:rPr>
          <w:b/>
        </w:rPr>
        <w:t>Администрацией Шкотовского муниципального района.</w:t>
      </w:r>
    </w:p>
    <w:p>
      <w:pPr>
        <w:pStyle w:val="ListParagraph"/>
        <w:shd w:val="clear" w:color="auto" w:fill="FFFFFF"/>
        <w:tabs>
          <w:tab w:val="left" w:pos="284" w:leader="none"/>
          <w:tab w:val="left" w:pos="993" w:leader="none"/>
          <w:tab w:val="left" w:pos="1134" w:leader="none"/>
        </w:tabs>
        <w:ind w:left="0" w:firstLine="709"/>
        <w:jc w:val="both"/>
        <w:rPr>
          <w:bCs/>
        </w:rPr>
      </w:pPr>
      <w:r>
        <w:rPr>
          <w:bCs/>
        </w:rPr>
      </w:r>
    </w:p>
    <w:p>
      <w:pPr>
        <w:pStyle w:val="ListParagraph"/>
        <w:shd w:val="clear" w:color="auto" w:fill="FFFFFF"/>
        <w:tabs>
          <w:tab w:val="left" w:pos="284" w:leader="none"/>
          <w:tab w:val="left" w:pos="1134" w:leader="none"/>
        </w:tabs>
        <w:ind w:left="0" w:firstLine="709"/>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Поставка Оборудования</w:t>
      </w:r>
    </w:p>
    <w:p>
      <w:pPr>
        <w:pStyle w:val="ListParagraph"/>
        <w:numPr>
          <w:ilvl w:val="1"/>
          <w:numId w:val="1"/>
        </w:numPr>
        <w:shd w:val="clear" w:color="auto" w:fill="FFFFFF"/>
        <w:tabs>
          <w:tab w:val="left" w:pos="1134" w:leader="none"/>
        </w:tabs>
        <w:ind w:left="0" w:firstLine="709"/>
        <w:jc w:val="both"/>
        <w:rPr>
          <w:bCs/>
        </w:rPr>
      </w:pPr>
      <w:r>
        <w:rPr>
          <w:bCs/>
        </w:rPr>
        <w:t>Качество, комплектность, количество и ассортимент поставляемого по Договору Оборудования должны соответствовать Проектной и Рабочей документации, требованиям Договора и Заказчика, а также Применимого права.</w:t>
      </w:r>
    </w:p>
    <w:p>
      <w:pPr>
        <w:pStyle w:val="Normal"/>
        <w:shd w:val="clear" w:color="auto" w:fill="FFFFFF"/>
        <w:tabs>
          <w:tab w:val="left" w:pos="851" w:leader="none"/>
          <w:tab w:val="left" w:pos="1134" w:leader="none"/>
        </w:tabs>
        <w:spacing w:lineRule="auto" w:line="240"/>
        <w:ind w:firstLine="709"/>
        <w:rPr/>
      </w:pPr>
      <w:r>
        <w:rPr>
          <w:bCs/>
          <w:sz w:val="24"/>
          <w:szCs w:val="24"/>
        </w:rPr>
        <w:t>Подрядчик не вправе производить замену Оборудования, содержащегося в одном из реестров, предусмотренных пунктом 3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иное Оборудование, не включенное в такие реестры.</w:t>
      </w:r>
    </w:p>
    <w:p>
      <w:pPr>
        <w:pStyle w:val="ListParagraph"/>
        <w:numPr>
          <w:ilvl w:val="1"/>
          <w:numId w:val="1"/>
        </w:numPr>
        <w:shd w:val="clear" w:color="auto" w:fill="FFFFFF"/>
        <w:tabs>
          <w:tab w:val="left" w:pos="1134" w:leader="none"/>
        </w:tabs>
        <w:ind w:left="0" w:firstLine="709"/>
        <w:jc w:val="both"/>
        <w:rPr>
          <w:bCs/>
        </w:rPr>
      </w:pPr>
      <w:r>
        <w:rPr>
          <w:bCs/>
        </w:rPr>
        <w:t xml:space="preserve">Поставляемое Оборудование должно </w:t>
      </w:r>
      <w:r>
        <w:rPr>
          <w:bCs/>
          <w:shd w:fill="FFFFFF" w:val="clear"/>
        </w:rPr>
        <w:t xml:space="preserve">быть </w:t>
      </w:r>
      <w:r>
        <w:rPr>
          <w:bCs/>
        </w:rPr>
        <w:t xml:space="preserve">новым, не бывшим в употреблении, пригодным для использования по своему назначению. Подрядчик гарантирует, </w:t>
        <w:br/>
        <w:t>что Оборудование принадлежит ему на законном основании, в споре, залоге или под арестом не состоит, и не обременено правами третьих лиц.</w:t>
      </w:r>
    </w:p>
    <w:p>
      <w:pPr>
        <w:pStyle w:val="ListParagraph"/>
        <w:numPr>
          <w:ilvl w:val="1"/>
          <w:numId w:val="1"/>
        </w:numPr>
        <w:shd w:val="clear" w:color="auto" w:fill="FFFFFF"/>
        <w:tabs>
          <w:tab w:val="left" w:pos="1134" w:leader="none"/>
        </w:tabs>
        <w:ind w:left="0" w:firstLine="709"/>
        <w:jc w:val="both"/>
        <w:rPr>
          <w:bCs/>
        </w:rPr>
      </w:pPr>
      <w:bookmarkStart w:id="3" w:name="_Ref361408377"/>
      <w:r>
        <w:rPr>
          <w:bCs/>
        </w:rPr>
        <w:t>Одновременно с передачей Оборудования Подрядчик обязан передать Заказчику оригиналы следующих относящихся к нему документов:</w:t>
      </w:r>
      <w:bookmarkEnd w:id="3"/>
      <w:r>
        <w:rPr>
          <w:bCs/>
        </w:rPr>
        <w:t xml:space="preserve"> </w:t>
      </w:r>
    </w:p>
    <w:p>
      <w:pPr>
        <w:pStyle w:val="Normal"/>
        <w:widowControl w:val="false"/>
        <w:numPr>
          <w:ilvl w:val="0"/>
          <w:numId w:val="47"/>
        </w:numPr>
        <w:shd w:val="clear" w:color="auto" w:fill="FFFFFF"/>
        <w:tabs>
          <w:tab w:val="left" w:pos="1134" w:leader="none"/>
        </w:tabs>
        <w:spacing w:lineRule="auto" w:line="240"/>
        <w:ind w:left="0" w:firstLine="709"/>
        <w:rPr>
          <w:color w:val="000000"/>
          <w:sz w:val="24"/>
          <w:szCs w:val="24"/>
        </w:rPr>
      </w:pPr>
      <w:r>
        <w:rPr>
          <w:color w:val="000000"/>
          <w:sz w:val="24"/>
          <w:szCs w:val="24"/>
        </w:rPr>
        <w:t>сертификат качества;</w:t>
      </w:r>
    </w:p>
    <w:p>
      <w:pPr>
        <w:pStyle w:val="Normal"/>
        <w:widowControl w:val="false"/>
        <w:numPr>
          <w:ilvl w:val="0"/>
          <w:numId w:val="47"/>
        </w:numPr>
        <w:shd w:val="clear" w:color="auto" w:fill="FFFFFF"/>
        <w:tabs>
          <w:tab w:val="left" w:pos="1134" w:leader="none"/>
        </w:tabs>
        <w:spacing w:lineRule="auto" w:line="240"/>
        <w:ind w:left="0" w:firstLine="709"/>
        <w:rPr>
          <w:color w:val="000000"/>
          <w:sz w:val="24"/>
          <w:szCs w:val="24"/>
        </w:rPr>
      </w:pPr>
      <w:r>
        <w:rPr>
          <w:color w:val="000000"/>
          <w:sz w:val="24"/>
          <w:szCs w:val="24"/>
        </w:rPr>
        <w:t>технический паспорт на русском языке;</w:t>
      </w:r>
    </w:p>
    <w:p>
      <w:pPr>
        <w:pStyle w:val="Normal"/>
        <w:widowControl w:val="false"/>
        <w:numPr>
          <w:ilvl w:val="0"/>
          <w:numId w:val="47"/>
        </w:numPr>
        <w:shd w:val="clear" w:color="auto" w:fill="FFFFFF"/>
        <w:tabs>
          <w:tab w:val="left" w:pos="1134" w:leader="none"/>
        </w:tabs>
        <w:spacing w:lineRule="auto" w:line="240"/>
        <w:ind w:left="0" w:firstLine="709"/>
        <w:rPr>
          <w:color w:val="000000"/>
          <w:sz w:val="24"/>
          <w:szCs w:val="24"/>
        </w:rPr>
      </w:pPr>
      <w:r>
        <w:rPr>
          <w:color w:val="000000"/>
          <w:sz w:val="24"/>
          <w:szCs w:val="24"/>
        </w:rPr>
        <w:t>инструкция по эксплуатации на русском языке;</w:t>
      </w:r>
    </w:p>
    <w:p>
      <w:pPr>
        <w:pStyle w:val="Normal"/>
        <w:widowControl w:val="false"/>
        <w:numPr>
          <w:ilvl w:val="0"/>
          <w:numId w:val="47"/>
        </w:numPr>
        <w:shd w:val="clear" w:color="auto" w:fill="FFFFFF"/>
        <w:tabs>
          <w:tab w:val="left" w:pos="1134" w:leader="none"/>
        </w:tabs>
        <w:spacing w:lineRule="auto" w:line="240"/>
        <w:ind w:left="0" w:firstLine="709"/>
        <w:rPr>
          <w:color w:val="000000"/>
          <w:sz w:val="24"/>
          <w:szCs w:val="24"/>
        </w:rPr>
      </w:pPr>
      <w:r>
        <w:rPr>
          <w:color w:val="000000"/>
          <w:sz w:val="24"/>
          <w:szCs w:val="24"/>
        </w:rPr>
        <w:t>упаковочный лист;</w:t>
      </w:r>
    </w:p>
    <w:p>
      <w:pPr>
        <w:pStyle w:val="Normal"/>
        <w:widowControl w:val="false"/>
        <w:numPr>
          <w:ilvl w:val="0"/>
          <w:numId w:val="47"/>
        </w:numPr>
        <w:shd w:val="clear" w:color="auto" w:fill="FFFFFF"/>
        <w:tabs>
          <w:tab w:val="left" w:pos="1134" w:leader="none"/>
        </w:tabs>
        <w:suppressAutoHyphens w:val="false"/>
        <w:spacing w:lineRule="auto" w:line="240"/>
        <w:ind w:left="0" w:firstLine="709"/>
        <w:rPr>
          <w:color w:val="000000"/>
          <w:sz w:val="24"/>
          <w:szCs w:val="24"/>
        </w:rPr>
      </w:pPr>
      <w:r>
        <w:rPr>
          <w:color w:val="000000"/>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 xml:space="preserve">Подрядчик обязан обеспечить присутствие во время приемки Оборудования </w:t>
        <w:br/>
        <w:t xml:space="preserve">и в Месте поставки Оборудования своего представителя, уполномоченного надлежащим образом оформленной доверенностью на передачу Оборудования Заказчику, подписание Акта рекламации и получение Оборудования в монтаж. При отсутствии представителя Подрядчика или отсутствии у такого представителя надлежащим образом оформленной доверенности Заказчик вправе отказаться от приемки Оборудования, при этом такой отказ не будет являться нарушением обязательств Заказчика по Договору. Стороны будут рассматривать неявку представителя Подрядчика как просрочку поставки Оборудования. </w:t>
      </w:r>
    </w:p>
    <w:p>
      <w:pPr>
        <w:pStyle w:val="ListParagraph"/>
        <w:shd w:val="clear" w:color="auto" w:fill="FFFFFF"/>
        <w:tabs>
          <w:tab w:val="left" w:pos="1134" w:leader="none"/>
          <w:tab w:val="left" w:pos="1418" w:leader="none"/>
        </w:tabs>
        <w:ind w:left="0" w:firstLine="709"/>
        <w:jc w:val="both"/>
        <w:rPr>
          <w:bCs/>
        </w:rPr>
      </w:pPr>
      <w:r>
        <w:rPr>
          <w:bCs/>
        </w:rPr>
        <w:t>Оригинал доверенности представителя Подрядчика подлежит передаче Заказчику.</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 xml:space="preserve">В случае неявки представителя Подрядчика и / или его отказа от подписания Акта рекламации при приемке Оборудования, составленный и подписанный Заказчиком </w:t>
        <w:br/>
        <w:t xml:space="preserve">в одностороннем порядке Акт рекламации будет являться достаточным основанием </w:t>
        <w:br/>
        <w:t>для применения к Подрядчику мер ответственности, установленных Договором.</w:t>
      </w:r>
    </w:p>
    <w:p>
      <w:pPr>
        <w:pStyle w:val="ListParagraph"/>
        <w:numPr>
          <w:ilvl w:val="1"/>
          <w:numId w:val="1"/>
        </w:numPr>
        <w:shd w:val="clear" w:color="auto" w:fill="FFFFFF"/>
        <w:tabs>
          <w:tab w:val="left" w:pos="1134" w:leader="none"/>
          <w:tab w:val="left" w:pos="1418" w:leader="none"/>
        </w:tabs>
        <w:ind w:left="0" w:firstLine="709"/>
        <w:jc w:val="both"/>
        <w:rPr>
          <w:bCs/>
        </w:rPr>
      </w:pPr>
      <w:bookmarkStart w:id="4" w:name="_Ref361408474"/>
      <w:r>
        <w:rPr>
          <w:bCs/>
        </w:rPr>
        <w:t>Оборудование должно отгружаться Подрядчиком в таре и упаковке, обеспечивающих его полную сохранность от всякого рода повреждений и порчи, с учетом возможных перегрузок и длительного хранения.</w:t>
      </w:r>
      <w:bookmarkEnd w:id="4"/>
      <w:r>
        <w:rPr>
          <w:bCs/>
        </w:rPr>
        <w:t xml:space="preserve"> Подрядчик обязан сообщить Заказчику условия длительного хранения поставленного Оборудования (допускается определение условий хранения в сопроводительных документах). </w:t>
      </w:r>
    </w:p>
    <w:p>
      <w:pPr>
        <w:pStyle w:val="ListParagraph"/>
        <w:shd w:val="clear" w:color="auto" w:fill="FFFFFF"/>
        <w:tabs>
          <w:tab w:val="left" w:pos="1134" w:leader="none"/>
          <w:tab w:val="left" w:pos="1418" w:leader="none"/>
        </w:tabs>
        <w:ind w:left="0" w:firstLine="709"/>
        <w:jc w:val="both"/>
        <w:rPr>
          <w:bCs/>
          <w:color w:val="00000A"/>
        </w:rPr>
      </w:pPr>
      <w:r>
        <w:rPr>
          <w:bCs/>
        </w:rPr>
        <w:t xml:space="preserve">Стоимость тары и упаковки включена в Цену Договора. Тара и упаковка возврату </w:t>
        <w:br/>
        <w:t xml:space="preserve">не подлежат. </w:t>
      </w:r>
    </w:p>
    <w:p>
      <w:pPr>
        <w:pStyle w:val="ListParagraph"/>
        <w:numPr>
          <w:ilvl w:val="1"/>
          <w:numId w:val="1"/>
        </w:numPr>
        <w:shd w:val="clear" w:color="auto" w:fill="FFFFFF"/>
        <w:tabs>
          <w:tab w:val="left" w:pos="1134" w:leader="none"/>
          <w:tab w:val="left" w:pos="1418" w:leader="none"/>
        </w:tabs>
        <w:ind w:left="0" w:firstLine="709"/>
        <w:jc w:val="both"/>
        <w:rPr>
          <w:color w:val="00000A"/>
        </w:rPr>
      </w:pPr>
      <w:r>
        <w:rPr>
          <w:color w:val="00000A"/>
        </w:rPr>
        <w:t xml:space="preserve">Погрузка, доставка, разгрузка и перемещение Оборудования (в том числе </w:t>
        <w:br/>
        <w:t xml:space="preserve">по территории Заказчика) осуществляется Подрядчиком. </w:t>
      </w:r>
    </w:p>
    <w:p>
      <w:pPr>
        <w:pStyle w:val="ListParagraph"/>
        <w:numPr>
          <w:ilvl w:val="1"/>
          <w:numId w:val="1"/>
        </w:numPr>
        <w:shd w:val="clear" w:color="auto" w:fill="FFFFFF"/>
        <w:tabs>
          <w:tab w:val="left" w:pos="1134" w:leader="none"/>
          <w:tab w:val="left" w:pos="1418" w:leader="none"/>
        </w:tabs>
        <w:ind w:left="0" w:firstLine="709"/>
        <w:jc w:val="both"/>
        <w:rPr/>
      </w:pPr>
      <w:r>
        <w:rPr>
          <w:color w:val="00000A"/>
        </w:rPr>
        <w:t xml:space="preserve">Досрочная поставка Оборудования допускается </w:t>
      </w:r>
      <w:r>
        <w:rPr/>
        <w:t xml:space="preserve">только при условии получения Подрядчиком предварительного письменного согласия Заказчика. </w:t>
      </w:r>
    </w:p>
    <w:p>
      <w:pPr>
        <w:pStyle w:val="Normal"/>
        <w:widowControl w:val="false"/>
        <w:shd w:val="clear" w:color="auto" w:fill="FFFFFF"/>
        <w:spacing w:lineRule="auto" w:line="240"/>
        <w:ind w:hanging="0"/>
        <w:rPr>
          <w:sz w:val="24"/>
          <w:szCs w:val="24"/>
        </w:rPr>
      </w:pPr>
      <w:r>
        <w:rPr>
          <w:sz w:val="24"/>
          <w:szCs w:val="24"/>
        </w:rPr>
      </w:r>
    </w:p>
    <w:p>
      <w:pPr>
        <w:pStyle w:val="ListParagraph"/>
        <w:numPr>
          <w:ilvl w:val="0"/>
          <w:numId w:val="1"/>
        </w:numPr>
        <w:shd w:val="clear" w:color="auto" w:fill="FFFFFF"/>
        <w:tabs>
          <w:tab w:val="left" w:pos="284" w:leader="none"/>
        </w:tabs>
        <w:ind w:left="0" w:hanging="0"/>
        <w:jc w:val="center"/>
        <w:rPr>
          <w:b/>
          <w:b/>
          <w:bCs/>
        </w:rPr>
      </w:pPr>
      <w:r>
        <w:rPr>
          <w:b/>
          <w:bCs/>
        </w:rPr>
        <w:t xml:space="preserve">Права и обязанности Сторон </w:t>
      </w:r>
    </w:p>
    <w:p>
      <w:pPr>
        <w:pStyle w:val="ListParagraph"/>
        <w:numPr>
          <w:ilvl w:val="1"/>
          <w:numId w:val="1"/>
        </w:numPr>
        <w:shd w:val="clear" w:color="auto" w:fill="FFFFFF"/>
        <w:tabs>
          <w:tab w:val="left" w:pos="1134" w:leader="none"/>
        </w:tabs>
        <w:ind w:left="0" w:firstLine="709"/>
        <w:jc w:val="both"/>
        <w:rPr>
          <w:bCs/>
        </w:rPr>
      </w:pPr>
      <w:r>
        <w:rPr>
          <w:bCs/>
          <w:u w:val="single"/>
        </w:rPr>
        <w:t>Заказчик обязан</w:t>
      </w:r>
      <w:r>
        <w:rPr>
          <w:bCs/>
        </w:rPr>
        <w:t>:</w:t>
      </w:r>
    </w:p>
    <w:p>
      <w:pPr>
        <w:pStyle w:val="ListParagraph"/>
        <w:numPr>
          <w:ilvl w:val="2"/>
          <w:numId w:val="1"/>
        </w:numPr>
        <w:shd w:val="clear" w:color="auto" w:fill="FFFFFF"/>
        <w:tabs>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
        </w:numPr>
        <w:shd w:val="clear" w:color="auto" w:fill="FFFFFF"/>
        <w:tabs>
          <w:tab w:val="left" w:pos="1418" w:leader="none"/>
        </w:tabs>
        <w:ind w:left="0" w:firstLine="709"/>
        <w:jc w:val="both"/>
        <w:rPr/>
      </w:pPr>
      <w:r>
        <w:rPr>
          <w:bCs/>
        </w:rPr>
        <w:t xml:space="preserve">В течение 3 (трех) рабочих дней с даты вступления Договора в силу, </w:t>
        <w:br/>
        <w:t>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left" w:pos="709" w:leader="none"/>
          <w:tab w:val="left" w:pos="1418" w:leader="none"/>
        </w:tabs>
        <w:ind w:left="0" w:firstLine="709"/>
        <w:jc w:val="both"/>
        <w:rPr/>
      </w:pPr>
      <w:r>
        <w:rPr/>
        <w:t xml:space="preserve">место производства Работ, место (помещение) для складирования материалов </w:t>
        <w:br/>
        <w:t>и Оборудования по соответствующим актам сдачи-приемки (Приложение № 5.1 к Договору);</w:t>
      </w:r>
    </w:p>
    <w:p>
      <w:pPr>
        <w:pStyle w:val="ListParagraph"/>
        <w:numPr>
          <w:ilvl w:val="0"/>
          <w:numId w:val="5"/>
        </w:numPr>
        <w:shd w:val="clear" w:color="auto" w:fill="FFFFFF"/>
        <w:tabs>
          <w:tab w:val="left" w:pos="709" w:leader="none"/>
          <w:tab w:val="left" w:pos="1418" w:leader="none"/>
        </w:tabs>
        <w:ind w:left="0" w:firstLine="709"/>
        <w:jc w:val="both"/>
        <w:rPr/>
      </w:pPr>
      <w:r>
        <w:rPr>
          <w:bCs/>
        </w:rPr>
        <w:t xml:space="preserve">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w:t>
        <w:br/>
        <w:t>№ 5.2 к Договору);</w:t>
      </w:r>
      <w:bookmarkStart w:id="5" w:name="_Ref361320734"/>
      <w:bookmarkStart w:id="6" w:name="_Ref361396847"/>
      <w:bookmarkStart w:id="7" w:name="_Ref361401696"/>
      <w:bookmarkEnd w:id="5"/>
      <w:bookmarkEnd w:id="6"/>
      <w:bookmarkEnd w:id="7"/>
      <w:r>
        <w:rPr/>
        <w:t xml:space="preserve"> </w:t>
      </w:r>
    </w:p>
    <w:p>
      <w:pPr>
        <w:pStyle w:val="ListParagraph"/>
        <w:numPr>
          <w:ilvl w:val="2"/>
          <w:numId w:val="1"/>
        </w:numPr>
        <w:shd w:val="clear" w:color="auto" w:fill="FFFFFF"/>
        <w:tabs>
          <w:tab w:val="left" w:pos="1418" w:leader="none"/>
        </w:tabs>
        <w:ind w:left="0" w:firstLine="709"/>
        <w:jc w:val="both"/>
        <w:rPr>
          <w:bCs/>
        </w:rPr>
      </w:pPr>
      <w:r>
        <w:rPr>
          <w:bCs/>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ListParagraph"/>
        <w:shd w:val="clear" w:color="auto" w:fill="FFFFFF"/>
        <w:tabs>
          <w:tab w:val="left" w:pos="1418" w:leader="none"/>
        </w:tabs>
        <w:ind w:left="0" w:firstLine="709"/>
        <w:jc w:val="both"/>
        <w:rPr>
          <w:bCs/>
        </w:rPr>
      </w:pPr>
      <w:r>
        <w:rPr>
          <w:bCs/>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12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1"/>
        </w:numPr>
        <w:shd w:val="clear" w:color="auto" w:fill="FFFFFF"/>
        <w:tabs>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
        </w:numPr>
        <w:shd w:val="clear" w:color="auto" w:fill="FFFFFF"/>
        <w:tabs>
          <w:tab w:val="left" w:pos="1418" w:leader="none"/>
        </w:tabs>
        <w:ind w:left="0" w:firstLine="709"/>
        <w:jc w:val="both"/>
        <w:rPr>
          <w:bCs/>
        </w:rPr>
      </w:pPr>
      <w:r>
        <w:rPr/>
        <w:t xml:space="preserve">Предоставить Подрядчику в порядке, установленном Приложением № 10 </w:t>
        <w:br/>
        <w:t xml:space="preserve">к Договору, необходимое Оборудование Заказчика, перечень которого указан в Приложении </w:t>
        <w:br/>
        <w:t>№ 9 к Договору.</w:t>
      </w:r>
    </w:p>
    <w:p>
      <w:pPr>
        <w:pStyle w:val="ListParagraph"/>
        <w:numPr>
          <w:ilvl w:val="2"/>
          <w:numId w:val="1"/>
        </w:numPr>
        <w:shd w:val="clear" w:color="auto" w:fill="FFFFFF"/>
        <w:tabs>
          <w:tab w:val="left" w:pos="709" w:leader="none"/>
        </w:tabs>
        <w:ind w:left="0" w:firstLine="709"/>
        <w:jc w:val="both"/>
        <w:rPr>
          <w:bCs/>
        </w:rPr>
      </w:pPr>
      <w:r>
        <w:rPr>
          <w:bCs/>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1"/>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1"/>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ListParagraph"/>
        <w:numPr>
          <w:ilvl w:val="2"/>
          <w:numId w:val="1"/>
        </w:numPr>
        <w:shd w:val="clear" w:color="auto" w:fill="FFFFFF"/>
        <w:tabs>
          <w:tab w:val="left" w:pos="709" w:leader="none"/>
        </w:tabs>
        <w:ind w:left="0" w:firstLine="709"/>
        <w:jc w:val="both"/>
        <w:rPr/>
      </w:pPr>
      <w:r>
        <w:rPr/>
        <w:t xml:space="preserve">Не позднее 2 рабочих дней с момента получения от Подрядчика уведомления, указанного в пункте 3.3.10.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1"/>
        </w:numPr>
        <w:shd w:val="clear" w:color="auto" w:fill="FFFFFF"/>
        <w:tabs>
          <w:tab w:val="left" w:pos="709" w:leader="none"/>
        </w:tabs>
        <w:ind w:left="0" w:firstLine="709"/>
        <w:jc w:val="both"/>
        <w:rPr/>
      </w:pPr>
      <w:r>
        <w:rPr/>
        <w:t>Рассмотреть и подписать полученную от Подрядчика оферту дополнительного соглашения о корректировке Календарного графика (Приложение № 2 к Договору), подготовленную Подрядчиком в соответствии с п.3.3.37 Договора, в течение 30 (тридцати) календарных дней с момента получения оферты от Подрядчика.</w:t>
      </w:r>
    </w:p>
    <w:p>
      <w:pPr>
        <w:pStyle w:val="Normal"/>
        <w:tabs>
          <w:tab w:val="left" w:pos="709" w:leader="none"/>
        </w:tabs>
        <w:spacing w:lineRule="auto" w:line="240"/>
        <w:ind w:hanging="0"/>
        <w:rPr>
          <w:b/>
          <w:b/>
          <w:sz w:val="24"/>
          <w:szCs w:val="24"/>
        </w:rPr>
      </w:pPr>
      <w:r>
        <w:rPr>
          <w:b/>
          <w:sz w:val="24"/>
          <w:szCs w:val="24"/>
        </w:rPr>
      </w:r>
    </w:p>
    <w:p>
      <w:pPr>
        <w:pStyle w:val="ListParagraph"/>
        <w:numPr>
          <w:ilvl w:val="1"/>
          <w:numId w:val="1"/>
        </w:numPr>
        <w:shd w:val="clear" w:color="auto" w:fill="FFFFFF"/>
        <w:tabs>
          <w:tab w:val="left" w:pos="1134" w:leader="none"/>
        </w:tabs>
        <w:ind w:left="0" w:firstLine="709"/>
        <w:jc w:val="both"/>
        <w:rPr>
          <w:bCs/>
        </w:rPr>
      </w:pPr>
      <w:r>
        <w:rPr>
          <w:bCs/>
          <w:u w:val="single"/>
        </w:rPr>
        <w:t>Заказчик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Подрядчиком </w:t>
        <w:br/>
        <w:t xml:space="preserve">и Субподрядчиками по Договору Работ, соблюдением сроков их выполнения, </w:t>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1"/>
        </w:numPr>
        <w:shd w:val="clear" w:color="auto" w:fill="FFFFFF"/>
        <w:tabs>
          <w:tab w:val="left" w:pos="1418" w:leader="none"/>
        </w:tabs>
        <w:ind w:left="0" w:firstLine="709"/>
        <w:jc w:val="both"/>
        <w:rPr>
          <w:bCs/>
        </w:rPr>
      </w:pPr>
      <w:bookmarkStart w:id="8"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8"/>
      <w:r>
        <w:rPr>
          <w:bCs/>
        </w:rPr>
        <w:t xml:space="preserve"> </w:t>
      </w:r>
    </w:p>
    <w:p>
      <w:pPr>
        <w:pStyle w:val="ListParagraph"/>
        <w:numPr>
          <w:ilvl w:val="2"/>
          <w:numId w:val="1"/>
        </w:numPr>
        <w:shd w:val="clear" w:color="auto" w:fill="FFFFFF"/>
        <w:tabs>
          <w:tab w:val="left" w:pos="1418" w:leader="none"/>
        </w:tabs>
        <w:ind w:left="0" w:firstLine="709"/>
        <w:jc w:val="both"/>
        <w:rPr>
          <w:bCs/>
        </w:rPr>
      </w:pPr>
      <w:bookmarkStart w:id="9" w:name="_Ref361334468"/>
      <w:bookmarkEnd w:id="9"/>
      <w:r>
        <w:rPr>
          <w:bCs/>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p>
    <w:p>
      <w:pPr>
        <w:pStyle w:val="ListParagraph"/>
        <w:numPr>
          <w:ilvl w:val="2"/>
          <w:numId w:val="1"/>
        </w:numPr>
        <w:ind w:left="0" w:firstLine="709"/>
        <w:jc w:val="both"/>
        <w:rPr>
          <w:rFonts w:eastAsia="Calibri" w:eastAsiaTheme="minorHAnsi"/>
          <w:lang w:eastAsia="en-US"/>
        </w:rPr>
      </w:pPr>
      <w:bookmarkStart w:id="10"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0"/>
      <w:r>
        <w:rPr>
          <w:bCs/>
        </w:rPr>
        <w:t xml:space="preserve"> </w:t>
      </w:r>
    </w:p>
    <w:p>
      <w:pPr>
        <w:pStyle w:val="ListParagraph"/>
        <w:numPr>
          <w:ilvl w:val="2"/>
          <w:numId w:val="1"/>
        </w:numPr>
        <w:shd w:val="clear" w:color="auto" w:fill="FFFFFF"/>
        <w:tabs>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1"/>
        </w:numPr>
        <w:shd w:val="clear" w:color="auto" w:fill="FFFFFF"/>
        <w:tabs>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left" w:pos="567" w:leader="none"/>
          <w:tab w:val="left" w:pos="1418" w:leader="none"/>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1"/>
        </w:numPr>
        <w:shd w:val="clear" w:color="auto" w:fill="FFFFFF"/>
        <w:tabs>
          <w:tab w:val="left" w:pos="709" w:leader="none"/>
          <w:tab w:val="left" w:pos="1418" w:leader="none"/>
        </w:tabs>
        <w:ind w:left="0" w:firstLine="709"/>
        <w:jc w:val="both"/>
        <w:rPr>
          <w:bCs/>
        </w:rPr>
      </w:pPr>
      <w:r>
        <w:rPr>
          <w:bCs/>
        </w:rPr>
        <w:t>В случае нарушения Подрядчиком п.3.3.10 настоящего договора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3.3.10 договора,</w:t>
      </w:r>
    </w:p>
    <w:p>
      <w:pPr>
        <w:pStyle w:val="Normal"/>
        <w:spacing w:lineRule="auto" w:line="240"/>
        <w:rPr>
          <w:bCs/>
          <w:sz w:val="24"/>
          <w:szCs w:val="24"/>
        </w:rPr>
      </w:pPr>
      <w:r>
        <w:rPr>
          <w:bCs/>
          <w:sz w:val="24"/>
          <w:szCs w:val="24"/>
        </w:rPr>
        <w:t>либо</w:t>
      </w:r>
    </w:p>
    <w:p>
      <w:pPr>
        <w:pStyle w:val="Normal"/>
        <w:spacing w:lineRule="auto" w:line="240"/>
        <w:rPr>
          <w:sz w:val="24"/>
          <w:szCs w:val="24"/>
        </w:rPr>
      </w:pPr>
      <w:r>
        <w:rPr>
          <w:bCs/>
          <w:sz w:val="24"/>
          <w:szCs w:val="24"/>
        </w:rPr>
        <w:t>- допустить работников Подрядчика к работам в соответствии с п.3.1.9</w:t>
      </w:r>
      <w:r>
        <w:rPr>
          <w:sz w:val="24"/>
          <w:szCs w:val="24"/>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Style29"/>
        <w:spacing w:lineRule="auto" w:line="240" w:before="0" w:after="0"/>
        <w:ind w:left="113" w:right="113" w:firstLine="624"/>
        <w:rPr/>
      </w:pPr>
      <w:r>
        <w:rPr>
          <w:b/>
          <w:bCs/>
          <w:sz w:val="24"/>
          <w:szCs w:val="24"/>
        </w:rPr>
        <w:t>3.2.10.</w:t>
      </w:r>
      <w:r>
        <w:rPr>
          <w:sz w:val="24"/>
          <w:szCs w:val="24"/>
        </w:rPr>
        <w:t xml:space="preserve"> В любое время т</w:t>
      </w:r>
      <w:r>
        <w:rPr>
          <w:bCs/>
          <w:sz w:val="24"/>
          <w:szCs w:val="24"/>
        </w:rPr>
        <w:t xml:space="preserve">ребовать от Подрядчика представления информации о наличии </w:t>
      </w:r>
      <w:r>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Cs/>
          <w:sz w:val="24"/>
          <w:szCs w:val="24"/>
        </w:rPr>
        <w:t>.</w:t>
      </w:r>
    </w:p>
    <w:p>
      <w:pPr>
        <w:pStyle w:val="ListParagraph"/>
        <w:shd w:val="clear" w:color="auto" w:fill="FFFFFF"/>
        <w:tabs>
          <w:tab w:val="left" w:pos="567" w:leader="none"/>
        </w:tabs>
        <w:ind w:left="0" w:firstLine="567"/>
        <w:jc w:val="both"/>
        <w:rPr>
          <w:bCs/>
          <w:color w:val="FF0000"/>
        </w:rPr>
      </w:pPr>
      <w:r>
        <w:rPr>
          <w:bCs/>
          <w:color w:val="FF0000"/>
        </w:rPr>
      </w:r>
    </w:p>
    <w:p>
      <w:pPr>
        <w:pStyle w:val="ListParagraph"/>
        <w:numPr>
          <w:ilvl w:val="1"/>
          <w:numId w:val="1"/>
        </w:numPr>
        <w:shd w:val="clear" w:color="auto" w:fill="FFFFFF"/>
        <w:tabs>
          <w:tab w:val="left" w:pos="1134" w:leader="none"/>
          <w:tab w:val="left" w:pos="1418" w:leader="none"/>
        </w:tabs>
        <w:ind w:left="0" w:firstLine="709"/>
        <w:jc w:val="both"/>
        <w:rPr>
          <w:bCs/>
        </w:rPr>
      </w:pPr>
      <w:r>
        <w:rPr>
          <w:bCs/>
          <w:u w:val="single"/>
        </w:rPr>
        <w:t>Подрядчик обязан</w:t>
      </w:r>
      <w:r>
        <w:rPr>
          <w:bCs/>
        </w:rPr>
        <w:t>:</w:t>
      </w:r>
    </w:p>
    <w:p>
      <w:pPr>
        <w:pStyle w:val="ListParagraph"/>
        <w:numPr>
          <w:ilvl w:val="2"/>
          <w:numId w:val="1"/>
        </w:numPr>
        <w:shd w:val="clear" w:color="auto" w:fill="FFFFFF"/>
        <w:tabs>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1"/>
        </w:numPr>
        <w:shd w:val="clear" w:color="auto" w:fill="FFFFFF"/>
        <w:tabs>
          <w:tab w:val="left" w:pos="1418" w:leader="none"/>
        </w:tabs>
        <w:ind w:left="0" w:firstLine="709"/>
        <w:jc w:val="both"/>
        <w:rPr>
          <w:bCs/>
        </w:rPr>
      </w:pPr>
      <w:r>
        <w:rPr>
          <w:bCs/>
        </w:rPr>
        <w:t xml:space="preserve">В срок, указанный в пункте 3.1.2 Договора, принять от Заказчика на время выполнения Работ по Договору: </w:t>
      </w:r>
    </w:p>
    <w:p>
      <w:pPr>
        <w:pStyle w:val="ListParagraph"/>
        <w:numPr>
          <w:ilvl w:val="0"/>
          <w:numId w:val="16"/>
        </w:numPr>
        <w:shd w:val="clear" w:color="auto" w:fill="FFFFFF"/>
        <w:tabs>
          <w:tab w:val="left" w:pos="1418" w:leader="none"/>
        </w:tabs>
        <w:ind w:left="0" w:firstLine="709"/>
        <w:jc w:val="both"/>
        <w:rPr>
          <w:bCs/>
        </w:rPr>
      </w:pPr>
      <w:r>
        <w:rPr>
          <w:bCs/>
        </w:rPr>
        <w:t>место производства Работ,</w:t>
      </w:r>
      <w:r>
        <w:rPr>
          <w:bCs/>
          <w:color w:val="FF0000"/>
        </w:rPr>
        <w:t xml:space="preserve"> </w:t>
      </w:r>
      <w:r>
        <w:rPr>
          <w:bCs/>
        </w:rPr>
        <w:t xml:space="preserve">место (помещение) для складирования материалов </w:t>
        <w:br/>
        <w:t>и Оборудования по соответствующим актам сдачи-приемки (Приложение № 5.1 к Договору);</w:t>
      </w:r>
    </w:p>
    <w:p>
      <w:pPr>
        <w:pStyle w:val="ListParagraph"/>
        <w:numPr>
          <w:ilvl w:val="0"/>
          <w:numId w:val="16"/>
        </w:numPr>
        <w:shd w:val="clear" w:color="auto" w:fill="FFFFFF"/>
        <w:tabs>
          <w:tab w:val="left" w:pos="1418" w:leader="none"/>
        </w:tabs>
        <w:ind w:left="0" w:firstLine="709"/>
        <w:jc w:val="both"/>
        <w:rPr/>
      </w:pPr>
      <w:r>
        <w:rPr>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1"/>
        </w:numPr>
        <w:shd w:val="clear" w:color="auto" w:fill="FFFFFF"/>
        <w:tabs>
          <w:tab w:val="left" w:pos="1418" w:leader="none"/>
        </w:tabs>
        <w:ind w:left="0" w:firstLine="709"/>
        <w:jc w:val="both"/>
        <w:rPr>
          <w:bCs/>
        </w:rPr>
      </w:pPr>
      <w:r>
        <w:rPr>
          <w:bCs/>
        </w:rPr>
        <w:t xml:space="preserve">При приемке места производства Работ, места (помещения) для складирования материалов и Оборудования,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pPr>
        <w:pStyle w:val="ListParagraph"/>
        <w:shd w:val="clear" w:color="auto" w:fill="FFFFFF"/>
        <w:tabs>
          <w:tab w:val="left" w:pos="1418" w:leader="none"/>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1"/>
        </w:numPr>
        <w:shd w:val="clear" w:color="auto" w:fill="FFFFFF"/>
        <w:tabs>
          <w:tab w:val="left" w:pos="1418" w:leader="none"/>
        </w:tabs>
        <w:ind w:left="0" w:firstLine="709"/>
        <w:jc w:val="both"/>
        <w:rPr>
          <w:bCs/>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1"/>
        </w:numPr>
        <w:shd w:val="clear" w:color="auto" w:fill="FFFFFF"/>
        <w:tabs>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w:t>
        <w:br/>
        <w:t xml:space="preserve">в соответствии с пунктом 3.1.3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1"/>
        </w:numPr>
        <w:shd w:val="clear" w:color="auto" w:fill="FFFFFF"/>
        <w:tabs>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2"/>
        </w:numPr>
        <w:shd w:val="clear" w:color="auto" w:fill="FFFFFF"/>
        <w:tabs>
          <w:tab w:val="left" w:pos="1418" w:leader="none"/>
        </w:tabs>
        <w:ind w:left="0" w:firstLine="709"/>
        <w:jc w:val="both"/>
        <w:rPr>
          <w:bCs/>
        </w:rPr>
      </w:pPr>
      <w:r>
        <w:rPr>
          <w:bCs/>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2"/>
        </w:numPr>
        <w:shd w:val="clear" w:color="auto" w:fill="FFFFFF"/>
        <w:tabs>
          <w:tab w:val="left" w:pos="709" w:leader="none"/>
          <w:tab w:val="left" w:pos="1418" w:leader="none"/>
        </w:tabs>
        <w:ind w:left="0" w:firstLine="709"/>
        <w:jc w:val="both"/>
        <w:rPr>
          <w:bCs/>
        </w:rPr>
      </w:pPr>
      <w:r>
        <w:rPr>
          <w:bCs/>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keepNext w:val="true"/>
        <w:keepLines/>
        <w:numPr>
          <w:ilvl w:val="0"/>
          <w:numId w:val="12"/>
        </w:numPr>
        <w:shd w:val="clear" w:color="auto" w:fill="FFFFFF"/>
        <w:tabs>
          <w:tab w:val="left" w:pos="709" w:leader="none"/>
          <w:tab w:val="left" w:pos="1069" w:leader="none"/>
        </w:tabs>
        <w:ind w:left="0" w:firstLine="709"/>
        <w:jc w:val="both"/>
        <w:rPr>
          <w:b/>
          <w:b/>
        </w:rPr>
      </w:pPr>
      <w:r>
        <w:rPr>
          <w:b/>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rPr>
        <w:t>соответствующим актам сдачи-приемки (Приложение № 5.1 к Договору) в соответствии с пунктами 3.1.2 и 3.1.3 Договора;</w:t>
      </w:r>
    </w:p>
    <w:p>
      <w:pPr>
        <w:pStyle w:val="ListParagraph"/>
        <w:numPr>
          <w:ilvl w:val="0"/>
          <w:numId w:val="12"/>
        </w:numPr>
        <w:shd w:val="clear" w:color="auto" w:fill="FFFFFF"/>
        <w:tabs>
          <w:tab w:val="left" w:pos="709" w:leader="none"/>
          <w:tab w:val="left" w:pos="1418" w:leader="none"/>
        </w:tabs>
        <w:ind w:left="0" w:firstLine="709"/>
        <w:jc w:val="both"/>
        <w:rPr>
          <w:bCs/>
        </w:rPr>
      </w:pPr>
      <w:r>
        <w:rPr>
          <w:bCs/>
        </w:rPr>
        <w:t>контакты и должность, реквизиты доверенностей</w:t>
      </w:r>
      <w:r>
        <w:rPr/>
        <w:t xml:space="preserve"> </w:t>
      </w:r>
      <w:r>
        <w:rPr>
          <w:bCs/>
        </w:rPr>
        <w:t>представителей Подрядчика, уполномоченных на совершение действий, предусмотренных пунктом 2.4 Договора.</w:t>
      </w:r>
    </w:p>
    <w:p>
      <w:pPr>
        <w:pStyle w:val="ListParagraph"/>
        <w:numPr>
          <w:ilvl w:val="2"/>
          <w:numId w:val="1"/>
        </w:numPr>
        <w:shd w:val="clear" w:color="auto" w:fill="FFFFFF"/>
        <w:tabs>
          <w:tab w:val="left" w:pos="1418" w:leader="none"/>
          <w:tab w:val="left" w:pos="4820"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3.2.3 и разделе 17 Договора, не позднее 3 (трех) рабочих дней с даты получения соответствующего требования Заказчика. </w:t>
      </w:r>
    </w:p>
    <w:p>
      <w:pPr>
        <w:pStyle w:val="ListParagraph"/>
        <w:numPr>
          <w:ilvl w:val="2"/>
          <w:numId w:val="1"/>
        </w:numPr>
        <w:shd w:val="clear" w:color="auto" w:fill="FFFFFF"/>
        <w:tabs>
          <w:tab w:val="left" w:pos="1418" w:leader="none"/>
        </w:tabs>
        <w:ind w:left="0" w:firstLine="709"/>
        <w:jc w:val="both"/>
        <w:rPr/>
      </w:pPr>
      <w: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left" w:pos="1418" w:leader="none"/>
        </w:tabs>
        <w:ind w:left="0" w:firstLine="709"/>
        <w:jc w:val="both"/>
        <w:rPr/>
      </w:pPr>
      <w: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w:t>
        <w:br/>
        <w:t xml:space="preserve">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для надлежащего исполнения Подрядчиком своих обязательств по Договору</w:t>
      </w:r>
      <w:r>
        <w:rPr>
          <w:bCs/>
        </w:rPr>
        <w:t>, в том числе указанных в Приложении № 6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14.1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left" w:pos="1418" w:leader="none"/>
        </w:tabs>
        <w:ind w:left="0" w:firstLine="709"/>
        <w:jc w:val="both"/>
        <w:rPr/>
      </w:pPr>
      <w:r>
        <w:rPr/>
        <w:t>Обеспечить:</w:t>
      </w:r>
    </w:p>
    <w:p>
      <w:pPr>
        <w:pStyle w:val="ListParagraph"/>
        <w:numPr>
          <w:ilvl w:val="0"/>
          <w:numId w:val="13"/>
        </w:numPr>
        <w:shd w:val="clear" w:color="auto" w:fill="FFFFFF"/>
        <w:tabs>
          <w:tab w:val="left" w:pos="567" w:leader="none"/>
          <w:tab w:val="left" w:pos="1418" w:leader="none"/>
        </w:tabs>
        <w:ind w:left="0" w:firstLine="709"/>
        <w:jc w:val="both"/>
        <w:rPr>
          <w:bCs/>
        </w:rPr>
      </w:pPr>
      <w:r>
        <w:rPr>
          <w:bCs/>
        </w:rPr>
        <w:t>участие Подрядчика в саморегулируемой организации (СРО), основанной на членстве лиц,</w:t>
      </w:r>
      <w:r>
        <w:rPr/>
        <w:t xml:space="preserve"> выполняющих инженерные изыскания , подготовку проектной документации и осуществляющих строительство </w:t>
      </w:r>
      <w:r>
        <w:rPr>
          <w:bCs/>
        </w:rPr>
        <w:t>(с учетом исключений, предусмотренных законодательством Российской Федерации</w:t>
      </w:r>
      <w:r>
        <w:rPr>
          <w:rStyle w:val="Style26"/>
          <w:bCs/>
        </w:rPr>
        <w:footnoteReference w:id="3"/>
      </w:r>
      <w:r>
        <w:rPr>
          <w:bCs/>
        </w:rPr>
        <w:t>);</w:t>
      </w:r>
    </w:p>
    <w:p>
      <w:pPr>
        <w:pStyle w:val="ListParagraph"/>
        <w:numPr>
          <w:ilvl w:val="0"/>
          <w:numId w:val="13"/>
        </w:numPr>
        <w:shd w:val="clear" w:color="auto" w:fill="FFFFFF"/>
        <w:tabs>
          <w:tab w:val="left" w:pos="567" w:leader="none"/>
          <w:tab w:val="left" w:pos="1418" w:leader="none"/>
        </w:tabs>
        <w:ind w:left="0" w:firstLine="709"/>
        <w:jc w:val="both"/>
        <w:rPr>
          <w:bCs/>
        </w:rPr>
      </w:pPr>
      <w:r>
        <w:rPr>
          <w:bCs/>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3"/>
        </w:numPr>
        <w:tabs>
          <w:tab w:val="left" w:pos="567" w:leader="none"/>
          <w:tab w:val="left" w:pos="1418" w:leader="none"/>
        </w:tabs>
        <w:ind w:left="0" w:firstLine="709"/>
        <w:jc w:val="both"/>
        <w:rPr>
          <w:bCs/>
        </w:rPr>
      </w:pPr>
      <w:r>
        <w:rPr>
          <w:bCs/>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1"/>
        </w:numPr>
        <w:shd w:val="clear" w:color="auto" w:fill="FFFFFF"/>
        <w:tabs>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w:t>
        <w:br/>
        <w:t xml:space="preserve">с учетом требований пункта 3.3.9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left" w:pos="709" w:leader="none"/>
          <w:tab w:val="left" w:pos="1418" w:leader="none"/>
        </w:tabs>
        <w:spacing w:lineRule="auto" w:line="240"/>
        <w:ind w:firstLine="709"/>
        <w:rPr>
          <w:bCs/>
          <w:sz w:val="24"/>
        </w:rPr>
      </w:pPr>
      <w:r>
        <w:rPr>
          <w:bCs/>
          <w:sz w:val="24"/>
          <w:szCs w:val="23"/>
        </w:rPr>
        <w:t xml:space="preserve">Не более чем за 8 рабочих дня до начала выполнения работ (вида работ) Подрядчик обязан направить в адрес Заказчика </w:t>
      </w:r>
      <w:r>
        <w:rPr>
          <w:sz w:val="24"/>
          <w:szCs w:val="23"/>
        </w:rPr>
        <w:t xml:space="preserve">уведомление о допуске персонала Подрядчика </w:t>
      </w:r>
      <w:r>
        <w:rPr>
          <w:sz w:val="24"/>
          <w:szCs w:val="23"/>
          <w:shd w:fill="FFFFFF" w:val="clear"/>
        </w:rPr>
        <w:t>и/или</w:t>
      </w:r>
      <w:r>
        <w:rPr>
          <w:sz w:val="24"/>
          <w:szCs w:val="23"/>
        </w:rPr>
        <w:t xml:space="preserve"> Субподрядчика к выполнению работ </w:t>
      </w:r>
      <w:r>
        <w:rPr>
          <w:bCs/>
          <w:sz w:val="24"/>
          <w:szCs w:val="23"/>
        </w:rPr>
        <w:t xml:space="preserve">(вида работ) с указанием </w:t>
      </w:r>
      <w:r>
        <w:rPr>
          <w:bCs/>
          <w:sz w:val="24"/>
          <w:szCs w:val="23"/>
          <w:shd w:fill="FFFFFF" w:val="clear"/>
        </w:rPr>
        <w:t>в нем</w:t>
      </w:r>
      <w:r>
        <w:rPr>
          <w:bCs/>
          <w:sz w:val="24"/>
          <w:szCs w:val="23"/>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shd w:fill="FFFFFF" w:val="clear"/>
        </w:rPr>
        <w:t>и трудовых договоров,</w:t>
      </w:r>
      <w:r>
        <w:rPr>
          <w:bCs/>
          <w:sz w:val="24"/>
          <w:szCs w:val="23"/>
        </w:rPr>
        <w:t xml:space="preserve"> </w:t>
      </w:r>
      <w:r>
        <w:rPr>
          <w:bCs/>
          <w:sz w:val="24"/>
          <w:szCs w:val="23"/>
          <w:shd w:fill="FFFFFF" w:val="clear"/>
        </w:rPr>
        <w:t>с</w:t>
      </w:r>
      <w:r>
        <w:rPr>
          <w:bCs/>
          <w:color w:val="000000"/>
          <w:sz w:val="24"/>
          <w:szCs w:val="24"/>
          <w:shd w:fill="FFFFFF" w:val="clear"/>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rPr>
        <w:t xml:space="preserve">и иных документов, подтверждающих договорные отношения персонала с Подрядчиком. </w:t>
      </w:r>
      <w:r>
        <w:rPr>
          <w:bCs/>
          <w:sz w:val="24"/>
        </w:rPr>
        <w:t>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left" w:pos="1418" w:leader="none"/>
        </w:tabs>
        <w:spacing w:lineRule="auto" w:line="240"/>
        <w:ind w:firstLine="709"/>
        <w:rPr>
          <w:bCs/>
        </w:rPr>
      </w:pPr>
      <w:r>
        <w:rPr>
          <w:sz w:val="24"/>
        </w:rPr>
        <w:t>После получения от Заказчика указания о предоставлении прав для ведения работ, оформленного в соответствии с пунктом 3.1.9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1"/>
        </w:numPr>
        <w:shd w:val="clear" w:color="auto" w:fill="FFFFFF"/>
        <w:tabs>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1"/>
        </w:numPr>
        <w:shd w:val="clear" w:color="auto" w:fill="FFFFFF"/>
        <w:tabs>
          <w:tab w:val="left" w:pos="1418" w:leader="none"/>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left" w:pos="1418" w:leader="none"/>
        </w:tabs>
        <w:ind w:left="0" w:firstLine="709"/>
        <w:jc w:val="both"/>
        <w:rPr>
          <w:bCs/>
        </w:rPr>
      </w:pPr>
      <w:r>
        <w:rPr>
          <w:bCs/>
        </w:rPr>
        <w:t xml:space="preserve">Подрядчик обязуется письменно согласовать с Заказчиком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1"/>
        </w:numPr>
        <w:shd w:val="clear" w:color="auto" w:fill="FFFFFF"/>
        <w:tabs>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left" w:pos="1418" w:leader="none"/>
        </w:tabs>
        <w:ind w:left="0" w:firstLine="709"/>
        <w:jc w:val="both"/>
        <w:rPr>
          <w:bCs/>
        </w:rPr>
      </w:pPr>
      <w:r>
        <w:rPr>
          <w:bCs/>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numPr>
          <w:ilvl w:val="2"/>
          <w:numId w:val="1"/>
        </w:numPr>
        <w:shd w:val="clear" w:color="auto" w:fill="FFFFFF"/>
        <w:tabs>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left" w:pos="1418" w:leader="none"/>
        </w:tabs>
        <w:ind w:left="0" w:firstLine="709"/>
        <w:jc w:val="both"/>
        <w:rPr>
          <w:bCs/>
        </w:rPr>
      </w:pPr>
      <w:r>
        <w:rPr>
          <w:bCs/>
        </w:rPr>
        <w:t xml:space="preserve"> </w:t>
      </w:r>
      <w:r>
        <w:rPr>
          <w:bCs/>
        </w:rPr>
        <w:t xml:space="preserve">В случае применения контролирующими органами штрафных санкций </w:t>
        <w:br/>
        <w:t>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left" w:pos="1418" w:leader="none"/>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tabs>
          <w:tab w:val="left" w:pos="1418" w:leader="none"/>
        </w:tabs>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shd w:val="clear" w:color="auto" w:fill="FFFFFF"/>
        <w:tabs>
          <w:tab w:val="left" w:pos="1418" w:leader="none"/>
        </w:tabs>
        <w:ind w:left="0" w:firstLine="709"/>
        <w:jc w:val="both"/>
        <w:rPr>
          <w:bCs/>
        </w:rPr>
      </w:pPr>
      <w:r>
        <w:rPr>
          <w:bCs/>
        </w:rPr>
        <w:t>В целях проведения освидетельствования и/или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 13 к настоящему Договору.</w:t>
      </w:r>
    </w:p>
    <w:p>
      <w:pPr>
        <w:pStyle w:val="ListParagraph"/>
        <w:numPr>
          <w:ilvl w:val="2"/>
          <w:numId w:val="1"/>
        </w:numPr>
        <w:shd w:val="clear" w:color="auto" w:fill="FFFFFF"/>
        <w:tabs>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left" w:pos="1418" w:leader="none"/>
        </w:tabs>
        <w:ind w:left="0" w:firstLine="709"/>
        <w:jc w:val="both"/>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1"/>
        </w:numPr>
        <w:shd w:val="clear" w:color="auto" w:fill="FFFFFF"/>
        <w:tabs>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left" w:pos="1418" w:leader="none"/>
        </w:tabs>
        <w:ind w:left="0" w:firstLine="709"/>
        <w:jc w:val="both"/>
        <w:rPr>
          <w:bCs/>
        </w:rPr>
      </w:pPr>
      <w:r>
        <w:rPr>
          <w:bCs/>
        </w:rPr>
        <w:t xml:space="preserve"> </w:t>
      </w:r>
      <w:r>
        <w:rPr>
          <w:bCs/>
        </w:rPr>
        <w:t>Передать Заказчику в полном объеме</w:t>
      </w:r>
      <w:r>
        <w:rPr/>
        <w:t xml:space="preserve"> лом и отходы черных и цветных металлов, </w:t>
      </w:r>
      <w:r>
        <w:rPr>
          <w:bCs/>
        </w:rPr>
        <w:t>образовавшиеся в ходе выполнения Работ.</w:t>
      </w:r>
    </w:p>
    <w:p>
      <w:pPr>
        <w:pStyle w:val="ListParagraph"/>
        <w:numPr>
          <w:ilvl w:val="2"/>
          <w:numId w:val="1"/>
        </w:numPr>
        <w:shd w:val="clear" w:color="auto" w:fill="FFFFFF"/>
        <w:tabs>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w:t>
        <w:br/>
        <w:t xml:space="preserve">о возможных негативных последствиях исполнения таких указаний в соответствии </w:t>
        <w:br/>
        <w:t xml:space="preserve">с пунктом 3.3.22.1 Договора. </w:t>
      </w:r>
    </w:p>
    <w:p>
      <w:pPr>
        <w:pStyle w:val="ListParagraph"/>
        <w:shd w:val="clear" w:color="auto" w:fill="FFFFFF"/>
        <w:tabs>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3.3.22.1 Договора. </w:t>
      </w:r>
    </w:p>
    <w:p>
      <w:pPr>
        <w:pStyle w:val="ListParagraph"/>
        <w:numPr>
          <w:ilvl w:val="2"/>
          <w:numId w:val="1"/>
        </w:numPr>
        <w:shd w:val="clear" w:color="auto" w:fill="FFFFFF"/>
        <w:tabs>
          <w:tab w:val="left" w:pos="1418" w:leader="none"/>
        </w:tabs>
        <w:ind w:left="0" w:firstLine="709"/>
        <w:jc w:val="both"/>
        <w:rPr>
          <w:bCs/>
        </w:rPr>
      </w:pPr>
      <w:r>
        <w:rPr>
          <w:bCs/>
        </w:rPr>
        <w:t xml:space="preserve"> </w:t>
      </w: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left" w:pos="1418" w:leader="none"/>
          <w:tab w:val="left" w:pos="1701" w:leader="none"/>
        </w:tabs>
        <w:ind w:left="0" w:firstLine="709"/>
        <w:jc w:val="both"/>
        <w:rPr>
          <w:bCs/>
        </w:rPr>
      </w:pPr>
      <w:r>
        <w:rPr>
          <w:bCs/>
        </w:rPr>
        <w:t xml:space="preserve">Возможных неблагоприятных для Заказчика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left" w:pos="1418" w:leader="none"/>
          <w:tab w:val="left" w:pos="1701" w:leader="none"/>
        </w:tabs>
        <w:ind w:left="0" w:firstLine="709"/>
        <w:jc w:val="both"/>
        <w:rPr>
          <w:bCs/>
        </w:rPr>
      </w:pPr>
      <w:r>
        <w:rPr>
          <w:bCs/>
        </w:rPr>
        <w:t xml:space="preserve">Отклонения от требований действующих норм и правил, технической </w:t>
        <w:br/>
        <w:t>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left" w:pos="1418" w:leader="none"/>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left" w:pos="567" w:leader="none"/>
          <w:tab w:val="left" w:pos="1418" w:leader="none"/>
        </w:tabs>
        <w:ind w:left="0" w:firstLine="709"/>
        <w:jc w:val="both"/>
        <w:rPr>
          <w:bCs/>
        </w:rPr>
      </w:pPr>
      <w:r>
        <w:rPr>
          <w:bCs/>
        </w:rPr>
        <w:t>Невыполнение Подрядчиком требований пункта 3.3.22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
        </w:numPr>
        <w:shd w:val="clear" w:color="auto" w:fill="FFFFFF"/>
        <w:tabs>
          <w:tab w:val="left" w:pos="1418" w:leader="none"/>
        </w:tabs>
        <w:ind w:left="0" w:firstLine="709"/>
        <w:jc w:val="both"/>
        <w:rPr>
          <w:bCs/>
        </w:rPr>
      </w:pPr>
      <w:r>
        <w:rPr>
          <w:bCs/>
        </w:rPr>
        <w:t xml:space="preserve"> </w:t>
      </w:r>
      <w:r>
        <w:rPr>
          <w:bCs/>
        </w:rPr>
        <w:t>Письменно уведомлять</w:t>
      </w:r>
      <w:r>
        <w:rPr/>
        <w:t xml:space="preserve"> Заказчика о любых внеплановых событиях </w:t>
        <w:br/>
        <w:t>и происшествиях, возникших в ходе исполнения Договора, включая, но не ограничиваясь:</w:t>
      </w:r>
    </w:p>
    <w:p>
      <w:pPr>
        <w:pStyle w:val="ListParagraph"/>
        <w:numPr>
          <w:ilvl w:val="0"/>
          <w:numId w:val="14"/>
        </w:numPr>
        <w:tabs>
          <w:tab w:val="left" w:pos="1418" w:leader="none"/>
        </w:tabs>
        <w:ind w:left="0" w:firstLine="709"/>
        <w:jc w:val="both"/>
        <w:rPr/>
      </w:pPr>
      <w:r>
        <w:rPr/>
        <w:t>аварии – в течение 2 (двух) часов;</w:t>
      </w:r>
    </w:p>
    <w:p>
      <w:pPr>
        <w:pStyle w:val="ListParagraph"/>
        <w:numPr>
          <w:ilvl w:val="0"/>
          <w:numId w:val="14"/>
        </w:numPr>
        <w:tabs>
          <w:tab w:val="left" w:pos="1418" w:leader="none"/>
        </w:tabs>
        <w:ind w:left="0" w:firstLine="709"/>
        <w:jc w:val="both"/>
        <w:rPr/>
      </w:pPr>
      <w:r>
        <w:rPr/>
        <w:t>любом несчастном случае независимо от степени его тяжести – в течение суток по форме, установленно</w:t>
      </w:r>
      <w:r>
        <w:rPr>
          <w:color w:val="000000"/>
        </w:rPr>
        <w:t xml:space="preserve">й </w:t>
      </w:r>
      <w:r>
        <w:rPr>
          <w:color w:val="000000"/>
          <w:shd w:fill="FFFFFF" w:val="clear"/>
        </w:rPr>
        <w:t>приказом</w:t>
      </w:r>
      <w:r>
        <w:rPr>
          <w:bCs/>
          <w:color w:val="000000"/>
        </w:rPr>
        <w:t xml:space="preserve"> Минтруда России от 20.04.2022 № 223н</w:t>
      </w:r>
      <w:r>
        <w:rPr>
          <w:color w:val="000000"/>
        </w:rPr>
        <w:t>, а после окончания расследования п</w:t>
      </w:r>
      <w:r>
        <w:rPr/>
        <w:t>редоставлять копии соответствующих материалов;</w:t>
      </w:r>
    </w:p>
    <w:p>
      <w:pPr>
        <w:pStyle w:val="ListParagraph"/>
        <w:numPr>
          <w:ilvl w:val="0"/>
          <w:numId w:val="14"/>
        </w:numPr>
        <w:tabs>
          <w:tab w:val="left" w:pos="1418"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4"/>
        </w:numPr>
        <w:tabs>
          <w:tab w:val="left" w:pos="1418" w:leader="none"/>
        </w:tabs>
        <w:ind w:left="0" w:firstLine="709"/>
        <w:jc w:val="both"/>
        <w:rPr/>
      </w:pPr>
      <w: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4"/>
        </w:numPr>
        <w:tabs>
          <w:tab w:val="left" w:pos="1418" w:leader="none"/>
        </w:tabs>
        <w:ind w:left="0" w:firstLine="709"/>
        <w:jc w:val="both"/>
        <w:rPr/>
      </w:pPr>
      <w: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4"/>
        </w:numPr>
        <w:tabs>
          <w:tab w:val="left" w:pos="1418" w:leader="none"/>
        </w:tabs>
        <w:ind w:left="0"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left" w:pos="1418" w:leader="none"/>
        </w:tabs>
        <w:ind w:left="0" w:firstLine="709"/>
        <w:jc w:val="both"/>
        <w:rPr/>
      </w:pPr>
      <w:r>
        <w:rPr/>
        <w:t>Нести риск случайной гибели и случайного повреждения мест (помещений), принятых от Заказчика в соответствии с пунктом 3.3.2 Договора, до момента их передачи (возврата) Заказчику по соответствующим актам сдачи-приемки (Приложение № 5.1 к Договору).</w:t>
      </w:r>
    </w:p>
    <w:p>
      <w:pPr>
        <w:pStyle w:val="ListParagraph"/>
        <w:numPr>
          <w:ilvl w:val="2"/>
          <w:numId w:val="1"/>
        </w:numPr>
        <w:shd w:val="clear" w:color="auto" w:fill="FFFFFF"/>
        <w:tabs>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1"/>
        </w:numPr>
        <w:shd w:val="clear" w:color="auto" w:fill="FFFFFF"/>
        <w:tabs>
          <w:tab w:val="left" w:pos="1418" w:leader="none"/>
        </w:tabs>
        <w:ind w:left="0" w:firstLine="709"/>
        <w:jc w:val="both"/>
        <w:rPr>
          <w:bCs/>
        </w:rPr>
      </w:pPr>
      <w: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w:t>
        <w:br/>
        <w:t xml:space="preserve">но не позднее, чем за </w:t>
      </w:r>
      <w:r>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shd w:val="clear" w:color="auto" w:fill="FFFFFF"/>
        <w:tabs>
          <w:tab w:val="left" w:pos="1418" w:leader="none"/>
        </w:tabs>
        <w:ind w:left="0" w:firstLine="709"/>
        <w:jc w:val="both"/>
        <w:rPr>
          <w:bCs/>
        </w:rPr>
      </w:pPr>
      <w:r>
        <w:rPr>
          <w:bCs/>
        </w:rPr>
        <w:t>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 13 к настоящему Договору.</w:t>
      </w:r>
    </w:p>
    <w:p>
      <w:pPr>
        <w:pStyle w:val="ListParagraph"/>
        <w:numPr>
          <w:ilvl w:val="2"/>
          <w:numId w:val="1"/>
        </w:numPr>
        <w:shd w:val="clear" w:color="auto" w:fill="FFFFFF"/>
        <w:tabs>
          <w:tab w:val="left" w:pos="567" w:leader="none"/>
          <w:tab w:val="left" w:pos="1418" w:leader="none"/>
        </w:tabs>
        <w:ind w:left="0" w:firstLine="709"/>
        <w:jc w:val="both"/>
        <w:rPr>
          <w:bCs/>
        </w:rPr>
      </w:pPr>
      <w:r>
        <w:rPr>
          <w:bCs/>
        </w:rPr>
        <w:t>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w:t>
      </w:r>
      <w:r>
        <w:rPr>
          <w:rFonts w:eastAsia="Calibri" w:eastAsiaTheme="minorHAnsi"/>
          <w:lang w:eastAsia="en-US"/>
        </w:rPr>
        <w:t xml:space="preserve"> сохранению объектов культурного наследия (памятников истории и культуры) народов Российской Федерации на территории Российской Федерации</w:t>
      </w:r>
      <w:r>
        <w:rPr>
          <w:bCs/>
        </w:rPr>
        <w:t xml:space="preserve">, утвержденной </w:t>
      </w:r>
      <w:r>
        <w:rPr>
          <w:rFonts w:eastAsia="Calibri" w:eastAsiaTheme="minorHAnsi"/>
          <w:lang w:eastAsia="en-US"/>
        </w:rPr>
        <w:t>Приказом Минстроя России от 04.08.2020 № 421/пр</w:t>
      </w:r>
      <w:r>
        <w:rPr>
          <w:bCs/>
        </w:rPr>
        <w:t>, обеспечить в счет Цены Договора:</w:t>
      </w:r>
    </w:p>
    <w:p>
      <w:pPr>
        <w:pStyle w:val="ListParagraph"/>
        <w:numPr>
          <w:ilvl w:val="0"/>
          <w:numId w:val="23"/>
        </w:numPr>
        <w:shd w:val="clear" w:color="auto" w:fill="FFFFFF"/>
        <w:tabs>
          <w:tab w:val="left" w:pos="567" w:leader="none"/>
          <w:tab w:val="left" w:pos="1418" w:leader="none"/>
        </w:tabs>
        <w:ind w:left="0" w:firstLine="709"/>
        <w:jc w:val="both"/>
        <w:rPr>
          <w:bCs/>
        </w:rPr>
      </w:pPr>
      <w:r>
        <w:rPr>
          <w:bCs/>
        </w:rPr>
        <w:t xml:space="preserve">на время проведения пусконаладочных работ «вхолостую» </w:t>
      </w:r>
      <w:r>
        <w:rPr/>
        <w:t xml:space="preserve">– </w:t>
      </w:r>
      <w:r>
        <w:rPr>
          <w:bCs/>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23"/>
        </w:numPr>
        <w:shd w:val="clear" w:color="auto" w:fill="FFFFFF"/>
        <w:tabs>
          <w:tab w:val="left" w:pos="567" w:leader="none"/>
          <w:tab w:val="left" w:pos="1418" w:leader="none"/>
        </w:tabs>
        <w:ind w:left="0" w:firstLine="709"/>
        <w:jc w:val="both"/>
        <w:rPr>
          <w:bCs/>
        </w:rPr>
      </w:pPr>
      <w:r>
        <w:rPr>
          <w:bCs/>
        </w:rPr>
        <w:t xml:space="preserve">на время проведения пусконаладочных работ «под нагрузкой» </w:t>
      </w:r>
      <w:r>
        <w:rPr/>
        <w:t>–</w:t>
      </w:r>
      <w:r>
        <w:rPr>
          <w:bCs/>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1"/>
        </w:numPr>
        <w:shd w:val="clear" w:color="auto" w:fill="FFFFFF"/>
        <w:tabs>
          <w:tab w:val="left" w:pos="567" w:leader="none"/>
          <w:tab w:val="left" w:pos="709" w:leader="none"/>
          <w:tab w:val="left" w:pos="1418" w:leader="none"/>
        </w:tabs>
        <w:ind w:left="0" w:firstLine="709"/>
        <w:jc w:val="both"/>
        <w:rPr>
          <w:bCs/>
        </w:rPr>
      </w:pPr>
      <w:r>
        <w:rPr>
          <w:bCs/>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1"/>
        </w:numPr>
        <w:shd w:val="clear" w:color="auto" w:fill="FFFFFF"/>
        <w:tabs>
          <w:tab w:val="left" w:pos="1418" w:leader="none"/>
        </w:tabs>
        <w:ind w:left="0" w:firstLine="709"/>
        <w:jc w:val="both"/>
        <w:rPr>
          <w:bCs/>
        </w:rPr>
      </w:pPr>
      <w:r>
        <w:rPr>
          <w:bCs/>
        </w:rPr>
        <w:t xml:space="preserve">Осуществлять мероприятия строительного контроля, возложенные </w:t>
        <w:br/>
        <w:t>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1"/>
        </w:numPr>
        <w:shd w:val="clear" w:color="auto" w:fill="FFFFFF"/>
        <w:tabs>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1"/>
        </w:numPr>
        <w:shd w:val="clear" w:color="auto" w:fill="FFFFFF"/>
        <w:tabs>
          <w:tab w:val="left" w:pos="1418" w:leader="none"/>
        </w:tabs>
        <w:ind w:left="0" w:firstLine="709"/>
        <w:jc w:val="both"/>
        <w:rPr>
          <w:bCs/>
        </w:rPr>
      </w:pPr>
      <w:r>
        <w:rPr>
          <w:bCs/>
        </w:rPr>
        <w:t xml:space="preserve">В случае предъявления налоговыми органами претензий и требований </w:t>
        <w:br/>
        <w:t>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t xml:space="preserve"> </w:t>
      </w:r>
      <w:r>
        <w:rPr>
          <w:bCs/>
        </w:rPr>
        <w:t xml:space="preserve">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shd w:val="clear" w:color="auto" w:fill="FFFFFF"/>
        <w:tabs>
          <w:tab w:val="left" w:pos="1418" w:leader="none"/>
        </w:tabs>
        <w:ind w:left="0" w:firstLine="709"/>
        <w:jc w:val="both"/>
        <w:rPr/>
      </w:pPr>
      <w:r>
        <w:rPr/>
        <w:t xml:space="preserve">Принять у Заказчика в порядке, установленном Приложением № 10 </w:t>
        <w:br/>
        <w:t>к Договору, необходимое Оборудование Заказчика, перечень которого указан в Приложении № 9 к Договору.</w:t>
      </w:r>
    </w:p>
    <w:p>
      <w:pPr>
        <w:pStyle w:val="ListParagraph"/>
        <w:numPr>
          <w:ilvl w:val="2"/>
          <w:numId w:val="1"/>
        </w:numPr>
        <w:shd w:val="clear" w:color="auto" w:fill="FFFFFF"/>
        <w:tabs>
          <w:tab w:val="left" w:pos="1418" w:leader="none"/>
        </w:tabs>
        <w:ind w:left="0" w:firstLine="709"/>
        <w:jc w:val="both"/>
        <w:rPr>
          <w:color w:val="000000"/>
        </w:rPr>
      </w:pPr>
      <w:r>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10 к Договору.</w:t>
      </w:r>
    </w:p>
    <w:p>
      <w:pPr>
        <w:pStyle w:val="ListParagraph"/>
        <w:numPr>
          <w:ilvl w:val="2"/>
          <w:numId w:val="1"/>
        </w:numPr>
        <w:tabs>
          <w:tab w:val="left" w:pos="1418" w:leader="none"/>
        </w:tabs>
        <w:ind w:left="0" w:firstLine="709"/>
        <w:jc w:val="both"/>
        <w:rPr>
          <w:color w:val="000000"/>
        </w:rPr>
      </w:pPr>
      <w:r>
        <w:rPr>
          <w:color w:val="000000"/>
        </w:rPr>
        <w:t>Предоставить Заказчику Банковские гарантии в соответствии с разделом 7 Договора.</w:t>
      </w:r>
    </w:p>
    <w:p>
      <w:pPr>
        <w:pStyle w:val="ListParagraph"/>
        <w:numPr>
          <w:ilvl w:val="2"/>
          <w:numId w:val="1"/>
        </w:numPr>
        <w:shd w:val="clear" w:color="auto" w:fill="FFFFFF"/>
        <w:tabs>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
        </w:numPr>
        <w:shd w:val="clear" w:color="auto" w:fill="FFFFFF"/>
        <w:tabs>
          <w:tab w:val="left" w:pos="1418" w:leader="none"/>
        </w:tabs>
        <w:ind w:left="0" w:firstLine="737"/>
        <w:jc w:val="both"/>
        <w:rPr/>
      </w:pPr>
      <w:r>
        <w:rPr>
          <w:rFonts w:eastAsia="Calibri"/>
          <w:lang w:eastAsia="en-US"/>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1"/>
        </w:numPr>
        <w:shd w:val="clear" w:color="auto" w:fill="FFFFFF"/>
        <w:tabs>
          <w:tab w:val="left" w:pos="-407" w:leader="none"/>
          <w:tab w:val="left" w:pos="739" w:leader="none"/>
          <w:tab w:val="left" w:pos="1418" w:leader="none"/>
        </w:tabs>
        <w:ind w:left="0" w:firstLine="680"/>
        <w:jc w:val="both"/>
        <w:rPr/>
      </w:pPr>
      <w:r>
        <w:rPr>
          <w:rFonts w:eastAsia="Calibri"/>
          <w:lang w:eastAsia="en-US"/>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 2 к Договору) на основании согласованного Сторонами ППР.</w:t>
      </w:r>
    </w:p>
    <w:p>
      <w:pPr>
        <w:pStyle w:val="ListParagraph"/>
        <w:numPr>
          <w:ilvl w:val="2"/>
          <w:numId w:val="1"/>
        </w:numPr>
        <w:shd w:val="clear" w:color="auto" w:fill="FFFFFF"/>
        <w:tabs>
          <w:tab w:val="left" w:pos="-407" w:leader="none"/>
          <w:tab w:val="left" w:pos="739" w:leader="none"/>
          <w:tab w:val="left" w:pos="1418" w:leader="none"/>
        </w:tabs>
        <w:ind w:left="0" w:firstLine="680"/>
        <w:jc w:val="both"/>
        <w:rPr/>
      </w:pPr>
      <w:r>
        <w:rPr/>
        <w:t xml:space="preserve">Соблюдать требования, установленные в Техническом задании (Приложение №1), в том числе о </w:t>
      </w:r>
      <w:r>
        <w:rPr>
          <w:bCs/>
        </w:rPr>
        <w:t xml:space="preserve">наличии </w:t>
      </w:r>
      <w:r>
        <w:rPr/>
        <w:t>необходимых для выполнения работ кадровых ресурсов (персонала), техники и материально-технических ресурсов.</w:t>
      </w:r>
    </w:p>
    <w:p>
      <w:pPr>
        <w:pStyle w:val="ListParagraph"/>
        <w:numPr>
          <w:ilvl w:val="2"/>
          <w:numId w:val="1"/>
        </w:numPr>
        <w:shd w:val="clear" w:color="auto" w:fill="FFFFFF"/>
        <w:tabs>
          <w:tab w:val="left" w:pos="-407" w:leader="none"/>
          <w:tab w:val="left" w:pos="739" w:leader="none"/>
          <w:tab w:val="left" w:pos="1418" w:leader="none"/>
        </w:tabs>
        <w:ind w:left="0" w:firstLine="680"/>
        <w:jc w:val="both"/>
        <w:rPr/>
      </w:pPr>
      <w:r>
        <w:rPr>
          <w:rFonts w:eastAsia="Calibri"/>
          <w:lang w:eastAsia="en-US"/>
        </w:rPr>
        <w:t xml:space="preserve">В течение 5 (пяти) рабочих дней с момента заключения договора, а также в случае получения требования Заказчика, указанного в п.3.2.10 Договора, предоставить Заказчику полную информацию о </w:t>
      </w:r>
      <w:r>
        <w:rPr>
          <w:rFonts w:eastAsia="Calibri"/>
          <w:bCs/>
          <w:lang w:eastAsia="en-US"/>
        </w:rPr>
        <w:t xml:space="preserve">наличии </w:t>
      </w:r>
      <w:r>
        <w:rPr>
          <w:rFonts w:eastAsia="Calibri"/>
          <w:lang w:eastAsia="en-US"/>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bCs/>
          <w:lang w:eastAsia="en-US"/>
        </w:rPr>
        <w:t>.</w:t>
      </w:r>
    </w:p>
    <w:p>
      <w:pPr>
        <w:pStyle w:val="ListParagraph"/>
        <w:numPr>
          <w:ilvl w:val="2"/>
          <w:numId w:val="1"/>
        </w:numPr>
        <w:shd w:val="clear" w:color="auto" w:fill="FFFFFF"/>
        <w:tabs>
          <w:tab w:val="left" w:pos="1418" w:leader="none"/>
        </w:tabs>
        <w:ind w:left="0" w:firstLine="709"/>
        <w:jc w:val="both"/>
        <w:rPr/>
      </w:pPr>
      <w:bookmarkStart w:id="11" w:name="_GoBack1"/>
      <w:bookmarkEnd w:id="11"/>
      <w:r>
        <w:rPr/>
        <w:t xml:space="preserve">Исполнять иные обязанности, предусмотренные Договором </w:t>
        <w:br/>
        <w:t xml:space="preserve">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1"/>
        </w:numPr>
        <w:shd w:val="clear" w:color="auto" w:fill="FFFFFF"/>
        <w:tabs>
          <w:tab w:val="left" w:pos="1134" w:leader="none"/>
        </w:tabs>
        <w:ind w:left="0" w:firstLine="709"/>
        <w:jc w:val="both"/>
        <w:rPr/>
      </w:pPr>
      <w:r>
        <w:rPr>
          <w:bCs/>
          <w:u w:val="single"/>
        </w:rPr>
        <w:t>Подрядчик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Самостоятельно организовать выполнение Работ.</w:t>
      </w:r>
    </w:p>
    <w:p>
      <w:pPr>
        <w:pStyle w:val="ListParagraph"/>
        <w:numPr>
          <w:ilvl w:val="2"/>
          <w:numId w:val="1"/>
        </w:numPr>
        <w:shd w:val="clear" w:color="auto" w:fill="FFFFFF"/>
        <w:tabs>
          <w:tab w:val="left" w:pos="1418" w:leader="none"/>
        </w:tabs>
        <w:ind w:left="0" w:firstLine="709"/>
        <w:jc w:val="both"/>
        <w:rPr>
          <w:bCs/>
        </w:rPr>
      </w:pPr>
      <w:r>
        <w:rPr>
          <w:bCs/>
        </w:rPr>
        <w:t>В процессе выполнения Работ предлагать внесение изменений в техническую и иную документацию, предоставленную Заказчиком, характеристики Оборудования.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1"/>
        </w:numPr>
        <w:shd w:val="clear" w:color="auto" w:fill="FFFFFF"/>
        <w:tabs>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субподряда в совокупности не более чем на __  (_______)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7"/>
        </w:numPr>
        <w:shd w:val="clear" w:color="auto" w:fill="FFFFFF"/>
        <w:tabs>
          <w:tab w:val="left" w:pos="709" w:leader="none"/>
        </w:tabs>
        <w:ind w:left="0" w:firstLine="709"/>
        <w:jc w:val="both"/>
        <w:rPr>
          <w:bCs/>
        </w:rPr>
      </w:pPr>
      <w:r>
        <w:rPr>
          <w:bCs/>
        </w:rPr>
        <w:t xml:space="preserve">проект договора с Субподрядчиком; </w:t>
      </w:r>
    </w:p>
    <w:p>
      <w:pPr>
        <w:pStyle w:val="ListParagraph"/>
        <w:numPr>
          <w:ilvl w:val="0"/>
          <w:numId w:val="17"/>
        </w:numPr>
        <w:shd w:val="clear" w:color="auto" w:fill="FFFFFF"/>
        <w:tabs>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17"/>
        </w:numPr>
        <w:shd w:val="clear" w:color="auto" w:fill="FFFFFF"/>
        <w:tabs>
          <w:tab w:val="left" w:pos="709" w:leader="none"/>
        </w:tabs>
        <w:ind w:left="0" w:firstLine="709"/>
        <w:jc w:val="both"/>
        <w:rPr>
          <w:bCs/>
        </w:rPr>
      </w:pPr>
      <w:r>
        <w:rPr>
          <w:bCs/>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hd w:fill="FFFFFF" w:val="clear"/>
        </w:rPr>
        <w:t>г</w:t>
      </w:r>
      <w:r>
        <w:rPr>
          <w:bCs/>
          <w:szCs w:val="23"/>
          <w:shd w:fill="FFFFFF" w:val="clear"/>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hd w:fill="FFFFFF" w:val="clear"/>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Cs w:val="23"/>
          <w:shd w:fill="FFFFFF" w:val="clear"/>
        </w:rPr>
        <w:t>и иных документов, подтверждающих договорные отношения персонала с Субподрядчиком;</w:t>
      </w:r>
      <w:r>
        <w:rPr>
          <w:bCs/>
        </w:rPr>
        <w:t xml:space="preserve"> </w:t>
      </w:r>
    </w:p>
    <w:p>
      <w:pPr>
        <w:pStyle w:val="ListParagraph"/>
        <w:numPr>
          <w:ilvl w:val="0"/>
          <w:numId w:val="17"/>
        </w:numPr>
        <w:shd w:val="clear" w:color="auto" w:fill="FFFFFF"/>
        <w:tabs>
          <w:tab w:val="left" w:pos="709" w:leader="none"/>
        </w:tabs>
        <w:ind w:left="0" w:firstLine="709"/>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numPr>
          <w:ilvl w:val="0"/>
          <w:numId w:val="1"/>
        </w:numPr>
        <w:shd w:val="clear" w:color="auto" w:fill="FFFFFF"/>
        <w:tabs>
          <w:tab w:val="left" w:pos="284" w:leader="none"/>
        </w:tabs>
        <w:ind w:left="0" w:hanging="0"/>
        <w:jc w:val="center"/>
        <w:rPr/>
      </w:pPr>
      <w:r>
        <w:rPr>
          <w:b/>
          <w:bCs/>
        </w:rPr>
        <w:t>Цена Договора и порядок расчетов</w:t>
      </w:r>
    </w:p>
    <w:p>
      <w:pPr>
        <w:pStyle w:val="ListParagraph"/>
        <w:numPr>
          <w:ilvl w:val="1"/>
          <w:numId w:val="1"/>
        </w:numPr>
        <w:shd w:val="clear" w:color="auto" w:fill="FFFFFF"/>
        <w:tabs>
          <w:tab w:val="left" w:pos="1134" w:leader="none"/>
        </w:tabs>
        <w:ind w:left="0" w:firstLine="709"/>
        <w:jc w:val="both"/>
        <w:rPr>
          <w:bCs/>
        </w:rPr>
      </w:pPr>
      <w:r>
        <w:rPr>
          <w:bCs/>
        </w:rPr>
        <w:t xml:space="preserve">Цена </w:t>
      </w:r>
      <w:r>
        <w:rPr/>
        <w:t xml:space="preserve">Договора </w:t>
      </w:r>
      <w:r>
        <w:rPr>
          <w:bCs/>
        </w:rPr>
        <w:t>в соответствии со Сводным сметным расчетом</w:t>
      </w:r>
      <w:r>
        <w:rPr/>
        <w:t xml:space="preserve"> </w:t>
      </w:r>
      <w:r>
        <w:rPr>
          <w:bCs/>
        </w:rPr>
        <w:t xml:space="preserve">с приложениями (Приложение № 3 к Договору) является предельной и составляет </w:t>
      </w:r>
      <w:r>
        <w:rPr/>
        <w:t>_______</w:t>
      </w:r>
      <w:r>
        <w:rPr>
          <w:bCs/>
        </w:rPr>
        <w:t xml:space="preserve"> (</w:t>
      </w:r>
      <w:r>
        <w:rPr/>
        <w:t>__________________</w:t>
      </w:r>
      <w:r>
        <w:rPr>
          <w:bCs/>
        </w:rPr>
        <w:t xml:space="preserve">) рублей </w:t>
      </w:r>
      <w:r>
        <w:rPr/>
        <w:t>___</w:t>
      </w:r>
      <w:r>
        <w:rPr>
          <w:bCs/>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t>– «НК РФ»)</w:t>
      </w:r>
      <w:r>
        <w:rPr>
          <w:bCs/>
        </w:rPr>
        <w:t xml:space="preserve">. </w:t>
      </w:r>
    </w:p>
    <w:p>
      <w:pPr>
        <w:pStyle w:val="ListParagraph"/>
        <w:numPr>
          <w:ilvl w:val="1"/>
          <w:numId w:val="1"/>
        </w:numPr>
        <w:shd w:val="clear" w:color="auto" w:fill="FFFFFF"/>
        <w:tabs>
          <w:tab w:val="left" w:pos="1134" w:leader="none"/>
        </w:tabs>
        <w:ind w:left="0" w:firstLine="709"/>
        <w:jc w:val="both"/>
        <w:rPr>
          <w:bCs/>
        </w:rPr>
      </w:pPr>
      <w:bookmarkStart w:id="12" w:name="_Ref361834605"/>
      <w:r>
        <w:rPr>
          <w:bCs/>
        </w:rPr>
        <w:t xml:space="preserve">Локальные сметные расчеты подлежат согласованию Сторонами не позднее истечения </w:t>
      </w:r>
      <w:r>
        <w:rPr/>
        <w:t>30</w:t>
      </w:r>
      <w:r>
        <w:rPr>
          <w:bCs/>
        </w:rPr>
        <w:t xml:space="preserve"> (</w:t>
      </w:r>
      <w:r>
        <w:rPr/>
        <w:t>тридцати</w:t>
      </w:r>
      <w:r>
        <w:rPr>
          <w:bCs/>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Pr/>
        <w:t xml:space="preserve"> </w:t>
      </w:r>
      <w:r>
        <w:rPr>
          <w:bCs/>
        </w:rPr>
        <w:t>с приложениями (Приложение № 3 к Договору) путем заключения дополнительного соглашения к Договору.</w:t>
      </w:r>
      <w:bookmarkEnd w:id="12"/>
      <w:r>
        <w:rPr>
          <w:bCs/>
        </w:rPr>
        <w:t xml:space="preserve"> </w:t>
      </w:r>
    </w:p>
    <w:p>
      <w:pPr>
        <w:pStyle w:val="ListParagraph"/>
        <w:shd w:val="clear" w:color="auto" w:fill="FFFFFF"/>
        <w:tabs>
          <w:tab w:val="left" w:pos="1134" w:leader="none"/>
        </w:tabs>
        <w:ind w:left="0" w:firstLine="709"/>
        <w:jc w:val="both"/>
        <w:rPr>
          <w:bCs/>
        </w:rPr>
      </w:pPr>
      <w:r>
        <w:rPr>
          <w:bCs/>
          <w:i/>
        </w:rPr>
        <w:t>либо</w:t>
      </w:r>
    </w:p>
    <w:p>
      <w:pPr>
        <w:pStyle w:val="ListParagraph"/>
        <w:shd w:val="clear" w:color="auto" w:fill="FFFFFF"/>
        <w:tabs>
          <w:tab w:val="left" w:pos="1134" w:leader="none"/>
        </w:tabs>
        <w:ind w:left="0" w:firstLine="709"/>
        <w:jc w:val="both"/>
        <w:rPr>
          <w:bCs/>
        </w:rPr>
      </w:pPr>
      <w:r>
        <w:rPr>
          <w:bCs/>
        </w:rPr>
        <w:t>Локальные сметные расчеты являются неотъемлемой частью Сводного сметного расчета с приложениями (Приложение № 3 к Договору).</w:t>
      </w:r>
      <w:bookmarkStart w:id="13" w:name="_Ref361335465"/>
      <w:bookmarkEnd w:id="13"/>
      <w:r>
        <w:rPr>
          <w:rStyle w:val="Style26"/>
          <w:bCs/>
        </w:rPr>
        <w:footnoteReference w:id="4"/>
      </w:r>
    </w:p>
    <w:p>
      <w:pPr>
        <w:pStyle w:val="ListParagraph"/>
        <w:numPr>
          <w:ilvl w:val="1"/>
          <w:numId w:val="1"/>
        </w:numPr>
        <w:shd w:val="clear" w:color="auto" w:fill="FFFFFF"/>
        <w:tabs>
          <w:tab w:val="left" w:pos="1134" w:leader="none"/>
        </w:tabs>
        <w:ind w:left="0" w:firstLine="709"/>
        <w:jc w:val="both"/>
        <w:rPr>
          <w:bCs/>
        </w:rPr>
      </w:pPr>
      <w:r>
        <w:rPr>
          <w:bCs/>
        </w:rPr>
        <w:t xml:space="preserve">Цена Договора включает в себя прибыль Подрядчика, а также все расходы </w:t>
        <w:br/>
        <w:t>и затраты Подрядчика на:</w:t>
      </w:r>
    </w:p>
    <w:p>
      <w:pPr>
        <w:pStyle w:val="ListParagraph"/>
        <w:numPr>
          <w:ilvl w:val="2"/>
          <w:numId w:val="1"/>
        </w:numPr>
        <w:shd w:val="clear" w:color="auto" w:fill="FFFFFF"/>
        <w:tabs>
          <w:tab w:val="left" w:pos="1418" w:leader="none"/>
        </w:tabs>
        <w:ind w:left="0" w:firstLine="709"/>
        <w:jc w:val="both"/>
        <w:rPr>
          <w:bCs/>
        </w:rPr>
      </w:pPr>
      <w:r>
        <w:rPr>
          <w:bCs/>
        </w:rPr>
        <w:t>Производство или приобретение Оборудования, его транспортировку до Места поставки Оборудования (в том числе перемещение по территории Заказчика), погрузку, разгрузку, стоимость тары и упаковки, монтаж и пусконаладочные работы,</w:t>
      </w:r>
      <w:r>
        <w:rPr/>
        <w:t xml:space="preserve"> </w:t>
      </w:r>
      <w:r>
        <w:rPr>
          <w:bCs/>
        </w:rPr>
        <w:t xml:space="preserve">включая стоимость необходимых для эксплуатации Оборудования лицензий. </w:t>
      </w:r>
    </w:p>
    <w:p>
      <w:pPr>
        <w:pStyle w:val="ListParagraph"/>
        <w:numPr>
          <w:ilvl w:val="2"/>
          <w:numId w:val="1"/>
        </w:numPr>
        <w:shd w:val="clear" w:color="auto" w:fill="FFFFFF"/>
        <w:tabs>
          <w:tab w:val="left" w:pos="1418" w:leader="none"/>
        </w:tabs>
        <w:ind w:left="0" w:firstLine="709"/>
        <w:jc w:val="both"/>
        <w:rPr/>
      </w:pPr>
      <w: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1"/>
        </w:numPr>
        <w:shd w:val="clear" w:color="auto" w:fill="FFFFFF"/>
        <w:tabs>
          <w:tab w:val="left" w:pos="1418" w:leader="none"/>
        </w:tabs>
        <w:ind w:left="0" w:firstLine="709"/>
        <w:jc w:val="both"/>
        <w:rPr/>
      </w:pPr>
      <w: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1"/>
        </w:numPr>
        <w:shd w:val="clear" w:color="auto" w:fill="FFFFFF"/>
        <w:tabs>
          <w:tab w:val="left" w:pos="1418" w:leader="none"/>
        </w:tabs>
        <w:ind w:left="0" w:firstLine="709"/>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1"/>
        </w:numPr>
        <w:shd w:val="clear" w:color="auto" w:fill="FFFFFF"/>
        <w:tabs>
          <w:tab w:val="left" w:pos="1418" w:leader="none"/>
        </w:tabs>
        <w:ind w:left="0" w:firstLine="709"/>
        <w:jc w:val="both"/>
        <w:rPr/>
      </w:pPr>
      <w:r>
        <w:rP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
        </w:numPr>
        <w:shd w:val="clear" w:color="auto" w:fill="FFFFFF"/>
        <w:tabs>
          <w:tab w:val="left" w:pos="1134" w:leader="none"/>
        </w:tabs>
        <w:ind w:left="0" w:firstLine="709"/>
        <w:jc w:val="both"/>
        <w:rPr>
          <w:bCs/>
        </w:rPr>
      </w:pPr>
      <w:bookmarkStart w:id="14" w:name="_Ref361834675"/>
      <w:bookmarkStart w:id="15" w:name="_Ref361858588"/>
      <w:r>
        <w:rPr>
          <w:bCs/>
        </w:rPr>
        <w:t>Оплата по Договору осуществляется Заказчиком в следующем порядке:</w:t>
      </w:r>
      <w:bookmarkEnd w:id="14"/>
      <w:bookmarkEnd w:id="15"/>
      <w:r>
        <w:rPr>
          <w:bCs/>
        </w:rPr>
        <w:t xml:space="preserve"> </w:t>
      </w:r>
    </w:p>
    <w:p>
      <w:pPr>
        <w:pStyle w:val="ListParagraph"/>
        <w:numPr>
          <w:ilvl w:val="2"/>
          <w:numId w:val="1"/>
        </w:numPr>
        <w:shd w:val="clear" w:color="auto" w:fill="FFFFFF"/>
        <w:tabs>
          <w:tab w:val="left" w:pos="1418" w:leader="none"/>
        </w:tabs>
        <w:ind w:left="0" w:firstLine="709"/>
        <w:jc w:val="both"/>
        <w:rPr/>
      </w:pPr>
      <w:bookmarkStart w:id="16" w:name="_Ref373242755"/>
      <w:bookmarkStart w:id="17" w:name="_Ref361335057"/>
      <w:bookmarkEnd w:id="16"/>
      <w:bookmarkEnd w:id="17"/>
      <w:r>
        <w:rPr/>
        <w:t>Подрядчик не позднее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7 Договора и предварительно согласованную с Заказчиком.</w:t>
      </w:r>
    </w:p>
    <w:p>
      <w:pPr>
        <w:pStyle w:val="ListParagraph"/>
        <w:numPr>
          <w:ilvl w:val="2"/>
          <w:numId w:val="1"/>
        </w:numPr>
        <w:shd w:val="clear" w:color="auto" w:fill="FFFFFF"/>
        <w:tabs>
          <w:tab w:val="left" w:pos="709" w:leader="none"/>
        </w:tabs>
        <w:ind w:left="0" w:firstLine="709"/>
        <w:jc w:val="both"/>
        <w:rPr/>
      </w:pPr>
      <w:bookmarkStart w:id="18" w:name="_Ref3732427551"/>
      <w:bookmarkStart w:id="19" w:name="_Ref3613350571"/>
      <w:bookmarkStart w:id="20" w:name="_Ref361834178"/>
      <w:bookmarkEnd w:id="18"/>
      <w:bookmarkEnd w:id="19"/>
      <w:bookmarkEnd w:id="20"/>
      <w:r>
        <w:rPr/>
        <w:t xml:space="preserve">Авансовые платежи в счет стоимости каждого Этапа Работ в размере 30  (тридцати) процентов от стоимости соответствующего Этапа Работ </w:t>
      </w:r>
      <w:r>
        <w:rPr>
          <w:highlight w:val="lightGray"/>
        </w:rPr>
        <w:t>(за исключением непредвиденных работ и затрат, затрат на временные здания и сооружения)</w:t>
      </w:r>
      <w:r>
        <w:rPr/>
        <w:t xml:space="preserve">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w:t>
      </w:r>
      <w:r>
        <w:rPr>
          <w:highlight w:val="lightGray"/>
        </w:rPr>
        <w:t xml:space="preserve">при условии согласования Сторонами сметной документации на соответствующий Этап Работ в соответствии с пунктом </w:t>
      </w:r>
      <w:r>
        <w:rPr>
          <w:highlight w:val="lightGray"/>
        </w:rPr>
        <w:fldChar w:fldCharType="begin"/>
      </w:r>
      <w:r>
        <w:instrText> REF _Ref361834605 \r \h </w:instrText>
      </w:r>
      <w:r>
        <w:fldChar w:fldCharType="separate"/>
      </w:r>
      <w:r>
        <w:t>4.2</w:t>
      </w:r>
      <w:r>
        <w:fldChar w:fldCharType="end"/>
      </w:r>
      <w:r>
        <w:rPr>
          <w:highlight w:val="lightGray"/>
        </w:rPr>
        <w:t xml:space="preserve"> Договора</w:t>
      </w:r>
      <w:r>
        <w:rPr>
          <w:rStyle w:val="Style26"/>
          <w:highlight w:val="lightGray"/>
        </w:rPr>
        <w:footnoteReference w:id="5"/>
      </w:r>
      <w:r>
        <w:rPr/>
        <w:t>, но не ранее 30 (тридцати) календарных дней до даты его начала, определенной в соответствии с Календарным графиком выполнения Работ (Приложение № 2 к Договору), и с учетом пунктов 4.5.1, 4.5.5 Догов</w:t>
      </w:r>
      <w:bookmarkStart w:id="21" w:name="_Ref373242766"/>
      <w:bookmarkEnd w:id="21"/>
      <w:r>
        <w:rPr/>
        <w:t>ора.</w:t>
      </w:r>
    </w:p>
    <w:p>
      <w:pPr>
        <w:pStyle w:val="ListParagraph"/>
        <w:numPr>
          <w:ilvl w:val="2"/>
          <w:numId w:val="1"/>
        </w:numPr>
        <w:shd w:val="clear" w:color="auto" w:fill="FFFFFF"/>
        <w:tabs>
          <w:tab w:val="left" w:pos="709" w:leader="none"/>
        </w:tabs>
        <w:ind w:left="0" w:firstLine="709"/>
        <w:jc w:val="both"/>
        <w:rPr/>
      </w:pPr>
      <w:r>
        <w:rPr/>
        <w:t>Последующие платежи в размере 70 (семидесяти) процентов от стоимости выполненных Работ, указанной в Акте сдачи-приемки Проектных работ, Акте сдачи-приемки (форма З-1),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45 (сорока пяти) календарных дней / 7 (семи) рабочих дней</w:t>
      </w:r>
      <w:r>
        <w:rPr>
          <w:rStyle w:val="Style26"/>
        </w:rPr>
        <w:footnoteReference w:id="6"/>
      </w:r>
      <w:r>
        <w:rPr/>
        <w:t xml:space="preserve"> с даты подписания Сторонами документов, указанных в пункте 5.1-5.2 Договора, на основании счета, выставленного Подрядчиком, и с учетом пунктов 4.5.5, 4.5.6 Договора.</w:t>
      </w:r>
    </w:p>
    <w:p>
      <w:pPr>
        <w:pStyle w:val="ListParagraph"/>
        <w:shd w:val="clear" w:color="auto" w:fill="FFFFFF"/>
        <w:tabs>
          <w:tab w:val="left" w:pos="1418" w:leader="none"/>
        </w:tabs>
        <w:ind w:left="0" w:firstLine="709"/>
        <w:jc w:val="both"/>
        <w:rPr/>
      </w:pPr>
      <w:r>
        <w:rPr/>
        <w:t xml:space="preserve">Платеж, совершаемый на основании документа, указанного в пункте 5.2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20"/>
        </w:numPr>
        <w:shd w:val="clear" w:color="auto" w:fill="FFFFFF"/>
        <w:tabs>
          <w:tab w:val="left" w:pos="1418" w:leader="none"/>
        </w:tabs>
        <w:ind w:left="0" w:firstLine="709"/>
        <w:rPr/>
      </w:pPr>
      <w:r>
        <w:rPr/>
        <w:t>Окончательный расчет по Этапу Работ производится в следующем порядке:</w:t>
      </w:r>
    </w:p>
    <w:p>
      <w:pPr>
        <w:pStyle w:val="ListParagraph"/>
        <w:numPr>
          <w:ilvl w:val="3"/>
          <w:numId w:val="20"/>
        </w:numPr>
        <w:shd w:val="clear" w:color="auto" w:fill="FFFFFF"/>
        <w:tabs>
          <w:tab w:val="left" w:pos="1560" w:leader="none"/>
        </w:tabs>
        <w:ind w:left="0" w:firstLine="709"/>
        <w:jc w:val="both"/>
        <w:rPr/>
      </w:pPr>
      <w:r>
        <w:rPr/>
        <w:t>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5.3 Договора, будет превышать сумму авансовых платежей, ранее уплаченных Заказчиком в соответствии с пунктами 4.5.2, 4.5.3 Договора, соответствующая разница выплачивается в течение 45 (сорока пяти) календарных дней / 7 (семи) рабочих дней</w:t>
      </w:r>
      <w:r>
        <w:rPr>
          <w:rStyle w:val="Style26"/>
        </w:rPr>
        <w:footnoteReference w:id="7"/>
      </w:r>
      <w:r>
        <w:rPr/>
        <w:t xml:space="preserve"> с даты подписания Сторонами документов, указанных в пункте 5.3 Договора, на основании счета, выставленного Подрядчиком, и с учетом пунктов 4.5.5, 4.5.6 Договора.</w:t>
      </w:r>
    </w:p>
    <w:p>
      <w:pPr>
        <w:pStyle w:val="ListParagraph"/>
        <w:numPr>
          <w:ilvl w:val="3"/>
          <w:numId w:val="20"/>
        </w:numPr>
        <w:shd w:val="clear" w:color="auto" w:fill="FFFFFF"/>
        <w:tabs>
          <w:tab w:val="left" w:pos="1418" w:leader="none"/>
          <w:tab w:val="left" w:pos="1560" w:leader="none"/>
        </w:tabs>
        <w:ind w:left="0" w:firstLine="709"/>
        <w:jc w:val="both"/>
        <w:rPr/>
      </w:pPr>
      <w:r>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5.3 Договора, будет менее суммы авансовых платежей, ранее уплаченных Заказчиком в соответствии с пунктами 4.5.2, 4.5.3 Договора, соответствующая разница, определенная в том числе с учетом пункта 4.5.6 Договора, подлежит зачету в счет следующего платежа, причитающегося Подрядчику по Договору, либо возврату Подрядчиком или зачету на иных условиях, определяемых отдельным соглашением Сторон. </w:t>
      </w:r>
    </w:p>
    <w:p>
      <w:pPr>
        <w:pStyle w:val="ListParagraph"/>
        <w:numPr>
          <w:ilvl w:val="2"/>
          <w:numId w:val="20"/>
        </w:numPr>
        <w:shd w:val="clear" w:color="auto" w:fill="FFFFFF"/>
        <w:tabs>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w:t>
      </w:r>
      <w:r>
        <w:rPr>
          <w:shd w:fill="FFFFFF" w:val="clear"/>
        </w:rPr>
        <w:t>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0"/>
        </w:numPr>
        <w:shd w:val="clear" w:color="auto" w:fill="FFFFFF"/>
        <w:tabs>
          <w:tab w:val="left" w:pos="709" w:leader="none"/>
          <w:tab w:val="left" w:pos="1418" w:leader="none"/>
        </w:tabs>
        <w:ind w:left="0" w:firstLine="709"/>
        <w:jc w:val="both"/>
        <w:rPr/>
      </w:pPr>
      <w:r>
        <w:rPr>
          <w:shd w:fill="FFFFFF" w:val="clear"/>
        </w:rPr>
        <w:t>Подрядчик обязан в течение 30 (тридцати) календарных дней с даты, следующей за датой начала выполнения Работ, указанной в пункте 1.6.1 Договора, предоставить Заказчику Банковскую гарантию надлежащего исполнения Догов</w:t>
      </w:r>
      <w:r>
        <w:rPr/>
        <w:t xml:space="preserve">ора, соответствующую требованиям, установленным разделом 7 Договора и предварительно согласованную с Заказчиком. </w:t>
      </w:r>
    </w:p>
    <w:p>
      <w:pPr>
        <w:pStyle w:val="Normal"/>
        <w:shd w:val="clear" w:color="auto" w:fill="FFFFFF"/>
        <w:tabs>
          <w:tab w:val="left" w:pos="709" w:leader="none"/>
          <w:tab w:val="left" w:pos="1418" w:leader="none"/>
        </w:tabs>
        <w:spacing w:lineRule="auto" w:line="240"/>
        <w:ind w:firstLine="709"/>
        <w:rPr>
          <w:sz w:val="24"/>
          <w:szCs w:val="24"/>
        </w:rPr>
      </w:pPr>
      <w:r>
        <w:rPr>
          <w:sz w:val="24"/>
          <w:szCs w:val="24"/>
        </w:rPr>
        <w:t>В случае невыполнения данного обязательства и при отсутствии соглашения Сторон об ином Заказчик вправе удерживать 10 (десять) процентов от стоимости выполненных Работ при каждом платеже, выплачиваемом Заказчиком Подрядчику в порядке, размерах и сроки, установленные пунктами 4.5.3, 4.5.4, 4.8 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w:t>
      </w:r>
    </w:p>
    <w:p>
      <w:pPr>
        <w:pStyle w:val="Normal"/>
        <w:widowControl w:val="false"/>
        <w:tabs>
          <w:tab w:val="left" w:pos="709" w:leader="none"/>
          <w:tab w:val="left" w:pos="1701" w:leader="none"/>
        </w:tabs>
        <w:spacing w:lineRule="auto" w:line="240"/>
        <w:ind w:firstLine="709"/>
        <w:rPr>
          <w:highlight w:val="yellow"/>
        </w:rPr>
      </w:pPr>
      <w:r>
        <w:rPr>
          <w:sz w:val="24"/>
          <w:szCs w:val="24"/>
          <w:shd w:fill="FFFFFF" w:val="clear"/>
        </w:rPr>
        <w:t>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отвечающую требованиям, указанным в разделе 7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Подрядчиком.</w:t>
      </w:r>
    </w:p>
    <w:p>
      <w:pPr>
        <w:pStyle w:val="ListParagraph"/>
        <w:shd w:val="clear" w:color="auto" w:fill="FFFFFF"/>
        <w:tabs>
          <w:tab w:val="left" w:pos="1276" w:leader="none"/>
          <w:tab w:val="left" w:pos="1418" w:leader="none"/>
        </w:tabs>
        <w:ind w:left="0" w:firstLine="709"/>
        <w:jc w:val="both"/>
        <w:rPr/>
      </w:pPr>
      <w:r>
        <w:rPr>
          <w:shd w:fill="FFFFFF" w:val="clear"/>
        </w:rPr>
        <w:t>Выплата Обеспечительного платежа производи</w:t>
      </w:r>
      <w:r>
        <w:rPr/>
        <w:t>тся в течение 30 (тридцати) календарных дней / 7 (семи) рабочих дней</w:t>
      </w:r>
      <w:r>
        <w:rPr>
          <w:rStyle w:val="Style26"/>
        </w:rPr>
        <w:footnoteReference w:id="8"/>
      </w:r>
      <w:r>
        <w:rPr/>
        <w:t xml:space="preserve"> с даты получения Заказчиком счета, выставленного Подрядчиком, но не ранее 70 (семидесяти) календарных дней с даты подписания Сторонами Акта КС-11 / Акта КС-14.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Акта КС-14, в случае если иное не установлено Сторонами в соответствующем соглашении о расторжении Договора. </w:t>
      </w:r>
    </w:p>
    <w:p>
      <w:pPr>
        <w:pStyle w:val="ListParagraph"/>
        <w:shd w:val="clear" w:color="auto" w:fill="FFFFFF"/>
        <w:tabs>
          <w:tab w:val="left" w:pos="1276" w:leader="none"/>
          <w:tab w:val="left" w:pos="1418" w:leader="none"/>
        </w:tabs>
        <w:ind w:left="0" w:firstLine="709"/>
        <w:jc w:val="both"/>
        <w:rPr/>
      </w:pPr>
      <w: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0"/>
        </w:numPr>
        <w:shd w:val="clear" w:color="auto" w:fill="FFFFFF"/>
        <w:tabs>
          <w:tab w:val="left" w:pos="1418" w:leader="none"/>
        </w:tabs>
        <w:ind w:left="0" w:firstLine="709"/>
        <w:jc w:val="both"/>
        <w:rPr>
          <w:bCs/>
        </w:rPr>
      </w:pPr>
      <w:bookmarkStart w:id="22" w:name="_Ref373242894"/>
      <w:bookmarkStart w:id="23" w:name="_Ref3618341781"/>
      <w:bookmarkEnd w:id="23"/>
      <w:r>
        <w:rPr>
          <w:bCs/>
        </w:rPr>
        <w:t xml:space="preserve">Заказчик вправе не выплачивать предварительную оплату (аванс), отказаться от Договора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Банковскую гарантию возврата авансового платежа в срок, установленный пунктом 4.5.1 Договора, и при этом не приступил к исполнению обязательств по Договору.</w:t>
      </w:r>
      <w:bookmarkEnd w:id="22"/>
      <w:r>
        <w:rPr>
          <w:bCs/>
        </w:rPr>
        <w:t xml:space="preserve"> </w:t>
      </w:r>
    </w:p>
    <w:p>
      <w:pPr>
        <w:pStyle w:val="ListParagraph"/>
        <w:numPr>
          <w:ilvl w:val="1"/>
          <w:numId w:val="20"/>
        </w:numPr>
        <w:shd w:val="clear" w:color="auto" w:fill="FFFFFF"/>
        <w:tabs>
          <w:tab w:val="left" w:pos="1134" w:leader="none"/>
        </w:tabs>
        <w:ind w:left="0" w:firstLine="709"/>
        <w:jc w:val="both"/>
        <w:rPr>
          <w:bCs/>
        </w:rPr>
      </w:pPr>
      <w:bookmarkStart w:id="24" w:name="_Ref361336647"/>
      <w:bookmarkEnd w:id="24"/>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left" w:pos="1134" w:leader="none"/>
        </w:tabs>
        <w:ind w:left="0" w:firstLine="709"/>
        <w:jc w:val="both"/>
        <w:rPr>
          <w:bCs/>
        </w:rPr>
      </w:pPr>
      <w:r>
        <w:rPr>
          <w:bCs/>
        </w:rPr>
        <w:t xml:space="preserve">За исключением случая, указанного в пункте 3.3.21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0"/>
        </w:numPr>
        <w:shd w:val="clear" w:color="auto" w:fill="FFFFFF"/>
        <w:tabs>
          <w:tab w:val="left" w:pos="1134" w:leader="none"/>
        </w:tabs>
        <w:ind w:left="0" w:firstLine="709"/>
        <w:jc w:val="both"/>
        <w:rPr>
          <w:bCs/>
        </w:rPr>
      </w:pPr>
      <w:r>
        <w:rPr/>
        <w:t xml:space="preserve">Оплата затрат на временные здания и сооружения и непредвиденных работ </w:t>
        <w:br/>
        <w:t>и затрат осуществляется Заказчиком в следующем порядке</w:t>
      </w:r>
      <w:r>
        <w:rPr>
          <w:bCs/>
        </w:rPr>
        <w:t>:</w:t>
      </w:r>
    </w:p>
    <w:p>
      <w:pPr>
        <w:pStyle w:val="ListParagraph"/>
        <w:numPr>
          <w:ilvl w:val="2"/>
          <w:numId w:val="26"/>
        </w:numPr>
        <w:shd w:val="clear" w:color="auto" w:fill="FFFFFF"/>
        <w:tabs>
          <w:tab w:val="left" w:pos="1418" w:leader="none"/>
        </w:tabs>
        <w:ind w:left="0" w:firstLine="709"/>
        <w:jc w:val="both"/>
        <w:rPr/>
      </w:pPr>
      <w:r>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rPr>
        <w:t xml:space="preserve"> с приложениями</w:t>
      </w:r>
      <w:r>
        <w:rPr/>
        <w:t xml:space="preserve"> (Приложение № 3 к Договору). По окончании возведения каждого титульного временного здания и / или сооружения Стороны подписывают Акт </w:t>
      </w:r>
      <w:r>
        <w:rPr>
          <w:bCs/>
        </w:rPr>
        <w:t xml:space="preserve">КС-2 и Справку </w:t>
      </w:r>
      <w:r>
        <w:rPr/>
        <w:t>КС-3. Оплата в размере 100 (ста) процентов от стоимости временного здания и / или сооружения производится Заказчиком в течение 45 (сорока пяти) календарных дней / 7 (семи) рабочих дней</w:t>
      </w:r>
      <w:r>
        <w:rPr>
          <w:rStyle w:val="Style26"/>
        </w:rPr>
        <w:footnoteReference w:id="9"/>
      </w:r>
      <w:r>
        <w:rPr/>
        <w:t xml:space="preserve"> с даты подписания Сторонами Акта КС-2 и Справки КС-3 на основании счета, выставленного Подрядчиком, и с учетом пунктов 4.5.5, 4.5.6 Договора. Стоимость временных зданий и сооружений не включается в </w:t>
      </w:r>
      <w:r>
        <w:rPr>
          <w:bCs/>
        </w:rPr>
        <w:t>общую сумму Акта КС-2, подписываемого Сторонами в соответствии с пунктом 5.3 Договора.</w:t>
      </w:r>
    </w:p>
    <w:p>
      <w:pPr>
        <w:pStyle w:val="ListParagraph"/>
        <w:numPr>
          <w:ilvl w:val="2"/>
          <w:numId w:val="26"/>
        </w:numPr>
        <w:shd w:val="clear" w:color="auto" w:fill="FFFFFF"/>
        <w:tabs>
          <w:tab w:val="left" w:pos="1418" w:leader="none"/>
        </w:tabs>
        <w:ind w:left="0" w:firstLine="709"/>
        <w:jc w:val="both"/>
        <w:rPr/>
      </w:pPr>
      <w: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rPr>
        <w:t>с приложениями</w:t>
      </w:r>
      <w:r>
        <w:rPr/>
        <w:t xml:space="preserve"> (Приложение № 3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w:t>
      </w:r>
      <w:r>
        <w:rPr>
          <w:lang w:val="en-US"/>
        </w:rPr>
        <w:t>c</w:t>
      </w:r>
      <w:r>
        <w:rPr/>
        <w:t xml:space="preserve"> пунктом 5.2 Договора. Оплата в размере 100 (ста) процентов от стоимости непредвиденных работ и затрат производится Заказчиком в течение 45 (сорока пяти) календарных дней / 7 (семи) рабочих дней</w:t>
      </w:r>
      <w:r>
        <w:rPr>
          <w:rStyle w:val="Style26"/>
        </w:rPr>
        <w:footnoteReference w:id="10"/>
      </w:r>
      <w:r>
        <w:rPr/>
        <w:t xml:space="preserve"> с даты подписания Сторонами Акта освидетельствования выполненных работ на основании счета, выставленного Подрядчиком, и с учетом пунктов 4.5.5, 4.5.6 Договора. Стоимость непредвиденных работ и затрат включается в </w:t>
      </w:r>
      <w:r>
        <w:rPr>
          <w:bCs/>
        </w:rPr>
        <w:t>общую сумму Акта КС-2, подписываемого Сторонами в соответствии с пунктом 5.3 Договора.</w:t>
      </w:r>
    </w:p>
    <w:p>
      <w:pPr>
        <w:pStyle w:val="ListParagraph"/>
        <w:shd w:val="clear" w:color="auto" w:fill="FFFFFF"/>
        <w:tabs>
          <w:tab w:val="left" w:pos="1418" w:leader="none"/>
        </w:tabs>
        <w:ind w:left="0" w:firstLine="709"/>
        <w:jc w:val="both"/>
        <w:rPr/>
      </w:pPr>
      <w:r>
        <w:rPr/>
        <w:t>Платеж, совершаемый на основании документа, указанного в пункте 5.2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1"/>
          <w:numId w:val="21"/>
        </w:numPr>
        <w:shd w:val="clear" w:color="auto" w:fill="FFFFFF"/>
        <w:tabs>
          <w:tab w:val="left" w:pos="1134" w:leader="none"/>
        </w:tabs>
        <w:ind w:left="0" w:firstLine="709"/>
        <w:jc w:val="both"/>
        <w:rPr/>
      </w:pPr>
      <w:r>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1"/>
        </w:numPr>
        <w:shd w:val="clear" w:color="auto" w:fill="FFFFFF"/>
        <w:tabs>
          <w:tab w:val="left" w:pos="1134" w:leader="none"/>
        </w:tabs>
        <w:ind w:left="0" w:firstLine="709"/>
        <w:jc w:val="both"/>
        <w:rPr/>
      </w:pPr>
      <w:bookmarkStart w:id="25" w:name="_Ref361834251"/>
      <w:bookmarkStart w:id="26" w:name="_Ref361335023"/>
      <w:bookmarkEnd w:id="25"/>
      <w:bookmarkEnd w:id="26"/>
      <w:r>
        <w:rPr/>
        <w:t xml:space="preserve">Оборудование Заказчика, перечень которого указан в Приложении № 9 </w:t>
        <w:br/>
        <w:t>к Договору, в стоимости Работ по Договору не учитывается.</w:t>
      </w:r>
    </w:p>
    <w:p>
      <w:pPr>
        <w:pStyle w:val="ListParagraph"/>
        <w:numPr>
          <w:ilvl w:val="1"/>
          <w:numId w:val="21"/>
        </w:numPr>
        <w:shd w:val="clear" w:color="auto" w:fill="FFFFFF"/>
        <w:tabs>
          <w:tab w:val="left" w:pos="1134" w:leader="none"/>
        </w:tabs>
        <w:ind w:left="0" w:firstLine="709"/>
        <w:jc w:val="both"/>
        <w:rPr/>
      </w:pPr>
      <w:r>
        <w:rPr/>
        <w:t xml:space="preserve">Индексация Цены Договора не допускается. </w:t>
      </w:r>
    </w:p>
    <w:p>
      <w:pPr>
        <w:pStyle w:val="ListParagraph"/>
        <w:numPr>
          <w:ilvl w:val="1"/>
          <w:numId w:val="21"/>
        </w:numPr>
        <w:shd w:val="clear" w:color="auto" w:fill="FFFFFF"/>
        <w:tabs>
          <w:tab w:val="left" w:pos="1134" w:leader="none"/>
        </w:tabs>
        <w:ind w:left="0" w:firstLine="709"/>
        <w:jc w:val="both"/>
        <w:rPr/>
      </w:pPr>
      <w:r>
        <w:rPr>
          <w:bCs/>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Cs/>
          <w:shd w:fill="FFFFFF" w:val="clear"/>
        </w:rPr>
        <w:t>выполненных Подрядчиком Работ и поставленного Подрядчиком Оборудования.</w:t>
      </w:r>
    </w:p>
    <w:p>
      <w:pPr>
        <w:pStyle w:val="ListParagraph"/>
        <w:shd w:val="clear" w:color="auto" w:fill="FFFFFF"/>
        <w:tabs>
          <w:tab w:val="left" w:pos="1134" w:leader="none"/>
        </w:tabs>
        <w:ind w:left="0" w:firstLine="709"/>
        <w:jc w:val="both"/>
        <w:rPr>
          <w:highlight w:val="white"/>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left" w:pos="1134" w:leader="none"/>
          <w:tab w:val="left" w:pos="1418" w:leader="none"/>
        </w:tabs>
        <w:ind w:left="0" w:firstLine="709"/>
        <w:jc w:val="both"/>
        <w:rPr>
          <w:bCs/>
        </w:rPr>
      </w:pPr>
      <w:r>
        <w:rPr>
          <w:bCs/>
        </w:rPr>
      </w:r>
    </w:p>
    <w:p>
      <w:pPr>
        <w:pStyle w:val="ListParagraph"/>
        <w:numPr>
          <w:ilvl w:val="0"/>
          <w:numId w:val="21"/>
        </w:numPr>
        <w:shd w:val="clear" w:color="auto" w:fill="FFFFFF"/>
        <w:tabs>
          <w:tab w:val="left" w:pos="284" w:leader="none"/>
        </w:tabs>
        <w:ind w:left="0" w:firstLine="709"/>
        <w:jc w:val="center"/>
        <w:rPr>
          <w:b/>
          <w:b/>
          <w:bCs/>
        </w:rPr>
      </w:pPr>
      <w:r>
        <w:rPr>
          <w:b/>
          <w:bCs/>
        </w:rPr>
        <w:t>Порядок сдачи-приемки Работ</w:t>
      </w:r>
    </w:p>
    <w:p>
      <w:pPr>
        <w:pStyle w:val="ListParagraph"/>
        <w:numPr>
          <w:ilvl w:val="1"/>
          <w:numId w:val="22"/>
        </w:numPr>
        <w:tabs>
          <w:tab w:val="left" w:pos="1134" w:leader="none"/>
        </w:tabs>
        <w:ind w:left="0" w:firstLine="709"/>
        <w:jc w:val="both"/>
        <w:rPr/>
      </w:pPr>
      <w:bookmarkStart w:id="27" w:name="_Ref361336754"/>
      <w:bookmarkStart w:id="28" w:name="_Ref361335138"/>
      <w:bookmarkStart w:id="29" w:name="_Ref373242517"/>
      <w:r>
        <w:rPr/>
        <w:t>По завершении выполнения Работ по каждому этапу кадастровых работ, рабочей документации Подрядчик в течение 5 (пяти) рабочих дней представляет Заказчику подписанный со своей стороны в 3 (трех) экземплярах Акт сдачи-приемки Проектных работ по форме Приложения № 4.1 к Договору с приложением результата работ; Акт сдачи-приемки выполненных кадастровых работ по форме З-1 (приложение № 4.2 к настоящему договору). Датой выполнения Этапа работ является дата подписания Сторонами Акта сдачи-приемки работ по соответствующему Этапу</w:t>
      </w:r>
    </w:p>
    <w:p>
      <w:pPr>
        <w:pStyle w:val="ListParagraph"/>
        <w:numPr>
          <w:ilvl w:val="1"/>
          <w:numId w:val="22"/>
        </w:numPr>
        <w:tabs>
          <w:tab w:val="left" w:pos="1134" w:leader="none"/>
        </w:tabs>
        <w:ind w:left="0" w:firstLine="709"/>
        <w:jc w:val="both"/>
        <w:rPr/>
      </w:pPr>
      <w:r>
        <w:rPr/>
        <w:t xml:space="preserve">Подрядчик не позднее 25-го числа месяца, следующего за отчетным месяцем, представляет Заказчику подписанный(-ые) со своей стороны в 2 (двух) экземплярах Акт(-ы) освидетельствования выполненных работ за соответствующий отчетный месяц по форме Приложения № 8 к Договору с приложением Исполнительной документации в 2 (двух) экземплярах.. </w:t>
      </w:r>
    </w:p>
    <w:p>
      <w:pPr>
        <w:pStyle w:val="ListParagraph"/>
        <w:numPr>
          <w:ilvl w:val="1"/>
          <w:numId w:val="22"/>
        </w:numPr>
        <w:shd w:val="clear" w:color="auto" w:fill="FFFFFF"/>
        <w:tabs>
          <w:tab w:val="left" w:pos="709" w:leader="none"/>
          <w:tab w:val="left" w:pos="1134" w:leader="none"/>
        </w:tabs>
        <w:ind w:left="0" w:firstLine="709"/>
        <w:jc w:val="both"/>
        <w:rPr/>
      </w:pPr>
      <w:r>
        <w:rPr>
          <w:bCs/>
        </w:rPr>
        <w:t>По завершении выполнения Работ по каждому Этапу Работ, указанному в Календарном графике выполнения Работ (Приложение № 2 к Договору), Подрядчик в течение 5</w:t>
      </w:r>
      <w:r>
        <w:rPr/>
        <w:t xml:space="preserve"> (пяти)</w:t>
      </w:r>
      <w:r>
        <w:rPr>
          <w:bCs/>
        </w:rPr>
        <w:t xml:space="preserve"> рабочих дней представляет Заказчику подписанные со своей стороны в 2 (двух) экземплярах Акт КС-2, Справку КС-3</w:t>
      </w:r>
      <w:bookmarkEnd w:id="27"/>
      <w:bookmarkEnd w:id="28"/>
      <w:bookmarkEnd w:id="29"/>
      <w:r>
        <w:rPr>
          <w:bCs/>
        </w:rPr>
        <w:t xml:space="preserve">, </w:t>
      </w:r>
      <w:r>
        <w:rPr>
          <w:bCs/>
          <w:shd w:fill="FFFFFF" w:val="clear"/>
        </w:rPr>
        <w:t>а также электронные версии Акта КС-2 и Справки КС-3 в формате *gsfx ПК «ГРАНД Сметы» на цифровом носителе.</w:t>
      </w:r>
    </w:p>
    <w:p>
      <w:pPr>
        <w:pStyle w:val="ListParagraph"/>
        <w:numPr>
          <w:ilvl w:val="1"/>
          <w:numId w:val="22"/>
        </w:numPr>
        <w:shd w:val="clear" w:color="auto" w:fill="FFFFFF"/>
        <w:tabs>
          <w:tab w:val="left" w:pos="1134" w:leader="none"/>
        </w:tabs>
        <w:ind w:left="0" w:firstLine="709"/>
        <w:jc w:val="both"/>
        <w:rPr/>
      </w:pPr>
      <w:r>
        <w:rPr>
          <w:bCs/>
          <w:shd w:fill="FFFFFF" w:val="clear"/>
        </w:rPr>
        <w:t>По завершении выполнения всех предусмотренных Д</w:t>
      </w:r>
      <w:r>
        <w:rPr>
          <w:bCs/>
        </w:rPr>
        <w:t>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ListParagraph"/>
        <w:numPr>
          <w:ilvl w:val="0"/>
          <w:numId w:val="15"/>
        </w:numPr>
        <w:shd w:val="clear" w:color="auto" w:fill="FFFFFF"/>
        <w:tabs>
          <w:tab w:val="left" w:pos="1134" w:leader="none"/>
        </w:tabs>
        <w:ind w:left="0" w:firstLine="709"/>
        <w:jc w:val="both"/>
        <w:rPr/>
      </w:pPr>
      <w:r>
        <w:rPr>
          <w:bCs/>
        </w:rPr>
        <w:t>А</w:t>
      </w:r>
      <w:r>
        <w:rPr/>
        <w:t>кт КС-11 в 2 (двух) экземплярах;</w:t>
      </w:r>
    </w:p>
    <w:p>
      <w:pPr>
        <w:pStyle w:val="ListParagraph"/>
        <w:numPr>
          <w:ilvl w:val="0"/>
          <w:numId w:val="15"/>
        </w:numPr>
        <w:shd w:val="clear" w:color="auto" w:fill="FFFFFF"/>
        <w:tabs>
          <w:tab w:val="left" w:pos="1134" w:leader="none"/>
        </w:tabs>
        <w:ind w:left="0" w:firstLine="709"/>
        <w:jc w:val="both"/>
        <w:rPr/>
      </w:pPr>
      <w:bookmarkStart w:id="30" w:name="_Ref361336865"/>
      <w:r>
        <w:rPr/>
        <w:t>Акт КС-14 (при необходимости) в 2 (двух) экземплярах</w:t>
      </w:r>
      <w:bookmarkEnd w:id="30"/>
      <w:r>
        <w:rPr/>
        <w:t>.</w:t>
      </w:r>
    </w:p>
    <w:p>
      <w:pPr>
        <w:pStyle w:val="ListParagraph"/>
        <w:numPr>
          <w:ilvl w:val="1"/>
          <w:numId w:val="22"/>
        </w:numPr>
        <w:shd w:val="clear" w:color="auto" w:fill="FFFFFF"/>
        <w:tabs>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пунктах 5.1 – 5.4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2"/>
        </w:numPr>
        <w:shd w:val="clear" w:color="auto" w:fill="FFFFFF"/>
        <w:tabs>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2"/>
        </w:numPr>
        <w:shd w:val="clear" w:color="auto" w:fill="FFFFFF"/>
        <w:tabs>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5.1 – 5.5 Договора.</w:t>
      </w:r>
    </w:p>
    <w:p>
      <w:pPr>
        <w:pStyle w:val="ListParagraph"/>
        <w:numPr>
          <w:ilvl w:val="1"/>
          <w:numId w:val="22"/>
        </w:numPr>
        <w:shd w:val="clear" w:color="auto" w:fill="FFFFFF"/>
        <w:tabs>
          <w:tab w:val="left" w:pos="1134" w:leader="none"/>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5.5 Договора, Заказчик вправе собственными силами и (или) силами третьих лиц выполнить работы </w:t>
        <w:br/>
        <w:t>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2"/>
        </w:numPr>
        <w:shd w:val="clear" w:color="auto" w:fill="FFFFFF"/>
        <w:tabs>
          <w:tab w:val="left" w:pos="1134" w:leader="none"/>
        </w:tabs>
        <w:ind w:left="0" w:firstLine="709"/>
        <w:jc w:val="both"/>
        <w:rPr>
          <w:bCs/>
        </w:rPr>
      </w:pPr>
      <w:r>
        <w:rPr>
          <w:bCs/>
        </w:rPr>
        <w:t>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numPr>
          <w:ilvl w:val="1"/>
          <w:numId w:val="22"/>
        </w:numPr>
        <w:shd w:val="clear" w:color="auto" w:fill="FFFFFF"/>
        <w:tabs>
          <w:tab w:val="left" w:pos="1134" w:leader="none"/>
        </w:tabs>
        <w:ind w:left="0" w:firstLine="709"/>
        <w:jc w:val="both"/>
        <w:rPr>
          <w:bCs/>
        </w:rPr>
      </w:pPr>
      <w:bookmarkStart w:id="31" w:name="_Ref361337635"/>
      <w:bookmarkEnd w:id="31"/>
      <w:r>
        <w:rPr>
          <w:bCs/>
        </w:rPr>
        <w:t xml:space="preserve">Подрядчик обязан представить Заказчику счета-фактуры, выставленные в сроки </w:t>
        <w:br/>
        <w:t xml:space="preserve">и оформленные в порядке, установленном законодательством Российской Федерации. </w:t>
        <w:br/>
        <w:t>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 xml:space="preserve">Стоимость Оборудования Заказчика, указанного в Приложении № 9 </w:t>
        <w:br/>
        <w:t>к Договору, передаваемого Подрядчику, включается справочно в Акты КС-2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5.3 Договора.</w:t>
      </w:r>
    </w:p>
    <w:p>
      <w:pPr>
        <w:pStyle w:val="ListParagraph"/>
        <w:shd w:val="clear" w:color="auto" w:fill="FFFFFF"/>
        <w:tabs>
          <w:tab w:val="left" w:pos="1134" w:leader="none"/>
        </w:tabs>
        <w:ind w:left="0" w:firstLine="567"/>
        <w:jc w:val="both"/>
        <w:rPr>
          <w:bCs/>
        </w:rPr>
      </w:pPr>
      <w:r>
        <w:rPr>
          <w:bCs/>
        </w:rPr>
      </w:r>
    </w:p>
    <w:p>
      <w:pPr>
        <w:pStyle w:val="ListParagraph"/>
        <w:numPr>
          <w:ilvl w:val="0"/>
          <w:numId w:val="22"/>
        </w:numPr>
        <w:shd w:val="clear" w:color="auto" w:fill="FFFFFF"/>
        <w:tabs>
          <w:tab w:val="left" w:pos="284" w:leader="none"/>
        </w:tabs>
        <w:ind w:left="0" w:hanging="0"/>
        <w:jc w:val="center"/>
        <w:rPr>
          <w:b/>
          <w:b/>
          <w:bCs/>
        </w:rPr>
      </w:pPr>
      <w:r>
        <w:rPr>
          <w:b/>
          <w:bCs/>
        </w:rPr>
        <w:t>Право собственности и переход рисков</w:t>
      </w:r>
    </w:p>
    <w:p>
      <w:pPr>
        <w:pStyle w:val="ListParagraph"/>
        <w:numPr>
          <w:ilvl w:val="1"/>
          <w:numId w:val="22"/>
        </w:numPr>
        <w:shd w:val="clear" w:color="auto" w:fill="FFFFFF"/>
        <w:tabs>
          <w:tab w:val="left" w:pos="1134" w:leader="none"/>
        </w:tabs>
        <w:ind w:left="0" w:firstLine="709"/>
        <w:jc w:val="both"/>
        <w:rPr>
          <w:bCs/>
        </w:rPr>
      </w:pPr>
      <w:bookmarkStart w:id="32" w:name="_Ref361405028"/>
      <w:r>
        <w:rPr>
          <w:bCs/>
        </w:rPr>
        <w:t xml:space="preserve">Риск случайной гибели или повреждения результатов выполненных Работ, включая Оборудование (в том числе, переданное в монтаж) и Материально-технические ресурсы, переходит к Заказчику с момента подписания Акта </w:t>
      </w:r>
      <w:r>
        <w:rPr/>
        <w:t>КС-2</w:t>
      </w:r>
      <w:bookmarkEnd w:id="32"/>
      <w:r>
        <w:rPr>
          <w:bCs/>
        </w:rPr>
        <w:t>. До подписания Сторонами Акта КС-2 риск случайной гибели или повреждения результатов выполненных Работ, включая Оборудование (с учетом выполнения Сторонами требований, изложенных в пункте 2.14 Договора) и Материально-технические ресурсы, несет Подрядчик.</w:t>
      </w:r>
    </w:p>
    <w:p>
      <w:pPr>
        <w:pStyle w:val="ListParagraph"/>
        <w:numPr>
          <w:ilvl w:val="1"/>
          <w:numId w:val="22"/>
        </w:numPr>
        <w:shd w:val="clear" w:color="auto" w:fill="FFFFFF"/>
        <w:tabs>
          <w:tab w:val="left" w:pos="1134" w:leader="none"/>
        </w:tabs>
        <w:ind w:left="0" w:firstLine="709"/>
        <w:jc w:val="both"/>
        <w:rPr>
          <w:bCs/>
        </w:rPr>
      </w:pPr>
      <w:r>
        <w:rPr>
          <w:bCs/>
        </w:rPr>
        <w:t xml:space="preserve">Право собственности на результаты выполненных Работ возникает у Заказчика с момента подписания Сторонами Акта КС-2. </w:t>
      </w:r>
    </w:p>
    <w:p>
      <w:pPr>
        <w:pStyle w:val="ListParagraph"/>
        <w:numPr>
          <w:ilvl w:val="1"/>
          <w:numId w:val="22"/>
        </w:numPr>
        <w:shd w:val="clear" w:color="auto" w:fill="FFFFFF"/>
        <w:tabs>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2"/>
        </w:numPr>
        <w:shd w:val="clear" w:color="auto" w:fill="FFFFFF"/>
        <w:tabs>
          <w:tab w:val="left" w:pos="1134" w:leader="none"/>
        </w:tabs>
        <w:ind w:left="0" w:firstLine="709"/>
        <w:jc w:val="both"/>
        <w:rPr>
          <w:bCs/>
        </w:rPr>
      </w:pPr>
      <w:r>
        <w:rPr>
          <w:bCs/>
        </w:rPr>
        <w:t>Подписание</w:t>
      </w:r>
      <w:r>
        <w:rPr>
          <w:iCs/>
        </w:rPr>
        <w:t xml:space="preserve"> Заказчиком </w:t>
      </w:r>
      <w:r>
        <w:rPr>
          <w:bCs/>
        </w:rPr>
        <w:t xml:space="preserve">Акта </w:t>
      </w:r>
      <w:r>
        <w:rPr/>
        <w:t xml:space="preserve">КС-11 / Акта КС-14 </w:t>
      </w:r>
      <w:r>
        <w:rPr>
          <w:iCs/>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(Этапов Работ), не освобождает Подрядчика от ответственности за Результат Работ по Договору в целом.</w:t>
      </w:r>
    </w:p>
    <w:p>
      <w:pPr>
        <w:pStyle w:val="ListParagraph"/>
        <w:numPr>
          <w:ilvl w:val="1"/>
          <w:numId w:val="22"/>
        </w:numPr>
        <w:shd w:val="clear" w:color="auto" w:fill="FFFFFF"/>
        <w:tabs>
          <w:tab w:val="left" w:pos="1134" w:leader="none"/>
        </w:tabs>
        <w:ind w:left="0" w:firstLine="709"/>
        <w:jc w:val="both"/>
        <w:rPr>
          <w:bCs/>
        </w:rPr>
      </w:pPr>
      <w:r>
        <w:rPr>
          <w:bCs/>
        </w:rPr>
        <w:t xml:space="preserve">Передача Заказчиком Оборудования Заказчика, указанного в Приложении № 9 </w:t>
        <w:br/>
        <w:t xml:space="preserve">к Договору, осуществляется без перехода права собственности на данное имущество </w:t>
        <w:br/>
        <w:t>к Подрядчику.</w:t>
      </w:r>
    </w:p>
    <w:p>
      <w:pPr>
        <w:pStyle w:val="ListParagraph"/>
        <w:shd w:val="clear" w:color="auto" w:fill="FFFFFF"/>
        <w:tabs>
          <w:tab w:val="left" w:pos="0" w:leader="none"/>
          <w:tab w:val="left" w:pos="1134" w:leader="none"/>
        </w:tabs>
        <w:ind w:left="0" w:firstLine="709"/>
        <w:jc w:val="both"/>
        <w:rPr>
          <w:bCs/>
        </w:rPr>
      </w:pPr>
      <w:r>
        <w:rPr>
          <w:bCs/>
        </w:rPr>
      </w:r>
    </w:p>
    <w:p>
      <w:pPr>
        <w:pStyle w:val="ListParagraph"/>
        <w:numPr>
          <w:ilvl w:val="0"/>
          <w:numId w:val="22"/>
        </w:numPr>
        <w:shd w:val="clear" w:color="auto" w:fill="FFFFFF"/>
        <w:tabs>
          <w:tab w:val="left" w:pos="284" w:leader="none"/>
        </w:tabs>
        <w:ind w:left="0" w:hanging="0"/>
        <w:jc w:val="center"/>
        <w:rPr>
          <w:b/>
          <w:b/>
          <w:bCs/>
        </w:rPr>
      </w:pPr>
      <w:r>
        <w:rPr>
          <w:b/>
          <w:bCs/>
        </w:rPr>
        <w:t>Банковские гарантии</w:t>
      </w:r>
    </w:p>
    <w:p>
      <w:pPr>
        <w:pStyle w:val="ListParagraph"/>
        <w:numPr>
          <w:ilvl w:val="1"/>
          <w:numId w:val="22"/>
        </w:numPr>
        <w:shd w:val="clear" w:color="auto" w:fill="FFFFFF"/>
        <w:tabs>
          <w:tab w:val="left" w:pos="1134" w:leader="none"/>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22"/>
        </w:numPr>
        <w:shd w:val="clear" w:color="auto" w:fill="FFFFFF"/>
        <w:tabs>
          <w:tab w:val="left" w:pos="1418" w:leader="none"/>
        </w:tabs>
        <w:ind w:left="0" w:firstLine="709"/>
        <w:jc w:val="both"/>
        <w:rPr>
          <w:bCs/>
        </w:rPr>
      </w:pPr>
      <w:r>
        <w:rPr>
          <w:bCs/>
        </w:rPr>
        <w:t xml:space="preserve">Банковская гарантия должна быть безотзывной и безусловной (гарантия </w:t>
        <w:br/>
        <w:t>по первому требованию).</w:t>
      </w:r>
    </w:p>
    <w:p>
      <w:pPr>
        <w:pStyle w:val="ListParagraph"/>
        <w:numPr>
          <w:ilvl w:val="2"/>
          <w:numId w:val="22"/>
        </w:numPr>
        <w:shd w:val="clear" w:color="auto" w:fill="FFFFFF"/>
        <w:tabs>
          <w:tab w:val="left" w:pos="1418" w:leader="none"/>
        </w:tabs>
        <w:ind w:left="0" w:firstLine="709"/>
        <w:jc w:val="both"/>
        <w:rPr>
          <w:bCs/>
        </w:rPr>
      </w:pPr>
      <w:r>
        <w:rPr>
          <w:bCs/>
        </w:rPr>
        <w:t>Бенефициар по Банковской гарантии – Заказчик, принципал – Подрядчик.</w:t>
      </w:r>
    </w:p>
    <w:p>
      <w:pPr>
        <w:pStyle w:val="ListParagraph"/>
        <w:numPr>
          <w:ilvl w:val="2"/>
          <w:numId w:val="22"/>
        </w:numPr>
        <w:shd w:val="clear" w:color="auto" w:fill="FFFFFF"/>
        <w:tabs>
          <w:tab w:val="left" w:pos="1418" w:leader="none"/>
        </w:tabs>
        <w:ind w:left="0" w:firstLine="709"/>
        <w:jc w:val="both"/>
        <w:rPr>
          <w:bCs/>
        </w:rPr>
      </w:pPr>
      <w:r>
        <w:rPr>
          <w:bCs/>
        </w:rPr>
        <w:t>Сумма Банковской гарантии – выражена в валюте расчетов по Договору.</w:t>
      </w:r>
    </w:p>
    <w:p>
      <w:pPr>
        <w:pStyle w:val="ListParagraph"/>
        <w:numPr>
          <w:ilvl w:val="2"/>
          <w:numId w:val="22"/>
        </w:numPr>
        <w:shd w:val="clear" w:color="auto" w:fill="FFFFFF"/>
        <w:tabs>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2"/>
          <w:numId w:val="22"/>
        </w:numPr>
        <w:shd w:val="clear" w:color="auto" w:fill="FFFFFF"/>
        <w:tabs>
          <w:tab w:val="left" w:pos="1418" w:leader="none"/>
        </w:tabs>
        <w:ind w:left="0" w:firstLine="709"/>
        <w:jc w:val="both"/>
        <w:rPr>
          <w:bCs/>
        </w:rPr>
      </w:pPr>
      <w:r>
        <w:rPr>
          <w:bCs/>
        </w:rPr>
        <w:t>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2"/>
          <w:numId w:val="22"/>
        </w:numPr>
        <w:shd w:val="clear" w:color="auto" w:fill="FFFFFF"/>
        <w:tabs>
          <w:tab w:val="left" w:pos="1418" w:leader="none"/>
        </w:tabs>
        <w:ind w:left="0" w:firstLine="709"/>
        <w:jc w:val="both"/>
        <w:rPr>
          <w:bCs/>
        </w:rPr>
      </w:pPr>
      <w:r>
        <w:rPr>
          <w:bCs/>
        </w:rPr>
        <w:t xml:space="preserve">Банковская гарантия должна предусматривать, что для истребования суммы обеспечения Заказчик направляет Банку-Гаранту только письменное требование </w:t>
        <w:br/>
        <w:t>о предъявлении суммы обеспечения к оплате</w:t>
      </w:r>
      <w:r>
        <w:rPr/>
        <w:t xml:space="preserve"> </w:t>
      </w:r>
      <w:r>
        <w:rPr>
          <w:bCs/>
        </w:rPr>
        <w:t xml:space="preserve">как полностью, так и частично, с указанием </w:t>
        <w:br/>
        <w:t>на существо допущенных Подрядчиком нарушений, в том числе в случаях:</w:t>
      </w:r>
    </w:p>
    <w:p>
      <w:pPr>
        <w:pStyle w:val="Normal"/>
        <w:numPr>
          <w:ilvl w:val="0"/>
          <w:numId w:val="2"/>
        </w:numPr>
        <w:tabs>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2"/>
        </w:numPr>
        <w:tabs>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2"/>
        </w:numPr>
        <w:tabs>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установленных Календарным графиком выполнения Работ (Приложение № 2 к Договору) более чем на 60 (шестьдесят) календарных дней;</w:t>
      </w:r>
    </w:p>
    <w:p>
      <w:pPr>
        <w:pStyle w:val="Normal"/>
        <w:numPr>
          <w:ilvl w:val="0"/>
          <w:numId w:val="2"/>
        </w:numPr>
        <w:tabs>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2"/>
        </w:numPr>
        <w:tabs>
          <w:tab w:val="left" w:pos="1418" w:leader="none"/>
        </w:tabs>
        <w:spacing w:lineRule="auto" w:line="240"/>
        <w:ind w:left="0" w:firstLine="709"/>
        <w:rPr>
          <w:bCs/>
          <w:sz w:val="24"/>
          <w:szCs w:val="24"/>
        </w:rPr>
      </w:pPr>
      <w:r>
        <w:rPr>
          <w:bCs/>
          <w:sz w:val="24"/>
          <w:szCs w:val="24"/>
        </w:rPr>
        <w:t>прекращения членства Подрядчика в СРО, основанной на членстве лиц, осуществляющих строительство;</w:t>
      </w:r>
    </w:p>
    <w:p>
      <w:pPr>
        <w:pStyle w:val="Normal"/>
        <w:numPr>
          <w:ilvl w:val="0"/>
          <w:numId w:val="2"/>
        </w:numPr>
        <w:tabs>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br/>
      </w:r>
      <w:r>
        <w:rPr>
          <w:bCs/>
          <w:sz w:val="24"/>
          <w:szCs w:val="24"/>
        </w:rPr>
        <w:t>в отношении Подрядчика;</w:t>
      </w:r>
    </w:p>
    <w:p>
      <w:pPr>
        <w:pStyle w:val="Normal"/>
        <w:numPr>
          <w:ilvl w:val="0"/>
          <w:numId w:val="2"/>
        </w:numPr>
        <w:tabs>
          <w:tab w:val="left" w:pos="1418" w:leader="none"/>
        </w:tabs>
        <w:spacing w:lineRule="auto" w:line="240"/>
        <w:ind w:left="0" w:firstLine="709"/>
        <w:rPr>
          <w:bCs/>
          <w:sz w:val="24"/>
          <w:szCs w:val="24"/>
        </w:rPr>
      </w:pPr>
      <w:r>
        <w:rPr>
          <w:bCs/>
          <w:sz w:val="24"/>
          <w:szCs w:val="24"/>
        </w:rPr>
        <w:t xml:space="preserve">непредоставления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2"/>
        </w:numPr>
        <w:tabs>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2"/>
        </w:numPr>
        <w:tabs>
          <w:tab w:val="left" w:pos="1418" w:leader="none"/>
        </w:tabs>
        <w:spacing w:lineRule="auto" w:line="240"/>
        <w:ind w:left="0" w:firstLine="709"/>
        <w:rPr>
          <w:bCs/>
          <w:sz w:val="24"/>
          <w:szCs w:val="24"/>
        </w:rPr>
      </w:pPr>
      <w:r>
        <w:rPr>
          <w:bCs/>
          <w:sz w:val="24"/>
          <w:szCs w:val="24"/>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left" w:pos="1418" w:leader="none"/>
        </w:tabs>
        <w:ind w:left="0" w:firstLine="709"/>
        <w:jc w:val="both"/>
        <w:rPr>
          <w:bCs/>
        </w:rPr>
      </w:pPr>
      <w:r>
        <w:rPr>
          <w:bCs/>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w:t>
        <w:br/>
        <w:t xml:space="preserve">к оплате платежного поручения Заказчика, </w:t>
      </w:r>
      <w:r>
        <w:rPr>
          <w:bCs/>
          <w:shd w:fill="FFFFFF" w:val="clear"/>
        </w:rPr>
        <w:t>подтверждающего факт осуществления Заказчиком авансового платежа, с отметкой банка об исполнении.</w:t>
      </w:r>
    </w:p>
    <w:p>
      <w:pPr>
        <w:pStyle w:val="ListParagraph"/>
        <w:numPr>
          <w:ilvl w:val="2"/>
          <w:numId w:val="22"/>
        </w:numPr>
        <w:shd w:val="clear" w:color="auto" w:fill="FFFFFF"/>
        <w:tabs>
          <w:tab w:val="left" w:pos="1418" w:leader="none"/>
        </w:tabs>
        <w:ind w:left="0" w:firstLine="709"/>
        <w:jc w:val="both"/>
        <w:rPr>
          <w:highlight w:val="white"/>
        </w:rPr>
      </w:pPr>
      <w:r>
        <w:rPr>
          <w:bCs/>
          <w:shd w:fill="FFFFFF" w:val="clear"/>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22"/>
        </w:numPr>
        <w:shd w:val="clear" w:color="auto" w:fill="FFFFFF"/>
        <w:tabs>
          <w:tab w:val="left" w:pos="1418" w:leader="none"/>
        </w:tabs>
        <w:ind w:left="0" w:firstLine="709"/>
        <w:jc w:val="both"/>
        <w:rPr>
          <w:bCs/>
        </w:rPr>
      </w:pPr>
      <w:r>
        <w:rPr>
          <w:bCs/>
          <w:shd w:fill="FFFFFF" w:val="clear"/>
        </w:rPr>
        <w:t>Срок действия Банковской гаранти</w:t>
      </w:r>
      <w:r>
        <w:rPr>
          <w:bCs/>
        </w:rPr>
        <w:t>и – не ранее 70 (семидесяти) календарных дней после наступления даты завершения Работ по Договору.</w:t>
      </w:r>
    </w:p>
    <w:p>
      <w:pPr>
        <w:pStyle w:val="ListParagraph"/>
        <w:numPr>
          <w:ilvl w:val="2"/>
          <w:numId w:val="22"/>
        </w:numPr>
        <w:shd w:val="clear" w:color="auto" w:fill="FFFFFF"/>
        <w:tabs>
          <w:tab w:val="left" w:pos="1418" w:leader="none"/>
        </w:tabs>
        <w:ind w:left="0" w:firstLine="709"/>
        <w:jc w:val="both"/>
        <w:rPr>
          <w:bCs/>
        </w:rPr>
      </w:pPr>
      <w:r>
        <w:rPr>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w:t>
        <w:br/>
      </w:r>
      <w:r>
        <w:rPr>
          <w:bCs/>
          <w:shd w:fill="FFFFFF" w:val="clear"/>
        </w:rPr>
        <w:t>по Банковской гарантии.</w:t>
      </w:r>
    </w:p>
    <w:p>
      <w:pPr>
        <w:pStyle w:val="ListParagraph"/>
        <w:numPr>
          <w:ilvl w:val="2"/>
          <w:numId w:val="22"/>
        </w:numPr>
        <w:shd w:val="clear" w:color="auto" w:fill="FFFFFF"/>
        <w:tabs>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2"/>
          <w:numId w:val="22"/>
        </w:numPr>
        <w:shd w:val="clear" w:color="auto" w:fill="FFFFFF"/>
        <w:tabs>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7.1.1 – 7.1.10 Договора, или делающих такие требования неисполнимыми.</w:t>
      </w:r>
    </w:p>
    <w:p>
      <w:pPr>
        <w:pStyle w:val="ListParagraph"/>
        <w:numPr>
          <w:ilvl w:val="1"/>
          <w:numId w:val="22"/>
        </w:numPr>
        <w:shd w:val="clear" w:color="auto" w:fill="FFFFFF"/>
        <w:tabs>
          <w:tab w:val="left" w:pos="1134" w:leader="none"/>
        </w:tabs>
        <w:ind w:left="0" w:firstLine="709"/>
        <w:jc w:val="both"/>
        <w:rPr>
          <w:bCs/>
        </w:rPr>
      </w:pPr>
      <w:r>
        <w:rPr>
          <w:bCs/>
        </w:rPr>
        <w:t>Банк, выдавший Банковскую гарантию, должен соответствовать критериям, установленным в Приложении № 11 к Договору.</w:t>
      </w:r>
    </w:p>
    <w:p>
      <w:pPr>
        <w:pStyle w:val="ListParagraph"/>
        <w:numPr>
          <w:ilvl w:val="1"/>
          <w:numId w:val="22"/>
        </w:numPr>
        <w:shd w:val="clear" w:color="auto" w:fill="FFFFFF"/>
        <w:tabs>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shd w:val="clear" w:color="auto" w:fill="FFFFFF"/>
        <w:tabs>
          <w:tab w:val="left" w:pos="1134" w:leader="none"/>
        </w:tabs>
        <w:ind w:left="0" w:firstLine="709"/>
        <w:jc w:val="both"/>
        <w:rPr>
          <w:bCs/>
        </w:rPr>
      </w:pPr>
      <w:r>
        <w:rPr>
          <w:bCs/>
        </w:rPr>
        <w:t xml:space="preserve">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Партии Оборудования) при условии подтверждения их выполнения.</w:t>
      </w:r>
    </w:p>
    <w:p>
      <w:pPr>
        <w:pStyle w:val="ListParagraph"/>
        <w:numPr>
          <w:ilvl w:val="1"/>
          <w:numId w:val="22"/>
        </w:numPr>
        <w:shd w:val="clear" w:color="auto" w:fill="FFFFFF"/>
        <w:tabs>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shd w:val="clear" w:color="auto" w:fill="FFFFFF"/>
        <w:tabs>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1"/>
        </w:numPr>
        <w:shd w:val="clear" w:color="auto" w:fill="FFFFFF"/>
        <w:tabs>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1"/>
        </w:numPr>
        <w:shd w:val="clear" w:color="auto" w:fill="FFFFFF"/>
        <w:tabs>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t>и / или сумму ранее выплаченного Обеспечительного платежа при выплате каждого платежа, причитающегося Подрядчику.</w:t>
      </w:r>
    </w:p>
    <w:p>
      <w:pPr>
        <w:pStyle w:val="ListParagraph"/>
        <w:numPr>
          <w:ilvl w:val="1"/>
          <w:numId w:val="22"/>
        </w:numPr>
        <w:shd w:val="clear" w:color="auto" w:fill="FFFFFF"/>
        <w:tabs>
          <w:tab w:val="left" w:pos="1134" w:leader="none"/>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shd w:val="clear" w:color="auto" w:fill="FFFFFF"/>
        <w:tabs>
          <w:tab w:val="left" w:pos="1134" w:leader="none"/>
        </w:tabs>
        <w:ind w:left="0" w:firstLine="709"/>
        <w:jc w:val="both"/>
        <w:rPr>
          <w:highlight w:val="white"/>
        </w:rPr>
      </w:pPr>
      <w:r>
        <w:rPr>
          <w:bCs/>
          <w:shd w:fill="FFFFFF" w:val="clea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left" w:pos="1134" w:leader="none"/>
        </w:tabs>
        <w:ind w:left="0" w:firstLine="709"/>
        <w:jc w:val="both"/>
        <w:rPr>
          <w:bCs/>
          <w:shd w:fill="FFFF00" w:val="clear"/>
        </w:rPr>
      </w:pPr>
      <w:r>
        <w:rPr>
          <w:bCs/>
          <w:shd w:fill="FFFF00" w:val="clear"/>
        </w:rPr>
      </w:r>
    </w:p>
    <w:p>
      <w:pPr>
        <w:pStyle w:val="ListParagraph"/>
        <w:numPr>
          <w:ilvl w:val="0"/>
          <w:numId w:val="22"/>
        </w:numPr>
        <w:shd w:val="clear" w:color="auto" w:fill="FFFFFF"/>
        <w:tabs>
          <w:tab w:val="left" w:pos="284" w:leader="none"/>
        </w:tabs>
        <w:ind w:left="0" w:hanging="0"/>
        <w:jc w:val="center"/>
        <w:rPr>
          <w:b/>
          <w:b/>
          <w:bCs/>
        </w:rPr>
      </w:pPr>
      <w:r>
        <w:rPr>
          <w:b/>
          <w:bCs/>
        </w:rPr>
        <w:t>Ответственность Сторон</w:t>
      </w:r>
    </w:p>
    <w:p>
      <w:pPr>
        <w:pStyle w:val="ListParagraph"/>
        <w:numPr>
          <w:ilvl w:val="1"/>
          <w:numId w:val="22"/>
        </w:numPr>
        <w:shd w:val="clear" w:color="auto" w:fill="FFFFFF"/>
        <w:tabs>
          <w:tab w:val="left" w:pos="0" w:leader="none"/>
          <w:tab w:val="left" w:pos="1134" w:leader="none"/>
        </w:tabs>
        <w:ind w:left="0" w:firstLine="709"/>
        <w:jc w:val="both"/>
        <w:rPr>
          <w:bCs/>
        </w:rPr>
      </w:pPr>
      <w:r>
        <w:rPr>
          <w:bCs/>
        </w:rPr>
        <w:t xml:space="preserve">За неисполнение или ненадлежащее исполнение принятых обязательств </w:t>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w:t>
        <w:br/>
        <w:t xml:space="preserve">не предусмотрено иное. </w:t>
      </w:r>
    </w:p>
    <w:p>
      <w:pPr>
        <w:pStyle w:val="Normal"/>
        <w:numPr>
          <w:ilvl w:val="1"/>
          <w:numId w:val="22"/>
        </w:numPr>
        <w:tabs>
          <w:tab w:val="left" w:pos="0" w:leader="none"/>
          <w:tab w:val="left" w:pos="1134" w:leader="none"/>
        </w:tabs>
        <w:spacing w:lineRule="auto" w:line="240"/>
        <w:ind w:left="0" w:firstLine="709"/>
        <w:rPr>
          <w:bCs/>
          <w:sz w:val="24"/>
          <w:szCs w:val="24"/>
        </w:rPr>
      </w:pPr>
      <w:r>
        <w:rPr>
          <w:bCs/>
          <w:sz w:val="24"/>
          <w:szCs w:val="24"/>
        </w:rPr>
        <w:t xml:space="preserve">Заказчик не несет ответственность за ненадлежащее исполнение обязательств </w:t>
        <w:br/>
        <w:t>по внесению предварительной оплаты (аванса). 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p>
    <w:p>
      <w:pPr>
        <w:pStyle w:val="Normal"/>
        <w:numPr>
          <w:ilvl w:val="1"/>
          <w:numId w:val="22"/>
        </w:numPr>
        <w:tabs>
          <w:tab w:val="left" w:pos="0" w:leader="none"/>
          <w:tab w:val="left" w:pos="1134" w:leader="none"/>
        </w:tabs>
        <w:spacing w:lineRule="auto" w:line="240"/>
        <w:ind w:left="0" w:firstLine="709"/>
        <w:rPr>
          <w:bCs/>
          <w:sz w:val="24"/>
          <w:szCs w:val="24"/>
        </w:rPr>
      </w:pPr>
      <w:r>
        <w:rPr>
          <w:bCs/>
          <w:sz w:val="24"/>
          <w:szCs w:val="24"/>
        </w:rPr>
        <w:t xml:space="preserve">В случае нарушения Заказчиком сроков оплаты, установленных разделом 4 Договора (за исключением срока уплаты авансовых платежей), Подрядчик вправе </w:t>
      </w:r>
      <w:r>
        <w:rPr>
          <w:sz w:val="24"/>
          <w:szCs w:val="24"/>
        </w:rPr>
        <w:t xml:space="preserve">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ascii="Liberation Serif" w:hAnsi="Liberation Serif"/>
          <w:sz w:val="24"/>
          <w:szCs w:val="24"/>
        </w:rPr>
        <w:t>но не более 5 % от Цены Договора,</w:t>
      </w:r>
      <w:r>
        <w:rPr>
          <w:sz w:val="24"/>
          <w:szCs w:val="24"/>
        </w:rPr>
        <w:t xml:space="preserve"> начиная с 31 (тридцать первого) календарного дня просрочки (неустойка с 1 по 30 день просрочки не начисляется).</w:t>
      </w:r>
    </w:p>
    <w:p>
      <w:pPr>
        <w:pStyle w:val="Normal"/>
        <w:numPr>
          <w:ilvl w:val="1"/>
          <w:numId w:val="22"/>
        </w:numPr>
        <w:tabs>
          <w:tab w:val="left" w:pos="0" w:leader="none"/>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поставке Оборудования (</w:t>
      </w:r>
      <w:r>
        <w:rPr>
          <w:rFonts w:eastAsia="Calibri"/>
          <w:bCs/>
          <w:sz w:val="24"/>
          <w:szCs w:val="24"/>
        </w:rPr>
        <w:t>нарушение срока поставки, недопоставка)</w:t>
      </w:r>
      <w:r>
        <w:rPr>
          <w:sz w:val="24"/>
          <w:szCs w:val="24"/>
        </w:rPr>
        <w:t xml:space="preserve"> и / или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Оборудования / Результата Работ, Заказчик вправе требовать уплаты Подрядчиком:</w:t>
      </w:r>
    </w:p>
    <w:p>
      <w:pPr>
        <w:pStyle w:val="ListParagraph"/>
        <w:numPr>
          <w:ilvl w:val="2"/>
          <w:numId w:val="22"/>
        </w:numPr>
        <w:shd w:val="clear" w:color="auto" w:fill="FFFFFF"/>
        <w:tabs>
          <w:tab w:val="left" w:pos="0" w:leader="none"/>
          <w:tab w:val="left" w:pos="709" w:leader="none"/>
          <w:tab w:val="left" w:pos="1134"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стоимости Партии Оборудования / Этапа Работ за каждый день просрочки поставки Оборудования / выполнения Работ;</w:t>
      </w:r>
    </w:p>
    <w:p>
      <w:pPr>
        <w:pStyle w:val="ListParagraph"/>
        <w:numPr>
          <w:ilvl w:val="2"/>
          <w:numId w:val="22"/>
        </w:numPr>
        <w:shd w:val="clear" w:color="auto" w:fill="FFFFFF"/>
        <w:tabs>
          <w:tab w:val="left" w:pos="0" w:leader="none"/>
          <w:tab w:val="left" w:pos="709" w:leader="none"/>
          <w:tab w:val="left" w:pos="1134" w:leader="none"/>
          <w:tab w:val="left" w:pos="1418" w:leader="none"/>
        </w:tabs>
        <w:ind w:left="0" w:firstLine="709"/>
        <w:jc w:val="both"/>
        <w:rPr>
          <w:highlight w:val="white"/>
        </w:rPr>
      </w:pPr>
      <w:r>
        <w:rPr>
          <w:rFonts w:eastAsia="Calibri"/>
          <w:bCs/>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Оборудования / Результата Работ. </w:t>
      </w:r>
    </w:p>
    <w:p>
      <w:pPr>
        <w:pStyle w:val="ListParagraph"/>
        <w:numPr>
          <w:ilvl w:val="2"/>
          <w:numId w:val="22"/>
        </w:numPr>
        <w:shd w:val="clear" w:color="auto" w:fill="FFFFFF"/>
        <w:tabs>
          <w:tab w:val="left" w:pos="0" w:leader="none"/>
          <w:tab w:val="left" w:pos="709" w:leader="none"/>
          <w:tab w:val="left" w:pos="1134" w:leader="none"/>
          <w:tab w:val="left" w:pos="1418" w:leader="none"/>
        </w:tabs>
        <w:spacing w:lineRule="auto" w:line="247" w:before="0" w:after="5"/>
        <w:ind w:left="0" w:firstLine="709"/>
        <w:contextualSpacing/>
        <w:jc w:val="both"/>
        <w:rPr>
          <w:highlight w:val="white"/>
        </w:rPr>
      </w:pPr>
      <w:r>
        <w:rPr>
          <w:rFonts w:eastAsia="Calibri"/>
          <w:bCs/>
          <w:shd w:fill="FFFFFF" w:val="clear"/>
        </w:rPr>
        <w:t>Неустойки в размере 0,1 (ноль целых и одна десятая) процента от стоимости Партии Оборудования / Этапа Работ за каждый день просрочки – в случае несвоевременного устранения недостатков, не влияющих на возможность эксплуатации (использования) Оборудования / Результата Работ.</w:t>
      </w:r>
    </w:p>
    <w:p>
      <w:pPr>
        <w:pStyle w:val="Normal"/>
        <w:numPr>
          <w:ilvl w:val="1"/>
          <w:numId w:val="22"/>
        </w:numPr>
        <w:tabs>
          <w:tab w:val="left" w:pos="0" w:leader="none"/>
          <w:tab w:val="left" w:pos="1134" w:leader="none"/>
        </w:tabs>
        <w:spacing w:lineRule="auto" w:line="240"/>
        <w:ind w:left="0" w:firstLine="709"/>
        <w:rPr>
          <w:bCs/>
          <w:sz w:val="24"/>
          <w:szCs w:val="24"/>
        </w:rPr>
      </w:pPr>
      <w:r>
        <w:rPr>
          <w:sz w:val="24"/>
          <w:szCs w:val="24"/>
          <w:shd w:fill="FFFFFF"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bCs/>
          <w:sz w:val="24"/>
          <w:szCs w:val="24"/>
        </w:rPr>
        <w:t>.</w:t>
      </w:r>
    </w:p>
    <w:p>
      <w:pPr>
        <w:pStyle w:val="Normal"/>
        <w:numPr>
          <w:ilvl w:val="1"/>
          <w:numId w:val="22"/>
        </w:numPr>
        <w:tabs>
          <w:tab w:val="left" w:pos="0" w:leader="none"/>
          <w:tab w:val="left" w:pos="1134" w:leader="none"/>
        </w:tabs>
        <w:spacing w:lineRule="auto" w:line="240"/>
        <w:ind w:left="0" w:firstLine="709"/>
        <w:rPr>
          <w:bCs/>
          <w:sz w:val="24"/>
          <w:szCs w:val="24"/>
        </w:rPr>
      </w:pPr>
      <w:r>
        <w:rPr>
          <w:bCs/>
          <w:sz w:val="24"/>
          <w:szCs w:val="24"/>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Normal"/>
        <w:numPr>
          <w:ilvl w:val="1"/>
          <w:numId w:val="22"/>
        </w:numPr>
        <w:tabs>
          <w:tab w:val="left" w:pos="0" w:leader="none"/>
          <w:tab w:val="left" w:pos="1134" w:leader="none"/>
        </w:tabs>
        <w:spacing w:lineRule="auto" w:line="240"/>
        <w:ind w:left="0" w:firstLine="709"/>
        <w:rPr>
          <w:bCs/>
          <w:sz w:val="24"/>
          <w:szCs w:val="24"/>
        </w:rPr>
      </w:pPr>
      <w:r>
        <w:rPr>
          <w:bCs/>
          <w:sz w:val="24"/>
          <w:szCs w:val="24"/>
        </w:rPr>
        <w:t xml:space="preserve">Если в результате составления и выставления Подрядчиком счетов-фактур </w:t>
        <w:br/>
        <w:t xml:space="preserve">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5.10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22"/>
        </w:numPr>
        <w:shd w:val="clear" w:color="auto" w:fill="FFFFFF"/>
        <w:tabs>
          <w:tab w:val="left" w:pos="1134" w:leader="none"/>
        </w:tabs>
        <w:ind w:left="0" w:firstLine="709"/>
        <w:jc w:val="both"/>
        <w:rPr/>
      </w:pPr>
      <w:r>
        <w:rPr>
          <w:bCs/>
        </w:rPr>
        <w:t xml:space="preserve">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w:t>
      </w:r>
      <w:r>
        <w:rPr>
          <w:bCs/>
          <w:shd w:fill="FFFFFF" w:val="clear"/>
        </w:rPr>
        <w:t>просрочки</w:t>
      </w:r>
    </w:p>
    <w:p>
      <w:pPr>
        <w:pStyle w:val="ListParagraph"/>
        <w:numPr>
          <w:ilvl w:val="1"/>
          <w:numId w:val="22"/>
        </w:numPr>
        <w:shd w:val="clear" w:color="auto" w:fill="FFFFFF"/>
        <w:tabs>
          <w:tab w:val="left" w:pos="1134" w:leader="none"/>
        </w:tabs>
        <w:ind w:left="0" w:firstLine="709"/>
        <w:jc w:val="both"/>
        <w:rPr>
          <w:bCs/>
        </w:rPr>
      </w:pPr>
      <w:r>
        <w:rPr>
          <w:bCs/>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2"/>
        </w:numPr>
        <w:shd w:val="clear" w:color="auto" w:fill="FFFFFF"/>
        <w:tabs>
          <w:tab w:val="left" w:pos="1134" w:leader="none"/>
        </w:tabs>
        <w:ind w:left="0" w:firstLine="709"/>
        <w:jc w:val="both"/>
        <w:rPr>
          <w:bCs/>
        </w:rPr>
      </w:pPr>
      <w:r>
        <w:rPr>
          <w:bCs/>
        </w:rPr>
        <w:t xml:space="preserve">Подрядчик несет ответственность перед Заказчиком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2"/>
        </w:numPr>
        <w:shd w:val="clear" w:color="auto" w:fill="FFFFFF"/>
        <w:tabs>
          <w:tab w:val="left" w:pos="1134" w:leader="none"/>
        </w:tabs>
        <w:ind w:left="0" w:firstLine="709"/>
        <w:jc w:val="both"/>
        <w:rPr>
          <w:bCs/>
        </w:rPr>
      </w:pPr>
      <w:r>
        <w:rPr>
          <w:bCs/>
        </w:rPr>
        <w:t>Подрядчик несет ответственность за сохранность и целевое использование полученных от Заказчика Оборудования Заказчика, перечень которого указан в Приложении № 9 к Договору.</w:t>
      </w:r>
    </w:p>
    <w:p>
      <w:pPr>
        <w:pStyle w:val="ListParagraph"/>
        <w:numPr>
          <w:ilvl w:val="1"/>
          <w:numId w:val="22"/>
        </w:numPr>
        <w:shd w:val="clear" w:color="auto" w:fill="FFFFFF"/>
        <w:tabs>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shd w:val="clear" w:color="auto" w:fill="FFFFFF"/>
        <w:tabs>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shd w:val="clear" w:color="auto" w:fill="FFFFFF"/>
        <w:tabs>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2"/>
        </w:numPr>
        <w:shd w:val="clear" w:color="auto" w:fill="FFFFFF"/>
        <w:tabs>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22"/>
        </w:numPr>
        <w:shd w:val="clear" w:color="auto" w:fill="FFFFFF"/>
        <w:tabs>
          <w:tab w:val="left" w:pos="1418" w:leader="none"/>
        </w:tabs>
        <w:ind w:left="0" w:firstLine="709"/>
        <w:jc w:val="both"/>
        <w:rPr/>
      </w:pPr>
      <w: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2"/>
        </w:numPr>
        <w:shd w:val="clear" w:color="auto" w:fill="FFFFFF"/>
        <w:tabs>
          <w:tab w:val="left" w:pos="1418" w:leader="none"/>
        </w:tabs>
        <w:ind w:left="0" w:firstLine="709"/>
        <w:jc w:val="both"/>
        <w:rPr/>
      </w:pPr>
      <w:r>
        <w:rPr/>
        <w:t>В случае нарушения Подрядчиком сроков направления оферты дополнительного соглашения о корректировке Календарного графика (Приложение № 2 к Договору), предусмотренного п. 3.3.37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2"/>
        </w:numPr>
        <w:shd w:val="clear" w:color="auto" w:fill="FFFFFF"/>
        <w:tabs>
          <w:tab w:val="left" w:pos="1418" w:leader="none"/>
        </w:tabs>
        <w:ind w:left="0" w:firstLine="709"/>
        <w:jc w:val="both"/>
        <w:rPr/>
      </w:pPr>
      <w:r>
        <w:rPr>
          <w:color w:val="000000"/>
        </w:rPr>
        <w:t>В случае нарушения Подрядчиком требований Технического задания (Приложение №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2"/>
        </w:numPr>
        <w:shd w:val="clear" w:color="auto" w:fill="FFFFFF"/>
        <w:tabs>
          <w:tab w:val="left" w:pos="1418" w:leader="none"/>
        </w:tabs>
        <w:ind w:left="0" w:firstLine="709"/>
        <w:jc w:val="both"/>
        <w:rPr/>
      </w:pPr>
      <w: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2"/>
        </w:numPr>
        <w:shd w:val="clear" w:color="auto" w:fill="FFFFFF"/>
        <w:tabs>
          <w:tab w:val="left" w:pos="142" w:leader="none"/>
          <w:tab w:val="left" w:pos="1418" w:leader="none"/>
        </w:tabs>
        <w:ind w:left="0" w:firstLine="709"/>
        <w:jc w:val="both"/>
        <w:rPr/>
      </w:pPr>
      <w:r>
        <w:rPr>
          <w:bCs/>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1"/>
          <w:numId w:val="22"/>
        </w:numPr>
        <w:shd w:val="clear" w:color="auto" w:fill="FFFFFF"/>
        <w:tabs>
          <w:tab w:val="left" w:pos="142" w:leader="none"/>
          <w:tab w:val="left" w:pos="1418" w:leader="none"/>
        </w:tabs>
        <w:ind w:left="0" w:firstLine="709"/>
        <w:jc w:val="both"/>
        <w:rPr/>
      </w:pPr>
      <w:r>
        <w:rPr/>
        <w:t>В случае нарушения Подрядчиком обязательств по выполнению работ (этапа</w:t>
      </w:r>
      <w:r>
        <w:rPr>
          <w:bCs/>
        </w:rPr>
        <w:t xml:space="preserve">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w:t>
      </w:r>
      <w:r>
        <w:rPr/>
        <w:t xml:space="preserve"> ранее принятые по Договору, и потребовать возврата уплаченных денежных средств.</w:t>
      </w:r>
    </w:p>
    <w:p>
      <w:pPr>
        <w:pStyle w:val="ListParagraph"/>
        <w:shd w:val="clear" w:color="auto" w:fill="FFFFFF"/>
        <w:tabs>
          <w:tab w:val="left" w:pos="1418" w:leader="none"/>
        </w:tabs>
        <w:ind w:left="709" w:firstLine="567"/>
        <w:jc w:val="both"/>
        <w:rPr/>
      </w:pPr>
      <w:r>
        <w:rPr/>
      </w:r>
    </w:p>
    <w:p>
      <w:pPr>
        <w:pStyle w:val="Normal"/>
        <w:spacing w:lineRule="auto" w:line="240"/>
        <w:rPr>
          <w:b/>
          <w:b/>
          <w:color w:val="000000"/>
          <w:sz w:val="24"/>
          <w:szCs w:val="24"/>
        </w:rPr>
      </w:pPr>
      <w:r>
        <w:rPr>
          <w:b/>
          <w:color w:val="000000"/>
          <w:sz w:val="24"/>
          <w:szCs w:val="24"/>
        </w:rPr>
      </w:r>
    </w:p>
    <w:p>
      <w:pPr>
        <w:pStyle w:val="ListParagraph"/>
        <w:numPr>
          <w:ilvl w:val="0"/>
          <w:numId w:val="22"/>
        </w:numPr>
        <w:shd w:val="clear" w:color="auto" w:fill="FFFFFF"/>
        <w:tabs>
          <w:tab w:val="left" w:pos="284" w:leader="none"/>
        </w:tabs>
        <w:ind w:left="0" w:hanging="0"/>
        <w:jc w:val="center"/>
        <w:rPr>
          <w:b/>
          <w:b/>
          <w:bCs/>
        </w:rPr>
      </w:pPr>
      <w:r>
        <w:rPr>
          <w:b/>
          <w:bCs/>
        </w:rPr>
        <w:t>Гарантии качества Результата Работ</w:t>
      </w:r>
    </w:p>
    <w:p>
      <w:pPr>
        <w:pStyle w:val="Normal"/>
        <w:numPr>
          <w:ilvl w:val="1"/>
          <w:numId w:val="22"/>
        </w:numPr>
        <w:tabs>
          <w:tab w:val="left" w:pos="1134" w:leader="none"/>
        </w:tabs>
        <w:spacing w:lineRule="auto" w:line="240"/>
        <w:ind w:left="0" w:firstLine="709"/>
        <w:rPr>
          <w:bCs/>
          <w:sz w:val="24"/>
          <w:szCs w:val="24"/>
        </w:rPr>
      </w:pPr>
      <w:bookmarkStart w:id="33" w:name="_Ref361337777"/>
      <w:r>
        <w:rPr>
          <w:sz w:val="24"/>
          <w:szCs w:val="24"/>
        </w:rPr>
        <w:t>Гарантийный</w:t>
      </w:r>
      <w:r>
        <w:rPr>
          <w:bCs/>
          <w:sz w:val="24"/>
          <w:szCs w:val="24"/>
        </w:rPr>
        <w:t xml:space="preserve"> срок по Договору составляет </w:t>
      </w:r>
      <w:r>
        <w:rPr>
          <w:sz w:val="24"/>
          <w:szCs w:val="24"/>
        </w:rPr>
        <w:t xml:space="preserve">60 </w:t>
      </w:r>
      <w:r>
        <w:rPr>
          <w:bCs/>
          <w:sz w:val="24"/>
          <w:szCs w:val="24"/>
        </w:rPr>
        <w:t>(шестьдесят)</w:t>
      </w:r>
      <w:r>
        <w:rPr>
          <w:sz w:val="24"/>
          <w:szCs w:val="24"/>
        </w:rPr>
        <w:t xml:space="preserve"> месяцев</w:t>
      </w:r>
      <w:r>
        <w:rPr>
          <w:bCs/>
          <w:sz w:val="24"/>
          <w:szCs w:val="24"/>
        </w:rPr>
        <w:t xml:space="preserve"> </w:t>
        <w:br/>
        <w:t>и начинает течь с даты подписания Сторонами А</w:t>
      </w:r>
      <w:r>
        <w:rPr>
          <w:sz w:val="24"/>
          <w:szCs w:val="24"/>
        </w:rPr>
        <w:t>кта КС-11</w:t>
      </w:r>
      <w:r>
        <w:rPr>
          <w:bCs/>
          <w:sz w:val="24"/>
          <w:szCs w:val="24"/>
        </w:rPr>
        <w:t xml:space="preserve"> </w:t>
      </w:r>
      <w:bookmarkEnd w:id="33"/>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2"/>
        </w:numPr>
        <w:shd w:val="clear" w:color="auto" w:fill="FFFFFF"/>
        <w:tabs>
          <w:tab w:val="left" w:pos="568" w:leader="none"/>
          <w:tab w:val="left" w:pos="1134" w:leader="none"/>
        </w:tabs>
        <w:ind w:left="0" w:firstLine="709"/>
        <w:jc w:val="both"/>
        <w:rPr>
          <w:bCs/>
        </w:rPr>
      </w:pPr>
      <w:r>
        <w:rPr>
          <w:bCs/>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2"/>
        </w:numPr>
        <w:shd w:val="clear" w:color="auto" w:fill="FFFFFF"/>
        <w:tabs>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прямо предусмотренных в инструкциях и иных документах, переданных Заказчику в соответствии с пунктом 2.3 Договора. </w:t>
      </w:r>
    </w:p>
    <w:p>
      <w:pPr>
        <w:pStyle w:val="ListParagraph"/>
        <w:numPr>
          <w:ilvl w:val="1"/>
          <w:numId w:val="22"/>
        </w:numPr>
        <w:shd w:val="clear" w:color="auto" w:fill="FFFFFF"/>
        <w:tabs>
          <w:tab w:val="left" w:pos="1134" w:leader="none"/>
        </w:tabs>
        <w:ind w:left="0" w:firstLine="709"/>
        <w:jc w:val="both"/>
        <w:rPr>
          <w:bCs/>
        </w:rPr>
      </w:pPr>
      <w:bookmarkStart w:id="34" w:name="_Ref361337764"/>
      <w:r>
        <w:rPr>
          <w:bCs/>
        </w:rPr>
        <w:t xml:space="preserve">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br/>
        <w:t>и сроков их устранения.</w:t>
      </w:r>
      <w:bookmarkEnd w:id="34"/>
      <w:r>
        <w:rPr>
          <w:bCs/>
        </w:rPr>
        <w:t xml:space="preserve"> </w:t>
      </w:r>
    </w:p>
    <w:p>
      <w:pPr>
        <w:pStyle w:val="ListParagraph"/>
        <w:numPr>
          <w:ilvl w:val="1"/>
          <w:numId w:val="22"/>
        </w:numPr>
        <w:shd w:val="clear" w:color="auto" w:fill="FFFFFF"/>
        <w:tabs>
          <w:tab w:val="left" w:pos="1134" w:leader="none"/>
        </w:tabs>
        <w:ind w:left="0" w:firstLine="709"/>
        <w:jc w:val="both"/>
        <w:rPr>
          <w:bCs/>
        </w:rPr>
      </w:pPr>
      <w:r>
        <w:rPr>
          <w:bCs/>
        </w:rPr>
        <w:t>Наличие и полный перечень недостатков,</w:t>
      </w:r>
      <w:r>
        <w:rPr/>
        <w:t xml:space="preserve"> </w:t>
      </w:r>
      <w:r>
        <w:rPr>
          <w:bCs/>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Подрядчика </w:t>
        <w:br/>
        <w:t xml:space="preserve">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w:t>
        <w:br/>
        <w:t xml:space="preserve">в одностороннем порядке Акт о недостатках имеет для 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22"/>
        </w:numPr>
        <w:shd w:val="clear" w:color="auto" w:fill="FFFFFF"/>
        <w:tabs>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w:t>
        <w:br/>
        <w:t xml:space="preserve">в срок, указанный в </w:t>
      </w:r>
      <w:bookmarkStart w:id="35" w:name="OLE_LINK6"/>
      <w:bookmarkStart w:id="36" w:name="OLE_LINK5"/>
      <w:r>
        <w:rPr>
          <w:bCs/>
        </w:rPr>
        <w:t>Акте о недостатках, составленном в порядке, установленном пунктом 9.5 Договора</w:t>
      </w:r>
      <w:bookmarkEnd w:id="35"/>
      <w:bookmarkEnd w:id="36"/>
      <w:r>
        <w:rPr>
          <w:bCs/>
        </w:rPr>
        <w:t>.</w:t>
      </w:r>
      <w:r>
        <w:rPr/>
        <w:t xml:space="preserve"> </w:t>
      </w:r>
    </w:p>
    <w:p>
      <w:pPr>
        <w:pStyle w:val="ListParagraph"/>
        <w:numPr>
          <w:ilvl w:val="1"/>
          <w:numId w:val="22"/>
        </w:numPr>
        <w:shd w:val="clear" w:color="auto" w:fill="FFFFFF"/>
        <w:tabs>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2"/>
        </w:numPr>
        <w:shd w:val="clear" w:color="auto" w:fill="FFFFFF"/>
        <w:tabs>
          <w:tab w:val="left" w:pos="1134" w:leader="none"/>
        </w:tabs>
        <w:ind w:left="0" w:firstLine="709"/>
        <w:jc w:val="both"/>
        <w:rPr>
          <w:bCs/>
        </w:rPr>
      </w:pPr>
      <w:r>
        <w:rPr>
          <w:bCs/>
        </w:rPr>
        <w:t xml:space="preserve">Гарантийный срок на Результат Работ увеличивается на тот период времени, </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9.1 Договора, и начинает исчисляться заново с даты приемки Заказчиком работ по устранению недостатков.</w:t>
      </w:r>
    </w:p>
    <w:p>
      <w:pPr>
        <w:pStyle w:val="ListParagraph"/>
        <w:numPr>
          <w:ilvl w:val="1"/>
          <w:numId w:val="22"/>
        </w:numPr>
        <w:shd w:val="clear" w:color="auto" w:fill="FFFFFF"/>
        <w:tabs>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9.5 Договора, </w:t>
        <w:br/>
        <w:t xml:space="preserve">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left" w:pos="566" w:leader="none"/>
        </w:tabs>
        <w:spacing w:lineRule="auto" w:line="240"/>
        <w:ind w:hanging="0"/>
        <w:rPr>
          <w:color w:val="000000"/>
          <w:sz w:val="24"/>
          <w:szCs w:val="24"/>
        </w:rPr>
      </w:pPr>
      <w:r>
        <w:rPr>
          <w:color w:val="000000"/>
          <w:sz w:val="24"/>
          <w:szCs w:val="24"/>
        </w:rPr>
      </w:r>
    </w:p>
    <w:p>
      <w:pPr>
        <w:pStyle w:val="ListParagraph"/>
        <w:numPr>
          <w:ilvl w:val="0"/>
          <w:numId w:val="22"/>
        </w:numPr>
        <w:shd w:val="clear" w:color="auto" w:fill="FFFFFF"/>
        <w:tabs>
          <w:tab w:val="left" w:pos="426" w:leader="none"/>
        </w:tabs>
        <w:ind w:left="0" w:hanging="0"/>
        <w:jc w:val="center"/>
        <w:rPr>
          <w:b/>
          <w:b/>
          <w:bCs/>
        </w:rPr>
      </w:pPr>
      <w:r>
        <w:rPr>
          <w:b/>
          <w:bCs/>
        </w:rPr>
        <w:t>Исключительные права и патенты</w:t>
      </w:r>
    </w:p>
    <w:p>
      <w:pPr>
        <w:pStyle w:val="ListParagraph"/>
        <w:numPr>
          <w:ilvl w:val="1"/>
          <w:numId w:val="22"/>
        </w:numPr>
        <w:shd w:val="clear" w:color="auto" w:fill="FFFFFF"/>
        <w:tabs>
          <w:tab w:val="left" w:pos="1134" w:leader="none"/>
        </w:tabs>
        <w:ind w:left="0" w:firstLine="709"/>
        <w:jc w:val="both"/>
        <w:rPr>
          <w:bCs/>
        </w:rPr>
      </w:pPr>
      <w:r>
        <w:rPr>
          <w:bCs/>
        </w:rPr>
        <w:t xml:space="preserve">Подрядчик гарантирует, что выполнение Работ, предусмотренных Договором, </w:t>
        <w:br/>
        <w:t>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22"/>
        </w:numPr>
        <w:shd w:val="clear" w:color="auto" w:fill="FFFFFF"/>
        <w:tabs>
          <w:tab w:val="left" w:pos="1134" w:leader="none"/>
        </w:tabs>
        <w:ind w:left="0" w:firstLine="709"/>
        <w:jc w:val="both"/>
        <w:rPr>
          <w:bCs/>
        </w:rPr>
      </w:pPr>
      <w:r>
        <w:rPr>
          <w:bCs/>
        </w:rPr>
        <w:t xml:space="preserve">В состав Результата Работ по Договору считаются включенными </w:t>
        <w:br/>
        <w:t xml:space="preserve">все разрешения (лицензии), необходимые для эксплуатации Заказчиком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22"/>
        </w:numPr>
        <w:shd w:val="clear" w:color="auto" w:fill="FFFFFF"/>
        <w:tabs>
          <w:tab w:val="left" w:pos="1134" w:leader="none"/>
        </w:tabs>
        <w:ind w:left="0" w:firstLine="709"/>
        <w:jc w:val="both"/>
        <w:rPr>
          <w:bCs/>
        </w:rPr>
      </w:pPr>
      <w:r>
        <w:rPr>
          <w:bCs/>
        </w:rPr>
        <w:t xml:space="preserve">В случае если Заказчику будут предъявлены требования, связанные </w:t>
        <w:br/>
        <w:t xml:space="preserve">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w:t>
        <w:br/>
        <w:t>на юридических консультантов.</w:t>
      </w:r>
    </w:p>
    <w:p>
      <w:pPr>
        <w:pStyle w:val="ListParagraph"/>
        <w:numPr>
          <w:ilvl w:val="1"/>
          <w:numId w:val="22"/>
        </w:numPr>
        <w:shd w:val="clear" w:color="auto" w:fill="FFFFFF"/>
        <w:tabs>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left" w:pos="1134" w:leader="none"/>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w:t>
        <w:br/>
        <w:t xml:space="preserve">что Подрядчик передаст Заказчику неисключительные права (неисключительную лицензию) </w:t>
        <w:br/>
        <w:t>на право использования такого результата</w:t>
      </w:r>
      <w:r>
        <w:rPr/>
        <w:t xml:space="preserve"> </w:t>
      </w:r>
      <w:r>
        <w:rPr>
          <w:bCs/>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left" w:pos="1134" w:leader="none"/>
        </w:tabs>
        <w:ind w:left="0" w:firstLine="709"/>
        <w:jc w:val="both"/>
        <w:rPr>
          <w:bCs/>
        </w:rPr>
      </w:pPr>
      <w:r>
        <w:rPr>
          <w:bCs/>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w:t>
        <w:br/>
        <w:t>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left" w:pos="1134" w:leader="none"/>
        </w:tabs>
        <w:ind w:left="0" w:firstLine="567"/>
        <w:jc w:val="both"/>
        <w:rPr>
          <w:bCs/>
        </w:rPr>
      </w:pPr>
      <w:r>
        <w:rPr>
          <w:bCs/>
        </w:rPr>
      </w:r>
    </w:p>
    <w:p>
      <w:pPr>
        <w:pStyle w:val="ListParagraph"/>
        <w:numPr>
          <w:ilvl w:val="0"/>
          <w:numId w:val="22"/>
        </w:numPr>
        <w:shd w:val="clear" w:color="auto" w:fill="FFFFFF"/>
        <w:tabs>
          <w:tab w:val="left" w:pos="426" w:leader="none"/>
        </w:tabs>
        <w:ind w:left="0" w:hanging="0"/>
        <w:jc w:val="center"/>
        <w:rPr>
          <w:b/>
          <w:b/>
          <w:bCs/>
        </w:rPr>
      </w:pPr>
      <w:r>
        <w:rPr>
          <w:b/>
          <w:bCs/>
        </w:rPr>
        <w:t>Конфиденциальность</w:t>
      </w:r>
    </w:p>
    <w:p>
      <w:pPr>
        <w:pStyle w:val="ListParagraph"/>
        <w:numPr>
          <w:ilvl w:val="1"/>
          <w:numId w:val="22"/>
        </w:numPr>
        <w:shd w:val="clear" w:color="auto" w:fill="FFFFFF"/>
        <w:tabs>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left" w:pos="709" w:leader="none"/>
          <w:tab w:val="left" w:pos="1418" w:leader="none"/>
        </w:tabs>
        <w:spacing w:lineRule="auto" w:line="240"/>
        <w:ind w:left="0" w:firstLine="709"/>
        <w:rPr>
          <w:bCs/>
          <w:sz w:val="24"/>
          <w:szCs w:val="24"/>
        </w:rPr>
      </w:pPr>
      <w:r>
        <w:rPr>
          <w:bCs/>
          <w:sz w:val="24"/>
          <w:szCs w:val="24"/>
        </w:rPr>
        <w:t xml:space="preserve">данная Информация не относится к категории общедоступной </w:t>
        <w:br/>
        <w:t>или обязательной к раскрытию Заказчиком в соответствии с законодательством Российской Федерации.</w:t>
      </w:r>
    </w:p>
    <w:p>
      <w:pPr>
        <w:pStyle w:val="ListParagraph"/>
        <w:numPr>
          <w:ilvl w:val="1"/>
          <w:numId w:val="22"/>
        </w:numPr>
        <w:shd w:val="clear" w:color="auto" w:fill="FFFFFF"/>
        <w:tabs>
          <w:tab w:val="left" w:pos="1134" w:leader="none"/>
        </w:tabs>
        <w:ind w:left="0" w:firstLine="709"/>
        <w:jc w:val="both"/>
        <w:rPr>
          <w:bCs/>
        </w:rPr>
      </w:pPr>
      <w:r>
        <w:rPr>
          <w:bCs/>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left" w:pos="1418" w:leader="none"/>
        </w:tabs>
        <w:spacing w:lineRule="auto" w:line="240"/>
        <w:ind w:left="0" w:firstLine="709"/>
        <w:rPr>
          <w:bCs/>
          <w:sz w:val="24"/>
          <w:szCs w:val="24"/>
        </w:rPr>
      </w:pPr>
      <w:r>
        <w:rPr>
          <w:bCs/>
          <w:sz w:val="24"/>
          <w:szCs w:val="24"/>
        </w:rPr>
        <w:t xml:space="preserve">сведения о находящихся на регистрации товарных знаках Заказчика, а также </w:t>
        <w:br/>
        <w:t>об объектах интеллектуальной собственности Заказчика, сведения о которых не являются опубликованными;</w:t>
      </w:r>
    </w:p>
    <w:p>
      <w:pPr>
        <w:pStyle w:val="Normal"/>
        <w:numPr>
          <w:ilvl w:val="0"/>
          <w:numId w:val="3"/>
        </w:numPr>
        <w:tabs>
          <w:tab w:val="left" w:pos="1418" w:leader="none"/>
        </w:tabs>
        <w:spacing w:lineRule="auto" w:line="240"/>
        <w:ind w:left="0" w:firstLine="709"/>
        <w:rPr>
          <w:bCs/>
          <w:sz w:val="24"/>
          <w:szCs w:val="24"/>
        </w:rPr>
      </w:pPr>
      <w:r>
        <w:rPr>
          <w:bCs/>
          <w:sz w:val="24"/>
          <w:szCs w:val="24"/>
        </w:rPr>
        <w:t xml:space="preserve">сведения о подрядчиках, поставщиках оборудования и материалов, а также </w:t>
        <w:br/>
        <w:t>о покупателях продукции Заказчика и их аффилированных лицах;</w:t>
      </w:r>
    </w:p>
    <w:p>
      <w:pPr>
        <w:pStyle w:val="Normal"/>
        <w:numPr>
          <w:ilvl w:val="0"/>
          <w:numId w:val="3"/>
        </w:numPr>
        <w:tabs>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left" w:pos="1134" w:leader="none"/>
        </w:tabs>
        <w:ind w:left="0" w:firstLine="709"/>
        <w:jc w:val="both"/>
        <w:rPr>
          <w:bCs/>
        </w:rPr>
      </w:pPr>
      <w:bookmarkStart w:id="37"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7"/>
      <w:r>
        <w:rPr>
          <w:bCs/>
        </w:rPr>
        <w:t xml:space="preserve"> </w:t>
      </w:r>
    </w:p>
    <w:p>
      <w:pPr>
        <w:pStyle w:val="ListParagraph"/>
        <w:numPr>
          <w:ilvl w:val="2"/>
          <w:numId w:val="22"/>
        </w:numPr>
        <w:shd w:val="clear" w:color="auto" w:fill="FFFFFF"/>
        <w:tabs>
          <w:tab w:val="left" w:pos="1701" w:leader="none"/>
        </w:tabs>
        <w:ind w:left="0" w:firstLine="709"/>
        <w:jc w:val="both"/>
        <w:rPr>
          <w:bCs/>
        </w:rPr>
      </w:pPr>
      <w:r>
        <w:rPr>
          <w:bCs/>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11.6.7 Договора.</w:t>
      </w:r>
    </w:p>
    <w:p>
      <w:pPr>
        <w:pStyle w:val="ListParagraph"/>
        <w:numPr>
          <w:ilvl w:val="2"/>
          <w:numId w:val="22"/>
        </w:numPr>
        <w:shd w:val="clear" w:color="auto" w:fill="FFFFFF"/>
        <w:tabs>
          <w:tab w:val="left" w:pos="1701" w:leader="none"/>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w:t>
        <w:br/>
        <w:t>в отношении защиты Информации обычно используемые им меры защиты.</w:t>
      </w:r>
    </w:p>
    <w:p>
      <w:pPr>
        <w:pStyle w:val="ListParagraph"/>
        <w:numPr>
          <w:ilvl w:val="2"/>
          <w:numId w:val="22"/>
        </w:numPr>
        <w:shd w:val="clear" w:color="auto" w:fill="FFFFFF"/>
        <w:tabs>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shd w:val="clear" w:color="auto" w:fill="FFFFFF"/>
        <w:tabs>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shd w:val="clear" w:color="auto" w:fill="FFFFFF"/>
        <w:tabs>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shd w:val="clear" w:color="auto" w:fill="FFFFFF"/>
        <w:tabs>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Подрядчика.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22"/>
        </w:numPr>
        <w:shd w:val="clear" w:color="auto" w:fill="FFFFFF"/>
        <w:tabs>
          <w:tab w:val="left" w:pos="1701" w:leader="none"/>
        </w:tabs>
        <w:ind w:left="0" w:firstLine="709"/>
        <w:jc w:val="both"/>
        <w:rPr>
          <w:bCs/>
        </w:rPr>
      </w:pPr>
      <w:bookmarkStart w:id="38" w:name="_Ref361337832"/>
      <w:bookmarkEnd w:id="38"/>
      <w:r>
        <w:rPr>
          <w:bCs/>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numPr>
          <w:ilvl w:val="2"/>
          <w:numId w:val="22"/>
        </w:numPr>
        <w:shd w:val="clear" w:color="auto" w:fill="FFFFFF"/>
        <w:tabs>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shd w:val="clear" w:color="auto" w:fill="FFFFFF"/>
        <w:tabs>
          <w:tab w:val="left" w:pos="1134" w:leader="none"/>
        </w:tabs>
        <w:ind w:left="0" w:firstLine="709"/>
        <w:jc w:val="both"/>
        <w:rPr>
          <w:bCs/>
        </w:rPr>
      </w:pPr>
      <w:bookmarkStart w:id="39" w:name="_Ref361337863"/>
      <w:bookmarkEnd w:id="39"/>
      <w:r>
        <w:rPr>
          <w:bCs/>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br/>
        <w:t>с даты получения соответствующего письменного требования Заказчика.</w:t>
      </w:r>
    </w:p>
    <w:p>
      <w:pPr>
        <w:pStyle w:val="ListParagraph"/>
        <w:numPr>
          <w:ilvl w:val="1"/>
          <w:numId w:val="22"/>
        </w:numPr>
        <w:shd w:val="clear" w:color="auto" w:fill="FFFFFF"/>
        <w:tabs>
          <w:tab w:val="left" w:pos="1134" w:leader="none"/>
        </w:tabs>
        <w:ind w:left="0" w:firstLine="709"/>
        <w:jc w:val="both"/>
        <w:rPr>
          <w:bCs/>
        </w:rPr>
      </w:pPr>
      <w:r>
        <w:rPr>
          <w:bCs/>
        </w:rPr>
        <w:t xml:space="preserve">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Субподрядчиками.</w:t>
      </w:r>
    </w:p>
    <w:p>
      <w:pPr>
        <w:pStyle w:val="ListParagraph"/>
        <w:numPr>
          <w:ilvl w:val="1"/>
          <w:numId w:val="22"/>
        </w:numPr>
        <w:shd w:val="clear" w:color="auto" w:fill="FFFFFF"/>
        <w:tabs>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left" w:pos="284" w:leader="none"/>
        </w:tabs>
        <w:ind w:left="0" w:firstLine="567"/>
        <w:rPr>
          <w:b/>
          <w:b/>
          <w:bCs/>
        </w:rPr>
      </w:pPr>
      <w:r>
        <w:rPr>
          <w:b/>
          <w:bCs/>
        </w:rPr>
      </w:r>
    </w:p>
    <w:p>
      <w:pPr>
        <w:pStyle w:val="ListParagraph"/>
        <w:numPr>
          <w:ilvl w:val="0"/>
          <w:numId w:val="22"/>
        </w:numPr>
        <w:shd w:val="clear" w:color="auto" w:fill="FFFFFF"/>
        <w:tabs>
          <w:tab w:val="left" w:pos="426" w:leader="none"/>
        </w:tabs>
        <w:ind w:left="0" w:hanging="0"/>
        <w:jc w:val="center"/>
        <w:rPr>
          <w:bCs/>
        </w:rPr>
      </w:pPr>
      <w:r>
        <w:rPr>
          <w:b/>
          <w:bCs/>
        </w:rPr>
        <w:t>Разрешение споров</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Споры, указанные в пункте 12.1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7.1.10 Договора.</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18.7 Договора.</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22"/>
        </w:numPr>
        <w:shd w:val="clear" w:color="auto" w:fill="FFFFFF"/>
        <w:tabs>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left" w:pos="1134" w:leader="none"/>
          <w:tab w:val="left" w:pos="1418" w:leader="none"/>
        </w:tabs>
        <w:rPr>
          <w:bCs/>
        </w:rPr>
      </w:pPr>
      <w:r>
        <w:rPr>
          <w:bCs/>
        </w:rPr>
      </w:r>
    </w:p>
    <w:p>
      <w:pPr>
        <w:pStyle w:val="ListParagraph"/>
        <w:numPr>
          <w:ilvl w:val="0"/>
          <w:numId w:val="22"/>
        </w:numPr>
        <w:shd w:val="clear" w:color="auto" w:fill="FFFFFF"/>
        <w:tabs>
          <w:tab w:val="left" w:pos="426" w:leader="none"/>
        </w:tabs>
        <w:ind w:left="426" w:hanging="450"/>
        <w:jc w:val="center"/>
        <w:rPr>
          <w:b/>
          <w:b/>
          <w:bCs/>
        </w:rPr>
      </w:pPr>
      <w:r>
        <w:rPr>
          <w:b/>
          <w:bCs/>
        </w:rPr>
        <w:t>Антикоррупционная оговорка</w:t>
      </w:r>
    </w:p>
    <w:p>
      <w:pPr>
        <w:pStyle w:val="ListParagraph"/>
        <w:numPr>
          <w:ilvl w:val="1"/>
          <w:numId w:val="22"/>
        </w:numPr>
        <w:shd w:val="clear" w:color="auto" w:fill="FFFFFF"/>
        <w:tabs>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2"/>
        </w:numPr>
        <w:shd w:val="clear" w:color="auto" w:fill="FFFFFF"/>
        <w:tabs>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w:t>
      </w:r>
      <w:r>
        <w:rPr>
          <w:bCs/>
          <w:color w:val="000000"/>
          <w:shd w:fill="FFFFFF" w:val="clear"/>
        </w:rPr>
        <w:t>е Применимым правом как дача или получение взятки, коммерческий подкуп, а также любые иные действия,</w:t>
      </w:r>
      <w:r>
        <w:rPr>
          <w:bCs/>
          <w:color w:val="000000"/>
        </w:rPr>
        <w:t xml:space="preserve">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2"/>
        </w:numPr>
        <w:shd w:val="clear" w:color="auto" w:fill="FFFFFF"/>
        <w:tabs>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2"/>
        </w:numPr>
        <w:shd w:val="clear" w:color="auto" w:fill="FFFFFF"/>
        <w:tabs>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2"/>
        </w:numPr>
        <w:shd w:val="clear" w:color="auto" w:fill="FFFFFF"/>
        <w:tabs>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2"/>
        </w:numPr>
        <w:shd w:val="clear" w:color="auto" w:fill="FFFFFF"/>
        <w:tabs>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2"/>
        </w:numPr>
        <w:shd w:val="clear" w:color="auto" w:fill="FFFFFF"/>
        <w:tabs>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22"/>
        </w:numPr>
        <w:shd w:val="clear" w:color="auto" w:fill="FFFFFF"/>
        <w:tabs>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22"/>
        </w:numPr>
        <w:shd w:val="clear" w:color="auto" w:fill="FFFFFF"/>
        <w:tabs>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2"/>
        </w:numPr>
        <w:tabs>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b/>
          <w:sz w:val="24"/>
          <w:szCs w:val="24"/>
        </w:rPr>
      </w:pPr>
      <w:r>
        <w:rPr>
          <w:b/>
          <w:sz w:val="24"/>
          <w:szCs w:val="24"/>
        </w:rPr>
      </w:r>
    </w:p>
    <w:p>
      <w:pPr>
        <w:pStyle w:val="ListParagraph"/>
        <w:numPr>
          <w:ilvl w:val="0"/>
          <w:numId w:val="22"/>
        </w:numPr>
        <w:shd w:val="clear" w:color="auto" w:fill="FFFFFF"/>
        <w:tabs>
          <w:tab w:val="left" w:pos="426" w:leader="none"/>
        </w:tabs>
        <w:ind w:left="0" w:hanging="0"/>
        <w:jc w:val="center"/>
        <w:rPr>
          <w:b/>
          <w:b/>
          <w:bCs/>
        </w:rPr>
      </w:pPr>
      <w:r>
        <w:rPr>
          <w:b/>
          <w:bCs/>
        </w:rPr>
        <w:t>Обстоятельства непреодолимой силы (форс-мажор)</w:t>
      </w:r>
    </w:p>
    <w:p>
      <w:pPr>
        <w:pStyle w:val="ListParagraph"/>
        <w:numPr>
          <w:ilvl w:val="1"/>
          <w:numId w:val="22"/>
        </w:numPr>
        <w:shd w:val="clear" w:color="auto" w:fill="FFFFFF"/>
        <w:tabs>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left" w:pos="1134" w:leader="none"/>
        </w:tabs>
        <w:ind w:left="0" w:firstLine="709"/>
        <w:jc w:val="both"/>
        <w:rPr>
          <w:bCs/>
        </w:rPr>
      </w:pPr>
      <w:r>
        <w:rPr>
          <w:bCs/>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left" w:pos="1134" w:leader="none"/>
        </w:tabs>
        <w:ind w:left="0" w:firstLine="709"/>
        <w:jc w:val="both"/>
        <w:rPr>
          <w:bCs/>
        </w:rPr>
      </w:pP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left" w:pos="568" w:leader="none"/>
        </w:tabs>
        <w:ind w:left="0" w:firstLine="709"/>
        <w:jc w:val="both"/>
        <w:rPr>
          <w:bCs/>
        </w:rPr>
      </w:pPr>
      <w:r>
        <w:rPr>
          <w:bCs/>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2"/>
        </w:numPr>
        <w:shd w:val="clear" w:color="auto" w:fill="FFFFFF"/>
        <w:tabs>
          <w:tab w:val="left" w:pos="426" w:leader="none"/>
        </w:tabs>
        <w:ind w:left="0" w:hanging="0"/>
        <w:jc w:val="center"/>
        <w:rPr>
          <w:b/>
          <w:b/>
          <w:bCs/>
        </w:rPr>
      </w:pPr>
      <w:r>
        <w:rPr>
          <w:b/>
          <w:bCs/>
        </w:rPr>
        <w:t>Особые положения</w:t>
      </w:r>
    </w:p>
    <w:p>
      <w:pPr>
        <w:pStyle w:val="ListParagraph"/>
        <w:numPr>
          <w:ilvl w:val="1"/>
          <w:numId w:val="22"/>
        </w:numPr>
        <w:shd w:val="clear" w:color="auto" w:fill="FFFFFF"/>
        <w:tabs>
          <w:tab w:val="left" w:pos="1134" w:leader="none"/>
        </w:tabs>
        <w:ind w:left="0" w:firstLine="709"/>
        <w:jc w:val="both"/>
        <w:rPr>
          <w:bCs/>
        </w:rPr>
      </w:pPr>
      <w:bookmarkStart w:id="40"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left" w:pos="1134" w:leader="none"/>
        </w:tabs>
        <w:ind w:left="0" w:firstLine="709"/>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21"/>
            <w:bCs/>
          </w:rPr>
          <w:t>№ 18162/09</w:t>
        </w:r>
      </w:hyperlink>
      <w:r>
        <w:rPr>
          <w:bCs/>
        </w:rPr>
        <w:t xml:space="preserve"> </w:t>
        <w:br/>
        <w:t xml:space="preserve">и от 25.05.2010 </w:t>
      </w:r>
      <w:hyperlink r:id="rId3">
        <w:r>
          <w:rPr>
            <w:rStyle w:val="Style21"/>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left" w:pos="1134" w:leader="none"/>
        </w:tabs>
        <w:ind w:left="709" w:firstLine="567"/>
        <w:jc w:val="both"/>
        <w:rPr>
          <w:bCs/>
        </w:rPr>
      </w:pPr>
      <w:r>
        <w:rPr>
          <w:bCs/>
        </w:rPr>
        <w:t xml:space="preserve">и / или </w:t>
      </w:r>
    </w:p>
    <w:p>
      <w:pPr>
        <w:pStyle w:val="ListParagraph"/>
        <w:numPr>
          <w:ilvl w:val="1"/>
          <w:numId w:val="10"/>
        </w:numPr>
        <w:shd w:val="clear" w:color="auto" w:fill="FFFFFF"/>
        <w:tabs>
          <w:tab w:val="left" w:pos="1134" w:leader="none"/>
        </w:tabs>
        <w:ind w:left="0" w:firstLine="709"/>
        <w:jc w:val="both"/>
        <w:rPr/>
      </w:pPr>
      <w:r>
        <w:rPr>
          <w:bCs/>
        </w:rPr>
        <w:t xml:space="preserve">соответствующие </w:t>
      </w:r>
      <w:hyperlink r:id="rId4">
        <w:r>
          <w:rPr>
            <w:rStyle w:val="Style21"/>
            <w:bCs/>
          </w:rPr>
          <w:t>Критери</w:t>
        </w:r>
      </w:hyperlink>
      <w:bookmarkEnd w:id="40"/>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left" w:pos="1134" w:leader="none"/>
        </w:tabs>
        <w:ind w:left="0" w:firstLine="709"/>
        <w:jc w:val="both"/>
        <w:rPr>
          <w:bCs/>
        </w:rPr>
      </w:pPr>
      <w:bookmarkStart w:id="41" w:name="_Ref361337921"/>
      <w:bookmarkEnd w:id="41"/>
      <w:r>
        <w:rPr>
          <w:bCs/>
        </w:rPr>
        <w:t xml:space="preserve">Подрядчик обязуется незамедлительно уведомить Заказчика о появлении </w:t>
        <w:br/>
        <w:t>в ходе исполнения Договора у привлеченных Подрядчиком Субподрядчиков признаков недобросовестности, указанных в пункте 15.1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left" w:pos="1134" w:leader="none"/>
        </w:tabs>
        <w:ind w:left="0" w:firstLine="709"/>
        <w:jc w:val="both"/>
        <w:rPr>
          <w:bCs/>
        </w:rPr>
      </w:pPr>
      <w:bookmarkStart w:id="42" w:name="_Ref361337948"/>
      <w:bookmarkEnd w:id="42"/>
      <w:r>
        <w:rPr>
          <w:bCs/>
        </w:rPr>
        <w:t xml:space="preserve">В случае нарушения Подрядчиком обязательств, установленных пунктами 15.1, 15.2 Договора, Заказчик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2"/>
        </w:numPr>
        <w:shd w:val="clear" w:color="auto" w:fill="FFFFFF"/>
        <w:tabs>
          <w:tab w:val="left" w:pos="1134" w:leader="none"/>
        </w:tabs>
        <w:ind w:left="0" w:firstLine="709"/>
        <w:jc w:val="both"/>
        <w:rPr>
          <w:bCs/>
        </w:rPr>
      </w:pPr>
      <w:bookmarkStart w:id="43" w:name="_Ref361337980"/>
      <w:bookmarkEnd w:id="43"/>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15.1, 15.2 Договора.</w:t>
      </w:r>
    </w:p>
    <w:p>
      <w:pPr>
        <w:pStyle w:val="ListParagraph"/>
        <w:numPr>
          <w:ilvl w:val="1"/>
          <w:numId w:val="22"/>
        </w:numPr>
        <w:shd w:val="clear" w:color="auto" w:fill="FFFFFF"/>
        <w:tabs>
          <w:tab w:val="left" w:pos="1134" w:leader="none"/>
        </w:tabs>
        <w:ind w:left="0" w:firstLine="709"/>
        <w:jc w:val="both"/>
        <w:rPr/>
      </w:pPr>
      <w:bookmarkStart w:id="44" w:name="_Ref373243071"/>
      <w:r>
        <w:rPr>
          <w:bCs/>
        </w:rPr>
        <w:t xml:space="preserve">Штраф, предусмотренный пунктом </w:t>
      </w:r>
      <w:r>
        <w:rPr>
          <w:bCs/>
        </w:rPr>
        <w:fldChar w:fldCharType="begin"/>
      </w:r>
      <w:r>
        <w:instrText> REF _Ref361337980 \r \h </w:instrText>
      </w:r>
      <w:r>
        <w:fldChar w:fldCharType="separate"/>
      </w:r>
      <w:r>
        <w:t>15.4</w:t>
      </w:r>
      <w:r>
        <w:fldChar w:fldCharType="end"/>
      </w:r>
      <w:bookmarkEnd w:id="44"/>
      <w:r>
        <w:rPr>
          <w:bCs/>
        </w:rPr>
        <w:t xml:space="preserve">. Договора, оплачивается Подрядчиком </w:t>
        <w:br/>
        <w:t xml:space="preserve">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15.3 Договора.</w:t>
      </w:r>
    </w:p>
    <w:p>
      <w:pPr>
        <w:pStyle w:val="ListParagraph"/>
        <w:numPr>
          <w:ilvl w:val="1"/>
          <w:numId w:val="22"/>
        </w:numPr>
        <w:shd w:val="clear" w:color="auto" w:fill="FFFFFF"/>
        <w:tabs>
          <w:tab w:val="left" w:pos="1134" w:leader="none"/>
        </w:tabs>
        <w:ind w:left="0" w:firstLine="709"/>
        <w:jc w:val="both"/>
        <w:rPr>
          <w:bCs/>
        </w:rPr>
      </w:pPr>
      <w:bookmarkStart w:id="45" w:name="_Ref361337992"/>
      <w:bookmarkEnd w:id="45"/>
      <w:r>
        <w:rPr>
          <w:bCs/>
        </w:rPr>
        <w:t xml:space="preserve">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15.4. Договора. </w:t>
        <w:br/>
        <w:t>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left" w:pos="1134" w:leader="none"/>
        </w:tabs>
        <w:ind w:left="0" w:firstLine="709"/>
        <w:jc w:val="both"/>
        <w:rPr>
          <w:bCs/>
        </w:rPr>
      </w:pPr>
      <w:r>
        <w:rPr>
          <w:bCs/>
        </w:rPr>
        <w:t>Независимо от других положений Договора, положения пунктов 15.4, 15.5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left" w:pos="567" w:leader="none"/>
        </w:tabs>
        <w:ind w:left="0" w:firstLine="567"/>
        <w:jc w:val="both"/>
        <w:rPr>
          <w:bCs/>
        </w:rPr>
      </w:pPr>
      <w:r>
        <w:rPr>
          <w:bCs/>
        </w:rPr>
      </w:r>
    </w:p>
    <w:p>
      <w:pPr>
        <w:pStyle w:val="ListParagraph"/>
        <w:numPr>
          <w:ilvl w:val="0"/>
          <w:numId w:val="22"/>
        </w:numPr>
        <w:shd w:val="clear" w:color="auto" w:fill="FFFFFF"/>
        <w:tabs>
          <w:tab w:val="left" w:pos="426" w:leader="none"/>
        </w:tabs>
        <w:ind w:left="0" w:hanging="0"/>
        <w:jc w:val="center"/>
        <w:rPr>
          <w:b/>
          <w:b/>
        </w:rPr>
      </w:pPr>
      <w:r>
        <w:rPr>
          <w:b/>
          <w:bCs/>
        </w:rPr>
        <w:t>Заверения</w:t>
      </w:r>
      <w:r>
        <w:rPr>
          <w:b/>
        </w:rPr>
        <w:t xml:space="preserve"> Сторон</w:t>
      </w:r>
    </w:p>
    <w:p>
      <w:pPr>
        <w:pStyle w:val="ListParagraph"/>
        <w:numPr>
          <w:ilvl w:val="1"/>
          <w:numId w:val="22"/>
        </w:numPr>
        <w:shd w:val="clear" w:color="auto" w:fill="FFFFFF"/>
        <w:tabs>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22"/>
        </w:numPr>
        <w:shd w:val="clear" w:color="auto" w:fill="FFFFFF"/>
        <w:tabs>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 xml:space="preserve">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8"/>
        </w:numPr>
        <w:shd w:val="clear" w:color="auto" w:fill="FFFFFF"/>
        <w:tabs>
          <w:tab w:val="left" w:pos="567" w:leader="none"/>
          <w:tab w:val="left" w:pos="1418" w:leader="none"/>
        </w:tabs>
        <w:ind w:left="0" w:firstLine="709"/>
        <w:jc w:val="both"/>
        <w:rPr/>
      </w:pPr>
      <w:r>
        <w:rPr/>
        <w:t xml:space="preserve">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состоит в СРО, основанной на членстве лиц, выполняющих инженерные изыскания, подготовку проектной документации и осуществляющих строительство</w:t>
      </w:r>
      <w:r>
        <w:rPr>
          <w:rStyle w:val="Style26"/>
        </w:rPr>
        <w:footnoteReference w:id="11"/>
      </w:r>
      <w:r>
        <w:rPr/>
        <w:t>;</w:t>
      </w:r>
    </w:p>
    <w:p>
      <w:pPr>
        <w:pStyle w:val="ListParagraph"/>
        <w:numPr>
          <w:ilvl w:val="0"/>
          <w:numId w:val="8"/>
        </w:numPr>
        <w:shd w:val="clear" w:color="auto" w:fill="FFFFFF"/>
        <w:tabs>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Style26"/>
        </w:rPr>
        <w:footnoteReference w:id="12"/>
      </w:r>
      <w:r>
        <w:rPr/>
        <w:t>;</w:t>
      </w:r>
    </w:p>
    <w:p>
      <w:pPr>
        <w:pStyle w:val="ListParagraph"/>
        <w:numPr>
          <w:ilvl w:val="0"/>
          <w:numId w:val="8"/>
        </w:numPr>
        <w:shd w:val="clear" w:color="auto" w:fill="FFFFFF"/>
        <w:tabs>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left" w:pos="567" w:leader="none"/>
          <w:tab w:val="left" w:pos="1418" w:leader="none"/>
        </w:tabs>
        <w:ind w:left="0" w:firstLine="709"/>
        <w:jc w:val="both"/>
        <w:rPr/>
      </w:pPr>
      <w:r>
        <w:rPr/>
        <w:t xml:space="preserve">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left" w:pos="567" w:leader="none"/>
          <w:tab w:val="left" w:pos="1418" w:leader="none"/>
        </w:tabs>
        <w:ind w:left="0" w:firstLine="709"/>
        <w:jc w:val="both"/>
        <w:rPr/>
      </w:pPr>
      <w:r>
        <w:rPr/>
        <w:t xml:space="preserve">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w:t>
        <w:br/>
        <w:t xml:space="preserve">и точной, и Подрядчик не скрыл никаких обстоятельств, которые при их обнаружении могли </w:t>
        <w:br/>
        <w:t>бы негативно повлиять на решение Заказчика заключить Договор на указанных в нем условиях.</w:t>
      </w:r>
    </w:p>
    <w:p>
      <w:pPr>
        <w:pStyle w:val="Normal"/>
        <w:numPr>
          <w:ilvl w:val="1"/>
          <w:numId w:val="22"/>
        </w:numPr>
        <w:spacing w:lineRule="auto" w:line="240"/>
        <w:ind w:left="0" w:firstLine="709"/>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left" w:pos="1134" w:leader="none"/>
          <w:tab w:val="left" w:pos="1418" w:leader="none"/>
        </w:tabs>
        <w:ind w:left="0" w:firstLine="709"/>
        <w:jc w:val="both"/>
        <w:rPr/>
      </w:pPr>
      <w:r>
        <w:rPr/>
        <w:t>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rPr>
        <w:t xml:space="preserve"> </w:t>
      </w:r>
      <w:r>
        <w:rPr/>
        <w:t xml:space="preserve">обязан </w:t>
        <w:br/>
        <w:t>по письменному требованию Заказчика уплатить последнему штраф в размере 5 (пяти) процентов от Цены Договора, указанной в пункте 4.1 Договора.</w:t>
      </w:r>
    </w:p>
    <w:p>
      <w:pPr>
        <w:pStyle w:val="ListParagraph"/>
        <w:numPr>
          <w:ilvl w:val="1"/>
          <w:numId w:val="22"/>
        </w:numPr>
        <w:shd w:val="clear" w:color="auto" w:fill="FFFFFF"/>
        <w:tabs>
          <w:tab w:val="left" w:pos="1134" w:leader="none"/>
          <w:tab w:val="left" w:pos="1418" w:leader="none"/>
        </w:tabs>
        <w:ind w:left="0" w:firstLine="709"/>
        <w:jc w:val="both"/>
        <w:rPr/>
      </w:pPr>
      <w: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left" w:pos="1134" w:leader="none"/>
          <w:tab w:val="left" w:pos="1418" w:leader="none"/>
        </w:tabs>
        <w:ind w:left="0" w:firstLine="567"/>
        <w:jc w:val="both"/>
        <w:rPr/>
      </w:pPr>
      <w:r>
        <w:rPr/>
      </w:r>
    </w:p>
    <w:p>
      <w:pPr>
        <w:pStyle w:val="ListParagraph"/>
        <w:numPr>
          <w:ilvl w:val="0"/>
          <w:numId w:val="22"/>
        </w:numPr>
        <w:shd w:val="clear" w:color="auto" w:fill="FFFFFF"/>
        <w:tabs>
          <w:tab w:val="left" w:pos="426" w:leader="none"/>
        </w:tabs>
        <w:ind w:left="0" w:hanging="0"/>
        <w:jc w:val="center"/>
        <w:rPr>
          <w:b/>
          <w:b/>
        </w:rPr>
      </w:pPr>
      <w:r>
        <w:rPr>
          <w:b/>
          <w:bCs/>
        </w:rPr>
        <w:t>П</w:t>
      </w:r>
      <w:r>
        <w:rPr>
          <w:b/>
        </w:rPr>
        <w:t>рекращение (расторжение) Договора</w:t>
      </w:r>
    </w:p>
    <w:p>
      <w:pPr>
        <w:pStyle w:val="ListParagraph"/>
        <w:numPr>
          <w:ilvl w:val="1"/>
          <w:numId w:val="22"/>
        </w:numPr>
        <w:shd w:val="clear" w:color="auto" w:fill="FFFFFF"/>
        <w:tabs>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18.7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left" w:pos="1134" w:leader="none"/>
        </w:tabs>
        <w:ind w:left="0" w:firstLine="709"/>
        <w:jc w:val="both"/>
        <w:rPr/>
      </w:pPr>
      <w:r>
        <w:rPr/>
        <w:t xml:space="preserve">Заказчик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left" w:pos="1134" w:leader="none"/>
        </w:tabs>
        <w:ind w:left="0" w:firstLine="709"/>
        <w:jc w:val="both"/>
        <w:rPr/>
      </w:pPr>
      <w:r>
        <w:rPr/>
        <w:t xml:space="preserve">В случае существенного нарушения Договора Подрядчиком Заказчик вправе </w:t>
        <w:br/>
        <w:t>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22"/>
        </w:numPr>
        <w:shd w:val="clear" w:color="auto" w:fill="FFFFFF"/>
        <w:tabs>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left" w:pos="1134" w:leader="none"/>
        </w:tabs>
        <w:ind w:left="0"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30 (тридцать) календарных дней по причинам, не зависящим от Заказчика;</w:t>
      </w:r>
    </w:p>
    <w:p>
      <w:pPr>
        <w:pStyle w:val="ListParagraph"/>
        <w:numPr>
          <w:ilvl w:val="0"/>
          <w:numId w:val="6"/>
        </w:numPr>
        <w:tabs>
          <w:tab w:val="left" w:pos="1134" w:leader="none"/>
        </w:tabs>
        <w:ind w:left="0" w:firstLine="709"/>
        <w:jc w:val="both"/>
        <w:rPr/>
      </w:pPr>
      <w: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left" w:pos="1134" w:leader="none"/>
        </w:tabs>
        <w:ind w:left="0" w:firstLine="709"/>
        <w:jc w:val="both"/>
        <w:rPr/>
      </w:pPr>
      <w: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left" w:pos="1134" w:leader="none"/>
        </w:tabs>
        <w:ind w:left="0" w:firstLine="709"/>
        <w:jc w:val="both"/>
        <w:rPr/>
      </w:pPr>
      <w: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6"/>
        </w:numPr>
        <w:tabs>
          <w:tab w:val="left" w:pos="1134" w:leader="none"/>
        </w:tabs>
        <w:ind w:left="0"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left" w:pos="1134" w:leader="none"/>
        </w:tabs>
        <w:ind w:left="0"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left" w:pos="1134" w:leader="none"/>
        </w:tabs>
        <w:ind w:left="0" w:firstLine="709"/>
        <w:jc w:val="both"/>
        <w:rPr/>
      </w:pPr>
      <w:r>
        <w:rPr/>
        <w:t xml:space="preserve">привлечение к выполнению Работ по Договору третьих лиц (Субподрядчиков) </w:t>
        <w:br/>
        <w:t>с нарушением требований, установленных пунктом 3.4.3 Договора;</w:t>
      </w:r>
    </w:p>
    <w:p>
      <w:pPr>
        <w:pStyle w:val="ListParagraph"/>
        <w:numPr>
          <w:ilvl w:val="0"/>
          <w:numId w:val="6"/>
        </w:numPr>
        <w:tabs>
          <w:tab w:val="left" w:pos="1134" w:leader="none"/>
        </w:tabs>
        <w:ind w:left="0"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left" w:pos="1134" w:leader="none"/>
        </w:tabs>
        <w:ind w:left="0" w:firstLine="709"/>
        <w:jc w:val="both"/>
        <w:rPr/>
      </w:pPr>
      <w: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Style29"/>
        <w:numPr>
          <w:ilvl w:val="0"/>
          <w:numId w:val="6"/>
        </w:numPr>
        <w:spacing w:lineRule="auto" w:line="240" w:before="0" w:after="0"/>
        <w:ind w:left="113" w:right="113" w:firstLine="510"/>
        <w:rPr/>
      </w:pPr>
      <w:r>
        <w:rPr>
          <w:color w:val="000000"/>
          <w:sz w:val="24"/>
          <w:szCs w:val="24"/>
        </w:rPr>
        <w:t xml:space="preserve">не предоставление Подрядчиком Заказчику информации о </w:t>
      </w:r>
      <w:r>
        <w:rPr>
          <w:bCs/>
          <w:color w:val="000000"/>
          <w:sz w:val="24"/>
          <w:szCs w:val="24"/>
        </w:rPr>
        <w:t xml:space="preserve">наличии </w:t>
      </w:r>
      <w:r>
        <w:rPr>
          <w:color w:val="000000"/>
          <w:sz w:val="24"/>
          <w:szCs w:val="24"/>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п.3.3.41 Договора</w:t>
      </w:r>
      <w:r>
        <w:rPr>
          <w:bCs/>
          <w:sz w:val="24"/>
          <w:szCs w:val="24"/>
        </w:rPr>
        <w:t>.</w:t>
      </w:r>
    </w:p>
    <w:p>
      <w:pPr>
        <w:pStyle w:val="ListParagraph"/>
        <w:numPr>
          <w:ilvl w:val="1"/>
          <w:numId w:val="22"/>
        </w:numPr>
        <w:shd w:val="clear" w:color="auto" w:fill="FFFFFF"/>
        <w:tabs>
          <w:tab w:val="left" w:pos="1134" w:leader="none"/>
        </w:tabs>
        <w:ind w:left="0" w:firstLine="709"/>
        <w:jc w:val="both"/>
        <w:rPr/>
      </w:pPr>
      <w:r>
        <w:rPr/>
        <w:t xml:space="preserve">В случае отказа Заказчика от Договора в случаях, предусмотренных пунктами 17.2, 17.3, 17.4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2"/>
        </w:numPr>
        <w:shd w:val="clear" w:color="auto" w:fill="FFFFFF"/>
        <w:tabs>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18"/>
        </w:numPr>
        <w:shd w:val="clear" w:color="auto" w:fill="FFFFFF"/>
        <w:tabs>
          <w:tab w:val="left" w:pos="1418" w:leader="none"/>
        </w:tabs>
        <w:ind w:left="0" w:firstLine="709"/>
        <w:jc w:val="both"/>
        <w:rPr/>
      </w:pPr>
      <w:r>
        <w:rPr/>
        <w:t>передать Заказчику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18"/>
        </w:numPr>
        <w:shd w:val="clear" w:color="auto" w:fill="FFFFFF"/>
        <w:tabs>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w:t>
        <w:br/>
        <w:t xml:space="preserve">и персонал Подрядчика; </w:t>
      </w:r>
    </w:p>
    <w:p>
      <w:pPr>
        <w:pStyle w:val="ListParagraph"/>
        <w:numPr>
          <w:ilvl w:val="0"/>
          <w:numId w:val="18"/>
        </w:numPr>
        <w:shd w:val="clear" w:color="auto" w:fill="FFFFFF"/>
        <w:tabs>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2"/>
        </w:numPr>
        <w:shd w:val="clear" w:color="auto" w:fill="FFFFFF"/>
        <w:tabs>
          <w:tab w:val="left" w:pos="1134" w:leader="none"/>
        </w:tabs>
        <w:ind w:left="0" w:firstLine="709"/>
        <w:jc w:val="both"/>
        <w:rPr/>
      </w:pPr>
      <w: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4.5.6 Договора.</w:t>
      </w:r>
    </w:p>
    <w:p>
      <w:pPr>
        <w:pStyle w:val="ListParagraph"/>
        <w:numPr>
          <w:ilvl w:val="1"/>
          <w:numId w:val="22"/>
        </w:numPr>
        <w:shd w:val="clear" w:color="auto" w:fill="FFFFFF"/>
        <w:tabs>
          <w:tab w:val="left" w:pos="1134" w:leader="none"/>
        </w:tabs>
        <w:ind w:left="0" w:firstLine="709"/>
        <w:jc w:val="both"/>
        <w:rPr/>
      </w:pPr>
      <w: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9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left" w:pos="1134" w:leader="none"/>
        </w:tabs>
        <w:ind w:left="0" w:firstLine="567"/>
        <w:jc w:val="both"/>
        <w:rPr/>
      </w:pPr>
      <w:r>
        <w:rPr/>
      </w:r>
    </w:p>
    <w:p>
      <w:pPr>
        <w:pStyle w:val="ListParagraph"/>
        <w:numPr>
          <w:ilvl w:val="0"/>
          <w:numId w:val="22"/>
        </w:numPr>
        <w:shd w:val="clear" w:color="auto" w:fill="FFFFFF"/>
        <w:tabs>
          <w:tab w:val="left" w:pos="426" w:leader="none"/>
        </w:tabs>
        <w:ind w:left="0" w:hanging="0"/>
        <w:jc w:val="center"/>
        <w:rPr>
          <w:b/>
          <w:b/>
          <w:bCs/>
        </w:rPr>
      </w:pPr>
      <w:r>
        <w:rPr>
          <w:b/>
          <w:bCs/>
        </w:rPr>
        <w:t>Заключительные положения</w:t>
      </w:r>
    </w:p>
    <w:p>
      <w:pPr>
        <w:pStyle w:val="ListParagraph"/>
        <w:numPr>
          <w:ilvl w:val="1"/>
          <w:numId w:val="22"/>
        </w:numPr>
        <w:shd w:val="clear" w:color="auto" w:fill="FFFFFF"/>
        <w:tabs>
          <w:tab w:val="left" w:pos="1134" w:leader="none"/>
        </w:tabs>
        <w:ind w:left="0" w:firstLine="709"/>
        <w:jc w:val="both"/>
        <w:rPr/>
      </w:pPr>
      <w:r>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shd w:val="clear" w:color="auto" w:fill="FFFFFF"/>
        <w:tabs>
          <w:tab w:val="left" w:pos="1134" w:leader="none"/>
        </w:tabs>
        <w:ind w:left="0" w:firstLine="709"/>
        <w:rPr>
          <w:highlight w:val="lightGray"/>
        </w:rPr>
      </w:pPr>
      <w:r>
        <w:rPr>
          <w:highlight w:val="lightGray"/>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left" w:pos="1134" w:leader="none"/>
        </w:tabs>
        <w:ind w:left="0" w:firstLine="709"/>
        <w:jc w:val="both"/>
        <w:rPr/>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31"/>
          <w:sz w:val="24"/>
          <w:szCs w:val="24"/>
        </w:rPr>
        <w:t xml:space="preserve"> </w:t>
      </w:r>
      <w:r>
        <w:rPr>
          <w:rStyle w:val="31"/>
          <w:rStyle w:val="Style26"/>
          <w:sz w:val="24"/>
          <w:szCs w:val="24"/>
        </w:rPr>
        <w:footnoteReference w:id="13"/>
      </w:r>
    </w:p>
    <w:p>
      <w:pPr>
        <w:pStyle w:val="ListParagraph"/>
        <w:numPr>
          <w:ilvl w:val="1"/>
          <w:numId w:val="22"/>
        </w:numPr>
        <w:shd w:val="clear" w:color="auto" w:fill="FFFFFF"/>
        <w:tabs>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18.6 Договора. </w:t>
      </w:r>
    </w:p>
    <w:p>
      <w:pPr>
        <w:pStyle w:val="ListParagraph"/>
        <w:numPr>
          <w:ilvl w:val="1"/>
          <w:numId w:val="22"/>
        </w:numPr>
        <w:shd w:val="clear" w:color="auto" w:fill="FFFFFF"/>
        <w:tabs>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1134" w:leader="none"/>
        </w:tabs>
        <w:ind w:left="0" w:firstLine="709"/>
        <w:jc w:val="both"/>
        <w:rPr/>
      </w:pPr>
      <w: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22"/>
        </w:numPr>
        <w:shd w:val="clear" w:color="auto" w:fill="FFFFFF"/>
        <w:tabs>
          <w:tab w:val="left" w:pos="1134" w:leader="none"/>
        </w:tabs>
        <w:ind w:left="0" w:firstLine="709"/>
        <w:jc w:val="both"/>
        <w:rPr/>
      </w:pPr>
      <w: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18.7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1134" w:leader="none"/>
        </w:tabs>
        <w:ind w:left="0" w:firstLine="709"/>
        <w:jc w:val="both"/>
        <w:rPr/>
      </w:pPr>
      <w:bookmarkStart w:id="46" w:name="_Ref361338004"/>
      <w:r>
        <w:rPr/>
        <w:t>Стороны обязуются уведомлять друг друга об изменении адреса и / или реквизитов, указанных в разделе 20 Договора, не позднее 3 (трех) рабочих дней после такого изменения в порядке, установленном пунктом 18.7 Договора.</w:t>
      </w:r>
      <w:bookmarkEnd w:id="46"/>
      <w:r>
        <w:rPr/>
        <w:t xml:space="preserve"> </w:t>
      </w:r>
    </w:p>
    <w:p>
      <w:pPr>
        <w:pStyle w:val="ListParagraph"/>
        <w:numPr>
          <w:ilvl w:val="1"/>
          <w:numId w:val="22"/>
        </w:numPr>
        <w:shd w:val="clear" w:color="auto" w:fill="FFFFFF"/>
        <w:tabs>
          <w:tab w:val="left" w:pos="0" w:leader="none"/>
          <w:tab w:val="left" w:pos="1418" w:leader="none"/>
        </w:tabs>
        <w:ind w:left="0" w:firstLine="709"/>
        <w:jc w:val="both"/>
        <w:rPr>
          <w:bCs/>
        </w:rPr>
      </w:pPr>
      <w:bookmarkStart w:id="47" w:name="_Ref361338019"/>
      <w:r>
        <w:rPr/>
        <w:t>Письма, уведомления и / или сообщения направляются Стороне</w:t>
      </w:r>
      <w:r>
        <w:rPr>
          <w:bCs/>
        </w:rPr>
        <w:t>-</w:t>
      </w:r>
      <w:r>
        <w:rPr/>
        <w:t>получателю по адресу ее места нахождения, указанному в разделе 20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22"/>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2"/>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22"/>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18.7.1 – 18.7.2 Договора. </w:t>
      </w:r>
    </w:p>
    <w:p>
      <w:pPr>
        <w:pStyle w:val="ListParagraph"/>
        <w:shd w:val="clear" w:color="auto" w:fill="FFFFFF"/>
        <w:tabs>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bookmarkEnd w:id="47"/>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2"/>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568" w:leader="none"/>
        </w:tabs>
        <w:ind w:left="0" w:firstLine="709"/>
        <w:jc w:val="both"/>
        <w:rPr>
          <w:bCs/>
        </w:rPr>
      </w:pPr>
      <w:r>
        <w:rPr/>
        <w:t xml:space="preserve">Уступка (передача), в том числе в залог, прав (требований) к Заказчику </w:t>
        <w:br/>
        <w:t>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2"/>
        </w:numPr>
        <w:shd w:val="clear" w:color="auto" w:fill="FFFFFF"/>
        <w:tabs>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pPr>
      <w:r>
        <w:rPr/>
        <w:t xml:space="preserve">Со </w:t>
      </w:r>
      <w:r>
        <w:rPr>
          <w:bCs/>
        </w:rPr>
        <w:t>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Pr/>
        <w:t xml:space="preserve">. </w:t>
      </w:r>
    </w:p>
    <w:p>
      <w:pPr>
        <w:pStyle w:val="Normal"/>
        <w:widowControl w:val="false"/>
        <w:tabs>
          <w:tab w:val="left" w:pos="993" w:leader="none"/>
        </w:tabs>
        <w:spacing w:lineRule="auto" w:line="240"/>
        <w:ind w:right="-2" w:firstLine="709"/>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tabs>
          <w:tab w:val="left" w:pos="1134" w:leader="none"/>
        </w:tabs>
        <w:ind w:left="0" w:firstLine="567"/>
        <w:jc w:val="both"/>
        <w:rPr/>
      </w:pPr>
      <w:r>
        <w:rPr/>
      </w:r>
    </w:p>
    <w:p>
      <w:pPr>
        <w:pStyle w:val="ListParagraph"/>
        <w:numPr>
          <w:ilvl w:val="0"/>
          <w:numId w:val="22"/>
        </w:numPr>
        <w:shd w:val="clear" w:color="auto" w:fill="FFFFFF"/>
        <w:tabs>
          <w:tab w:val="left" w:pos="426" w:leader="none"/>
        </w:tabs>
        <w:ind w:left="0" w:hanging="0"/>
        <w:jc w:val="center"/>
        <w:rPr>
          <w:b/>
          <w:b/>
          <w:bCs/>
        </w:rPr>
      </w:pPr>
      <w:r>
        <w:rPr>
          <w:b/>
          <w:bCs/>
        </w:rPr>
        <w:t>Список приложений</w:t>
      </w:r>
    </w:p>
    <w:p>
      <w:pPr>
        <w:pStyle w:val="ListParagraph"/>
        <w:shd w:val="clear" w:color="auto" w:fill="FFFFFF"/>
        <w:ind w:left="0" w:firstLine="567"/>
        <w:jc w:val="both"/>
        <w:rPr>
          <w:bCs/>
        </w:rPr>
      </w:pPr>
      <w:r>
        <w:rPr/>
        <w:t xml:space="preserve">Приложение № </w:t>
      </w:r>
      <w:r>
        <w:rPr>
          <w:bCs/>
        </w:rPr>
        <w:t>1 – Техническое задание.</w:t>
      </w:r>
    </w:p>
    <w:p>
      <w:pPr>
        <w:pStyle w:val="ListParagraph"/>
        <w:shd w:val="clear" w:color="auto" w:fill="FFFFFF"/>
        <w:ind w:left="0" w:firstLine="567"/>
        <w:jc w:val="both"/>
        <w:rPr>
          <w:bCs/>
        </w:rPr>
      </w:pPr>
      <w:r>
        <w:rPr>
          <w:bCs/>
        </w:rPr>
        <w:t>Приложение № 2 – Календарный график выполнения Работ.</w:t>
      </w:r>
    </w:p>
    <w:p>
      <w:pPr>
        <w:pStyle w:val="ListParagraph"/>
        <w:shd w:val="clear" w:color="auto" w:fill="FFFFFF"/>
        <w:ind w:left="0" w:firstLine="567"/>
        <w:jc w:val="both"/>
        <w:rPr>
          <w:bCs/>
        </w:rPr>
      </w:pPr>
      <w:r>
        <w:rPr>
          <w:bCs/>
        </w:rPr>
        <w:t>Приложение № 3 – Сводный сметный расчет.</w:t>
      </w:r>
    </w:p>
    <w:p>
      <w:pPr>
        <w:pStyle w:val="ListParagraph"/>
        <w:shd w:val="clear" w:color="auto" w:fill="FFFFFF"/>
        <w:ind w:left="0" w:firstLine="567"/>
        <w:jc w:val="both"/>
        <w:rPr>
          <w:bCs/>
        </w:rPr>
      </w:pPr>
      <w:r>
        <w:rPr>
          <w:bCs/>
        </w:rPr>
        <w:t>Приложение № 4.1 – Форма Акта сдачи-приемки Проектных работ.</w:t>
      </w:r>
    </w:p>
    <w:p>
      <w:pPr>
        <w:pStyle w:val="ListParagraph"/>
        <w:shd w:val="clear" w:color="auto" w:fill="FFFFFF"/>
        <w:ind w:left="0" w:firstLine="567"/>
        <w:jc w:val="both"/>
        <w:rPr>
          <w:bCs/>
        </w:rPr>
      </w:pPr>
      <w:r>
        <w:rPr>
          <w:bCs/>
        </w:rPr>
        <w:t xml:space="preserve">Приложение № 4.2 – Форма </w:t>
      </w:r>
      <w:r>
        <w:rPr/>
        <w:t>Акта сдачи-приемки работ» (форма З-1).</w:t>
      </w:r>
    </w:p>
    <w:p>
      <w:pPr>
        <w:pStyle w:val="ListParagraph"/>
        <w:shd w:val="clear" w:color="auto" w:fill="FFFFFF"/>
        <w:ind w:left="0" w:firstLine="567"/>
        <w:jc w:val="both"/>
        <w:rPr>
          <w:bCs/>
        </w:rPr>
      </w:pPr>
      <w:r>
        <w:rPr>
          <w:bCs/>
        </w:rPr>
        <w:t>Приложение № 5.1 – Форма Акта сдачи-приемки места производства работ, места (помещения) для складирования оборудования и материалов.</w:t>
      </w:r>
    </w:p>
    <w:p>
      <w:pPr>
        <w:pStyle w:val="ListParagraph"/>
        <w:shd w:val="clear" w:color="auto" w:fill="FFFFFF"/>
        <w:ind w:left="0" w:firstLine="567"/>
        <w:jc w:val="both"/>
        <w:rPr>
          <w:bCs/>
        </w:rPr>
      </w:pPr>
      <w:r>
        <w:rPr>
          <w:bCs/>
        </w:rPr>
        <w:t>Приложение № 5.2 – Форма Акта сдачи-приемки технической и иной документации.</w:t>
      </w:r>
    </w:p>
    <w:p>
      <w:pPr>
        <w:pStyle w:val="ListParagraph"/>
        <w:shd w:val="clear" w:color="auto" w:fill="FFFFFF"/>
        <w:ind w:left="0" w:firstLine="567"/>
        <w:jc w:val="both"/>
        <w:rPr>
          <w:bCs/>
        </w:rPr>
      </w:pPr>
      <w:r>
        <w:rPr>
          <w:bCs/>
        </w:rPr>
        <w:t xml:space="preserve">Приложение № 6 – Перечень допусков, разрешений и лицензий Подрядчика. </w:t>
      </w:r>
    </w:p>
    <w:p>
      <w:pPr>
        <w:pStyle w:val="ListParagraph"/>
        <w:shd w:val="clear" w:color="auto" w:fill="FFFFFF"/>
        <w:ind w:left="0" w:firstLine="567"/>
        <w:jc w:val="both"/>
        <w:rPr>
          <w:bCs/>
        </w:rPr>
      </w:pPr>
      <w:r>
        <w:rPr>
          <w:bCs/>
        </w:rPr>
        <w:t xml:space="preserve">Приложение № 7 – Размер ответственности 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firstLine="567"/>
        <w:jc w:val="both"/>
        <w:rPr>
          <w:bCs/>
        </w:rPr>
      </w:pPr>
      <w:r>
        <w:rPr>
          <w:bCs/>
        </w:rPr>
        <w:t>Приложение № 8 – Форма Акта освидетельствования выполненных работ.</w:t>
      </w:r>
    </w:p>
    <w:p>
      <w:pPr>
        <w:pStyle w:val="ListParagraph"/>
        <w:shd w:val="clear" w:color="auto" w:fill="FFFFFF"/>
        <w:ind w:left="0" w:firstLine="567"/>
        <w:jc w:val="both"/>
        <w:rPr>
          <w:bCs/>
        </w:rPr>
      </w:pPr>
      <w:r>
        <w:rPr>
          <w:bCs/>
        </w:rPr>
        <w:t>Приложение № 9 – Перечень Оборудования Заказчика.</w:t>
      </w:r>
    </w:p>
    <w:p>
      <w:pPr>
        <w:pStyle w:val="ListParagraph"/>
        <w:shd w:val="clear" w:color="auto" w:fill="FFFFFF"/>
        <w:ind w:left="0" w:firstLine="567"/>
        <w:jc w:val="both"/>
        <w:rPr>
          <w:bCs/>
        </w:rPr>
      </w:pPr>
      <w:r>
        <w:rPr>
          <w:bCs/>
        </w:rPr>
        <w:t>Приложение № 10 – Порядок передачи и учета Оборудования Заказчика.</w:t>
      </w:r>
    </w:p>
    <w:p>
      <w:pPr>
        <w:pStyle w:val="ListParagraph"/>
        <w:shd w:val="clear" w:color="auto" w:fill="FFFFFF"/>
        <w:ind w:left="0" w:firstLine="567"/>
        <w:jc w:val="both"/>
        <w:rPr>
          <w:bCs/>
        </w:rPr>
      </w:pPr>
      <w:r>
        <w:rPr>
          <w:bCs/>
        </w:rPr>
        <w:t>Приложение № 11 – Критерии отбора Банков-Гарантов.</w:t>
      </w:r>
    </w:p>
    <w:p>
      <w:pPr>
        <w:pStyle w:val="ListParagraph"/>
        <w:shd w:val="clear" w:color="auto" w:fill="FFFFFF"/>
        <w:ind w:left="0" w:firstLine="567"/>
        <w:jc w:val="both"/>
        <w:rPr>
          <w:bCs/>
        </w:rPr>
      </w:pPr>
      <w:r>
        <w:rPr>
          <w:bCs/>
        </w:rPr>
        <w:t>Приложение № 12 –Порядок предоставлени</w:t>
      </w:r>
      <w:bookmarkStart w:id="48" w:name="_GoBack"/>
      <w:bookmarkEnd w:id="48"/>
      <w:r>
        <w:rPr>
          <w:bCs/>
        </w:rPr>
        <w:t>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firstLine="567"/>
        <w:jc w:val="both"/>
        <w:rPr>
          <w:bCs/>
        </w:rPr>
      </w:pPr>
      <w:r>
        <w:rPr>
          <w:bCs/>
        </w:rPr>
        <w:t xml:space="preserve">Приложение № 13 – </w:t>
      </w:r>
      <w:r>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numPr>
          <w:ilvl w:val="0"/>
          <w:numId w:val="22"/>
        </w:numPr>
        <w:shd w:val="clear" w:color="auto" w:fill="FFFFFF"/>
        <w:tabs>
          <w:tab w:val="left" w:pos="426" w:leader="none"/>
        </w:tabs>
        <w:ind w:left="0" w:hanging="0"/>
        <w:jc w:val="center"/>
        <w:rPr>
          <w:b/>
          <w:b/>
          <w:bCs/>
        </w:rPr>
      </w:pPr>
      <w:r>
        <w:rPr>
          <w:b/>
          <w:bCs/>
        </w:rPr>
        <w:t>Адреса и платежные реквизиты Сторон</w:t>
      </w:r>
    </w:p>
    <w:p>
      <w:pPr>
        <w:sectPr>
          <w:headerReference w:type="default" r:id="rId5"/>
          <w:headerReference w:type="first" r:id="rId6"/>
          <w:footnotePr>
            <w:numFmt w:val="decimal"/>
          </w:footnotePr>
          <w:type w:val="nextPage"/>
          <w:pgSz w:w="11906" w:h="16838"/>
          <w:pgMar w:left="1418" w:right="851" w:header="709" w:top="1134" w:footer="0" w:bottom="1134" w:gutter="0"/>
          <w:pgNumType w:fmt="decimal"/>
          <w:formProt w:val="false"/>
          <w:titlePg/>
          <w:textDirection w:val="lrTb"/>
          <w:docGrid w:type="default" w:linePitch="312" w:charSpace="4294952959"/>
        </w:sectPr>
      </w:pPr>
    </w:p>
    <w:tbl>
      <w:tblPr>
        <w:tblW w:w="9639" w:type="dxa"/>
        <w:jc w:val="left"/>
        <w:tblInd w:w="0" w:type="dxa"/>
        <w:tblBorders/>
        <w:tblCellMar>
          <w:top w:w="0" w:type="dxa"/>
          <w:left w:w="108" w:type="dxa"/>
          <w:bottom w:w="0" w:type="dxa"/>
          <w:right w:w="108" w:type="dxa"/>
        </w:tblCellMar>
        <w:tblLook w:val="01e0" w:noVBand="0" w:noHBand="0" w:lastColumn="1" w:firstColumn="1" w:lastRow="1" w:firstRow="1"/>
      </w:tblPr>
      <w:tblGrid>
        <w:gridCol w:w="4700"/>
        <w:gridCol w:w="147"/>
        <w:gridCol w:w="4555"/>
        <w:gridCol w:w="237"/>
      </w:tblGrid>
      <w:tr>
        <w:trPr/>
        <w:tc>
          <w:tcPr>
            <w:tcW w:w="4847" w:type="dxa"/>
            <w:gridSpan w:val="2"/>
            <w:tcBorders/>
            <w:shd w:color="auto" w:fill="auto" w:val="clear"/>
          </w:tcPr>
          <w:p>
            <w:pPr>
              <w:pStyle w:val="Normal"/>
              <w:widowControl w:val="false"/>
              <w:spacing w:lineRule="auto" w:line="240"/>
              <w:ind w:hanging="0"/>
              <w:rPr>
                <w:sz w:val="24"/>
                <w:szCs w:val="24"/>
              </w:rPr>
            </w:pPr>
            <w:r>
              <w:rPr>
                <w:sz w:val="24"/>
                <w:szCs w:val="24"/>
              </w:rPr>
              <w:t>ЗАКАЗЧИК:</w:t>
            </w:r>
          </w:p>
        </w:tc>
        <w:tc>
          <w:tcPr>
            <w:tcW w:w="4792" w:type="dxa"/>
            <w:gridSpan w:val="2"/>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847" w:type="dxa"/>
            <w:gridSpan w:val="2"/>
            <w:tcBorders/>
            <w:shd w:color="auto" w:fill="auto" w:val="clear"/>
          </w:tcPr>
          <w:p>
            <w:pPr>
              <w:pStyle w:val="Normal"/>
              <w:widowControl w:val="false"/>
              <w:spacing w:lineRule="auto" w:line="240"/>
              <w:ind w:hanging="0"/>
              <w:jc w:val="left"/>
              <w:rPr>
                <w:b/>
                <w:b/>
                <w:sz w:val="24"/>
                <w:szCs w:val="24"/>
              </w:rPr>
            </w:pPr>
            <w:r>
              <w:rPr>
                <w:b/>
                <w:sz w:val="24"/>
                <w:szCs w:val="24"/>
              </w:rPr>
              <w:t>Акционерное общество</w:t>
            </w:r>
          </w:p>
          <w:p>
            <w:pPr>
              <w:pStyle w:val="Normal"/>
              <w:widowControl w:val="false"/>
              <w:spacing w:lineRule="auto" w:line="240"/>
              <w:ind w:hanging="0"/>
              <w:jc w:val="left"/>
              <w:rPr>
                <w:b/>
                <w:b/>
                <w:sz w:val="24"/>
                <w:szCs w:val="24"/>
              </w:rPr>
            </w:pPr>
            <w:r>
              <w:rPr>
                <w:b/>
                <w:sz w:val="24"/>
                <w:szCs w:val="24"/>
              </w:rPr>
              <w:t>«Дальневосточная распределительная сетевая компания» (АО «ДРСК»)</w:t>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792" w:type="dxa"/>
            <w:gridSpan w:val="2"/>
            <w:tcBorders/>
            <w:shd w:color="auto" w:fill="auto" w:val="clear"/>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700" w:type="dxa"/>
            <w:tcBorders/>
            <w:shd w:color="auto" w:fill="auto" w:val="clear"/>
          </w:tcPr>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702" w:type="dxa"/>
            <w:gridSpan w:val="2"/>
            <w:tcBorders/>
            <w:shd w:color="auto" w:fill="auto" w:val="clear"/>
          </w:tcPr>
          <w:p>
            <w:pPr>
              <w:pStyle w:val="Normal"/>
              <w:widowControl w:val="false"/>
              <w:spacing w:lineRule="auto" w:line="240"/>
              <w:ind w:hanging="0"/>
              <w:jc w:val="left"/>
              <w:rPr>
                <w:sz w:val="24"/>
                <w:szCs w:val="24"/>
              </w:rPr>
            </w:pPr>
            <w:r>
              <w:rPr>
                <w:sz w:val="24"/>
                <w:szCs w:val="24"/>
              </w:rPr>
              <w:t xml:space="preserve">_______________ / _______________ </w:t>
            </w:r>
          </w:p>
        </w:tc>
        <w:tc>
          <w:tcPr>
            <w:tcW w:w="237" w:type="dxa"/>
            <w:tcBorders/>
            <w:shd w:color="auto" w:fill="auto" w:val="clear"/>
          </w:tcPr>
          <w:p>
            <w:pPr>
              <w:pStyle w:val="Normal"/>
              <w:widowControl w:val="false"/>
              <w:rPr/>
            </w:pPr>
            <w:r>
              <w:rPr/>
            </w:r>
          </w:p>
        </w:tc>
      </w:tr>
    </w:tbl>
    <w:p>
      <w:pPr>
        <w:pStyle w:val="Normal"/>
        <w:spacing w:lineRule="auto" w:line="240"/>
        <w:ind w:hanging="0"/>
        <w:jc w:val="right"/>
        <w:rPr>
          <w:sz w:val="22"/>
          <w:szCs w:val="22"/>
        </w:rPr>
      </w:pPr>
      <w:r>
        <w:rPr>
          <w:sz w:val="22"/>
          <w:szCs w:val="22"/>
        </w:rPr>
      </w:r>
    </w:p>
    <w:p>
      <w:pPr>
        <w:pStyle w:val="Normal"/>
        <w:spacing w:lineRule="auto" w:line="240"/>
        <w:ind w:hanging="0"/>
        <w:jc w:val="right"/>
        <w:rPr>
          <w:sz w:val="22"/>
          <w:szCs w:val="22"/>
        </w:rPr>
      </w:pPr>
      <w:r>
        <w:rPr>
          <w:sz w:val="22"/>
          <w:szCs w:val="22"/>
        </w:rPr>
      </w:r>
    </w:p>
    <w:p>
      <w:pPr>
        <w:pStyle w:val="Normal"/>
        <w:spacing w:lineRule="auto" w:line="240"/>
        <w:ind w:hanging="0"/>
        <w:jc w:val="right"/>
        <w:rPr>
          <w:sz w:val="22"/>
          <w:szCs w:val="22"/>
        </w:rPr>
      </w:pPr>
      <w:r>
        <w:rPr>
          <w:sz w:val="22"/>
          <w:szCs w:val="22"/>
        </w:rPr>
      </w:r>
    </w:p>
    <w:p>
      <w:pPr>
        <w:pStyle w:val="Normal"/>
        <w:spacing w:lineRule="auto" w:line="240"/>
        <w:ind w:hanging="0"/>
        <w:jc w:val="right"/>
        <w:rPr>
          <w:sz w:val="22"/>
          <w:szCs w:val="22"/>
        </w:rPr>
      </w:pPr>
      <w:r>
        <w:rPr>
          <w:sz w:val="22"/>
          <w:szCs w:val="22"/>
        </w:rPr>
      </w:r>
    </w:p>
    <w:p>
      <w:pPr>
        <w:pStyle w:val="Normal"/>
        <w:spacing w:lineRule="auto" w:line="240"/>
        <w:ind w:hanging="0"/>
        <w:jc w:val="right"/>
        <w:rPr>
          <w:sz w:val="22"/>
          <w:szCs w:val="22"/>
        </w:rPr>
      </w:pPr>
      <w:r>
        <w:rPr>
          <w:sz w:val="22"/>
          <w:szCs w:val="22"/>
        </w:rPr>
      </w:r>
    </w:p>
    <w:p>
      <w:pPr>
        <w:pStyle w:val="Normal"/>
        <w:spacing w:lineRule="auto" w:line="240"/>
        <w:ind w:firstLine="4820"/>
        <w:jc w:val="left"/>
        <w:rPr>
          <w:sz w:val="22"/>
          <w:szCs w:val="22"/>
        </w:rPr>
      </w:pPr>
      <w:r>
        <w:rPr>
          <w:sz w:val="22"/>
          <w:szCs w:val="22"/>
        </w:rPr>
        <w:t>Приложение № 1</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от «____» __________ 20 _ г. № ________</w:t>
      </w:r>
    </w:p>
    <w:p>
      <w:pPr>
        <w:pStyle w:val="Normal"/>
        <w:spacing w:lineRule="auto" w:line="240"/>
        <w:ind w:hanging="0"/>
        <w:jc w:val="right"/>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rPr>
          <w:b/>
          <w:b/>
          <w:sz w:val="24"/>
          <w:szCs w:val="24"/>
        </w:rPr>
      </w:pPr>
      <w:r>
        <w:rPr>
          <w:b/>
          <w:sz w:val="24"/>
          <w:szCs w:val="24"/>
        </w:rPr>
      </w:r>
    </w:p>
    <w:p>
      <w:pPr>
        <w:pStyle w:val="Normal"/>
        <w:spacing w:lineRule="auto" w:line="240"/>
        <w:ind w:hanging="0"/>
        <w:jc w:val="center"/>
        <w:rPr>
          <w:b/>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left"/>
        <w:rPr>
          <w:sz w:val="22"/>
          <w:szCs w:val="22"/>
        </w:rPr>
      </w:pPr>
      <w:r>
        <w:rPr>
          <w:sz w:val="22"/>
          <w:szCs w:val="22"/>
        </w:rPr>
      </w:r>
    </w:p>
    <w:p>
      <w:pPr>
        <w:pStyle w:val="Normal"/>
        <w:rPr/>
      </w:pPr>
      <w:r>
        <w:rPr/>
      </w:r>
    </w:p>
    <w:p>
      <w:pPr>
        <w:sectPr>
          <w:footnotePr>
            <w:numFmt w:val="decimal"/>
          </w:footnotePr>
          <w:type w:val="continuous"/>
          <w:pgSz w:w="11906" w:h="16838"/>
          <w:pgMar w:left="1418" w:right="851" w:header="709" w:top="1134" w:footer="0" w:bottom="1134" w:gutter="0"/>
          <w:formProt w:val="false"/>
          <w:textDirection w:val="lrTb"/>
          <w:docGrid w:type="default" w:linePitch="312" w:charSpace="4294952959"/>
        </w:sectPr>
      </w:pPr>
    </w:p>
    <w:p>
      <w:pPr>
        <w:pStyle w:val="Normal"/>
        <w:spacing w:lineRule="auto" w:line="240"/>
        <w:ind w:firstLine="4820"/>
        <w:jc w:val="left"/>
        <w:rPr>
          <w:sz w:val="22"/>
          <w:szCs w:val="22"/>
        </w:rPr>
      </w:pPr>
      <w:r>
        <w:rPr>
          <w:sz w:val="22"/>
          <w:szCs w:val="22"/>
        </w:rPr>
        <w:t>Приложение № 2</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от «____» __________ 20 _ г. № ________</w:t>
      </w:r>
    </w:p>
    <w:p>
      <w:pPr>
        <w:pStyle w:val="Normal"/>
        <w:spacing w:lineRule="auto" w:line="240"/>
        <w:jc w:val="right"/>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835" w:type="dxa"/>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706"/>
        <w:gridCol w:w="1609"/>
        <w:gridCol w:w="1931"/>
        <w:gridCol w:w="1581"/>
        <w:gridCol w:w="1417"/>
        <w:gridCol w:w="1"/>
        <w:gridCol w:w="773"/>
        <w:gridCol w:w="1"/>
        <w:gridCol w:w="861"/>
        <w:gridCol w:w="1"/>
        <w:gridCol w:w="952"/>
      </w:tblGrid>
      <w:tr>
        <w:trPr/>
        <w:tc>
          <w:tcPr>
            <w:tcW w:w="70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 Работ</w:t>
            </w:r>
          </w:p>
        </w:tc>
        <w:tc>
          <w:tcPr>
            <w:tcW w:w="1609"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Наименование Этапа Работ (состав Работ)</w:t>
            </w:r>
          </w:p>
        </w:tc>
        <w:tc>
          <w:tcPr>
            <w:tcW w:w="19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Обоснование стоимости Этапа Работ</w:t>
            </w:r>
          </w:p>
          <w:p>
            <w:pPr>
              <w:pStyle w:val="Normal"/>
              <w:widowControl w:val="false"/>
              <w:spacing w:lineRule="auto" w:line="240"/>
              <w:ind w:hanging="0"/>
              <w:jc w:val="center"/>
              <w:rPr>
                <w:sz w:val="20"/>
                <w:szCs w:val="20"/>
              </w:rPr>
            </w:pPr>
            <w:r>
              <w:rPr>
                <w:sz w:val="20"/>
                <w:szCs w:val="20"/>
              </w:rPr>
            </w:r>
          </w:p>
        </w:tc>
        <w:tc>
          <w:tcPr>
            <w:tcW w:w="299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Сроки выполнения Этапа Работ</w:t>
            </w:r>
          </w:p>
        </w:tc>
        <w:tc>
          <w:tcPr>
            <w:tcW w:w="774"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862"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Сумма НДС (__%), руб.</w:t>
            </w:r>
          </w:p>
        </w:tc>
        <w:tc>
          <w:tcPr>
            <w:tcW w:w="953"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Стоимость Этапа работ,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609"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9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t>Начало</w:t>
            </w:r>
          </w:p>
        </w:tc>
        <w:tc>
          <w:tcPr>
            <w:tcW w:w="141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t>Окончание</w:t>
            </w:r>
          </w:p>
        </w:tc>
        <w:tc>
          <w:tcPr>
            <w:tcW w:w="774"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862"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95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4"/>
                <w:szCs w:val="24"/>
              </w:rPr>
            </w:pPr>
            <w:r>
              <w:rPr>
                <w:sz w:val="24"/>
                <w:szCs w:val="24"/>
              </w:rPr>
              <w:t>1.</w:t>
            </w:r>
          </w:p>
        </w:tc>
        <w:tc>
          <w:tcPr>
            <w:tcW w:w="16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9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141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7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86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95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4"/>
                <w:szCs w:val="24"/>
              </w:rPr>
            </w:pPr>
            <w:r>
              <w:rPr>
                <w:sz w:val="24"/>
                <w:szCs w:val="24"/>
              </w:rPr>
              <w:t>2.</w:t>
            </w:r>
          </w:p>
        </w:tc>
        <w:tc>
          <w:tcPr>
            <w:tcW w:w="16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9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141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7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86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95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4"/>
                <w:szCs w:val="24"/>
              </w:rPr>
            </w:pPr>
            <w:r>
              <w:rPr>
                <w:sz w:val="24"/>
                <w:szCs w:val="24"/>
              </w:rPr>
              <w:t>3.</w:t>
            </w:r>
          </w:p>
        </w:tc>
        <w:tc>
          <w:tcPr>
            <w:tcW w:w="16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9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1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141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0"/>
                <w:szCs w:val="20"/>
              </w:rPr>
            </w:pPr>
            <w:r>
              <w:rPr>
                <w:sz w:val="20"/>
                <w:szCs w:val="20"/>
              </w:rPr>
            </w:r>
          </w:p>
        </w:tc>
        <w:tc>
          <w:tcPr>
            <w:tcW w:w="7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86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c>
          <w:tcPr>
            <w:tcW w:w="95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2"/>
                <w:szCs w:val="22"/>
                <w:highlight w:val="lightGray"/>
              </w:rPr>
            </w:pPr>
            <w:r>
              <w:rPr>
                <w:sz w:val="22"/>
                <w:szCs w:val="22"/>
                <w:highlight w:val="lightGray"/>
              </w:rPr>
              <w:t>-</w:t>
            </w:r>
          </w:p>
        </w:tc>
        <w:tc>
          <w:tcPr>
            <w:tcW w:w="8174"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0"/>
                <w:szCs w:val="20"/>
                <w:highlight w:val="lightGray"/>
              </w:rPr>
            </w:pPr>
            <w:r>
              <w:rPr>
                <w:sz w:val="20"/>
                <w:szCs w:val="20"/>
                <w:highlight w:val="lightGray"/>
              </w:rPr>
              <w:t>Непредвиденные работы и затраты (лимит)</w:t>
            </w:r>
          </w:p>
        </w:tc>
        <w:tc>
          <w:tcPr>
            <w:tcW w:w="95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highlight w:val="lightGray"/>
              </w:rPr>
            </w:pPr>
            <w:r>
              <w:rPr>
                <w:sz w:val="24"/>
                <w:szCs w:val="24"/>
                <w:highlight w:val="lightGray"/>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sz w:val="22"/>
                <w:szCs w:val="22"/>
                <w:highlight w:val="lightGray"/>
              </w:rPr>
            </w:pPr>
            <w:r>
              <w:rPr>
                <w:sz w:val="22"/>
                <w:szCs w:val="22"/>
                <w:highlight w:val="lightGray"/>
              </w:rPr>
              <w:t>-</w:t>
            </w:r>
          </w:p>
        </w:tc>
        <w:tc>
          <w:tcPr>
            <w:tcW w:w="8174"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0"/>
                <w:szCs w:val="20"/>
              </w:rPr>
            </w:pPr>
            <w:r>
              <w:rPr>
                <w:bCs/>
                <w:sz w:val="20"/>
                <w:szCs w:val="20"/>
                <w:highlight w:val="lightGray"/>
              </w:rPr>
              <w:t>Затраты на временные здания и сооружения (лимит)</w:t>
            </w:r>
          </w:p>
        </w:tc>
        <w:tc>
          <w:tcPr>
            <w:tcW w:w="95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r>
          </w:p>
        </w:tc>
      </w:tr>
      <w:tr>
        <w:trPr/>
        <w:tc>
          <w:tcPr>
            <w:tcW w:w="888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right"/>
              <w:rPr>
                <w:b/>
                <w:b/>
                <w:sz w:val="20"/>
                <w:szCs w:val="20"/>
              </w:rPr>
            </w:pPr>
            <w:r>
              <w:rPr>
                <w:b/>
                <w:sz w:val="20"/>
                <w:szCs w:val="20"/>
              </w:rPr>
              <w:t>Всего по Договору:</w:t>
            </w:r>
          </w:p>
        </w:tc>
        <w:tc>
          <w:tcPr>
            <w:tcW w:w="95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b/>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7"/>
          <w:footerReference w:type="default" r:id="rId8"/>
          <w:footnotePr>
            <w:numFmt w:val="decimal"/>
          </w:footnotePr>
          <w:type w:val="nextPage"/>
          <w:pgSz w:w="11906" w:h="16838"/>
          <w:pgMar w:left="1418" w:right="851" w:header="567" w:top="1134" w:footer="284" w:bottom="1134" w:gutter="0"/>
          <w:pgNumType w:fmt="decimal"/>
          <w:formProt w:val="false"/>
          <w:textDirection w:val="lrTb"/>
          <w:docGrid w:type="default" w:linePitch="381" w:charSpace="4294952959"/>
        </w:sectPr>
      </w:pPr>
    </w:p>
    <w:p>
      <w:pPr>
        <w:pStyle w:val="Normal"/>
        <w:spacing w:lineRule="auto" w:line="240"/>
        <w:ind w:firstLine="4820"/>
        <w:jc w:val="left"/>
        <w:rPr>
          <w:sz w:val="22"/>
          <w:szCs w:val="22"/>
        </w:rPr>
      </w:pPr>
      <w:r>
        <w:rPr>
          <w:sz w:val="22"/>
          <w:szCs w:val="22"/>
        </w:rPr>
        <w:t>Приложение № 3</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rPr>
          <w:b/>
          <w:b/>
          <w:bCs/>
          <w:sz w:val="24"/>
          <w:szCs w:val="24"/>
        </w:rPr>
      </w:pPr>
      <w:r>
        <w:rPr>
          <w:b/>
          <w:bCs/>
          <w:sz w:val="24"/>
          <w:szCs w:val="24"/>
        </w:rPr>
      </w:r>
    </w:p>
    <w:p>
      <w:pPr>
        <w:pStyle w:val="Normal"/>
        <w:spacing w:lineRule="auto" w:line="240"/>
        <w:ind w:hanging="0"/>
        <w:rPr>
          <w:b/>
          <w:b/>
          <w:bCs/>
          <w:sz w:val="24"/>
          <w:szCs w:val="24"/>
        </w:rPr>
      </w:pPr>
      <w:r>
        <w:rPr>
          <w:b/>
          <w:bCs/>
          <w:sz w:val="24"/>
          <w:szCs w:val="24"/>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 xml:space="preserve">СВОДНЫЙ СМЕТНЫЙ РАСЧЕТ </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923" w:type="dxa"/>
        <w:jc w:val="left"/>
        <w:tblInd w:w="0" w:type="dxa"/>
        <w:tblBorders/>
        <w:tblCellMar>
          <w:top w:w="0" w:type="dxa"/>
          <w:left w:w="108" w:type="dxa"/>
          <w:bottom w:w="0" w:type="dxa"/>
          <w:right w:w="108" w:type="dxa"/>
        </w:tblCellMar>
        <w:tblLook w:val="04a0" w:noVBand="1" w:noHBand="0" w:lastColumn="0" w:firstColumn="1" w:lastRow="0" w:firstRow="1"/>
      </w:tblPr>
      <w:tblGrid>
        <w:gridCol w:w="3402"/>
        <w:gridCol w:w="6520"/>
      </w:tblGrid>
      <w:tr>
        <w:trPr/>
        <w:tc>
          <w:tcPr>
            <w:tcW w:w="3402" w:type="dxa"/>
            <w:tcBorders/>
            <w:shd w:color="auto" w:fill="auto" w:val="clear"/>
          </w:tcPr>
          <w:p>
            <w:pPr>
              <w:pStyle w:val="Normal"/>
              <w:widowControl w:val="false"/>
              <w:snapToGrid w:val="false"/>
              <w:spacing w:lineRule="auto" w:line="240"/>
              <w:rPr>
                <w:b/>
                <w:b/>
                <w:bCs/>
                <w:szCs w:val="24"/>
              </w:rPr>
            </w:pPr>
            <w:r>
              <w:rPr>
                <w:b/>
                <w:bCs/>
                <w:szCs w:val="24"/>
              </w:rPr>
            </w:r>
          </w:p>
        </w:tc>
        <w:tc>
          <w:tcPr>
            <w:tcW w:w="6520" w:type="dxa"/>
            <w:tcBorders/>
            <w:shd w:color="auto" w:fill="auto" w:val="clear"/>
          </w:tcPr>
          <w:p>
            <w:pPr>
              <w:pStyle w:val="Normal"/>
              <w:widowControl w:val="false"/>
              <w:shd w:val="clear" w:color="auto" w:fill="FFFFFF"/>
              <w:spacing w:lineRule="auto" w:line="240"/>
              <w:ind w:hanging="0"/>
              <w:jc w:val="right"/>
              <w:rPr>
                <w:bCs/>
                <w:sz w:val="24"/>
                <w:szCs w:val="24"/>
              </w:rPr>
            </w:pPr>
            <w:r>
              <w:rPr>
                <w:bCs/>
                <w:sz w:val="24"/>
                <w:szCs w:val="24"/>
              </w:rPr>
              <w:t>Приложение № 4.1.</w:t>
            </w:r>
          </w:p>
          <w:p>
            <w:pPr>
              <w:pStyle w:val="Normal"/>
              <w:widowControl w:val="false"/>
              <w:shd w:val="clear" w:color="auto" w:fill="FFFFFF"/>
              <w:spacing w:lineRule="auto" w:line="240"/>
              <w:ind w:hanging="0"/>
              <w:jc w:val="right"/>
              <w:rPr>
                <w:b/>
                <w:b/>
                <w:bCs/>
                <w:sz w:val="24"/>
                <w:szCs w:val="24"/>
                <w:u w:val="single"/>
              </w:rPr>
            </w:pPr>
            <w:r>
              <w:rPr>
                <w:bCs/>
                <w:sz w:val="24"/>
                <w:szCs w:val="24"/>
              </w:rPr>
              <w:t xml:space="preserve">к Договору подряда № </w:t>
            </w:r>
            <w:r>
              <w:rPr>
                <w:bCs/>
                <w:sz w:val="24"/>
                <w:szCs w:val="24"/>
                <w:u w:val="single"/>
              </w:rPr>
              <w:t>________</w:t>
            </w:r>
          </w:p>
          <w:p>
            <w:pPr>
              <w:pStyle w:val="Normal"/>
              <w:widowControl w:val="false"/>
              <w:shd w:val="clear" w:color="auto" w:fill="FFFFFF"/>
              <w:spacing w:lineRule="auto" w:line="240"/>
              <w:ind w:hanging="0"/>
              <w:jc w:val="right"/>
              <w:rPr>
                <w:bCs/>
                <w:sz w:val="24"/>
                <w:szCs w:val="24"/>
              </w:rPr>
            </w:pPr>
            <w:r>
              <w:rPr>
                <w:bCs/>
                <w:sz w:val="24"/>
                <w:szCs w:val="24"/>
              </w:rPr>
              <w:t xml:space="preserve">от «___» ________202__ г. </w:t>
            </w:r>
          </w:p>
          <w:p>
            <w:pPr>
              <w:pStyle w:val="Normal"/>
              <w:widowControl w:val="false"/>
              <w:snapToGrid w:val="false"/>
              <w:spacing w:lineRule="auto" w:line="240"/>
              <w:ind w:hanging="0"/>
              <w:rPr>
                <w:b/>
                <w:b/>
                <w:bCs/>
                <w:sz w:val="24"/>
                <w:szCs w:val="24"/>
                <w:highlight w:val="lightGray"/>
              </w:rPr>
            </w:pPr>
            <w:r>
              <w:rPr>
                <w:b/>
                <w:bCs/>
                <w:sz w:val="24"/>
                <w:szCs w:val="24"/>
                <w:highlight w:val="lightGray"/>
              </w:rPr>
            </w:r>
          </w:p>
        </w:tc>
      </w:tr>
    </w:tbl>
    <w:p>
      <w:pPr>
        <w:pStyle w:val="Normal"/>
        <w:shd w:val="clear" w:color="auto" w:fill="FFFFFF"/>
        <w:spacing w:lineRule="auto" w:line="240"/>
        <w:jc w:val="center"/>
        <w:rPr>
          <w:b/>
          <w:b/>
          <w:bCs/>
          <w:szCs w:val="24"/>
        </w:rPr>
      </w:pPr>
      <w:r>
        <w:rPr>
          <w:b/>
          <w:bCs/>
          <w:szCs w:val="24"/>
        </w:rPr>
        <w:t>Акт сдачи-приемки проектных работ</w:t>
      </w:r>
    </w:p>
    <w:p>
      <w:pPr>
        <w:pStyle w:val="Normal"/>
        <w:shd w:val="clear" w:color="auto" w:fill="FFFFFF"/>
        <w:spacing w:lineRule="auto" w:line="240"/>
        <w:jc w:val="center"/>
        <w:rPr>
          <w:b/>
          <w:b/>
          <w:bCs/>
          <w:szCs w:val="24"/>
        </w:rPr>
      </w:pPr>
      <w:r>
        <w:rPr>
          <w:b/>
          <w:bCs/>
          <w:szCs w:val="24"/>
        </w:rPr>
        <w:t>(форма)</w:t>
      </w:r>
    </w:p>
    <w:tbl>
      <w:tblPr>
        <w:tblW w:w="10070" w:type="dxa"/>
        <w:jc w:val="left"/>
        <w:tblInd w:w="-9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10" w:type="dxa"/>
          <w:bottom w:w="0" w:type="dxa"/>
          <w:right w:w="10" w:type="dxa"/>
        </w:tblCellMar>
        <w:tblLook w:val="04a0" w:noVBand="1" w:noHBand="0" w:lastColumn="0" w:firstColumn="1" w:lastRow="0" w:firstRow="1"/>
      </w:tblPr>
      <w:tblGrid>
        <w:gridCol w:w="40"/>
        <w:gridCol w:w="10029"/>
      </w:tblGrid>
      <w:tr>
        <w:trPr/>
        <w:tc>
          <w:tcPr>
            <w:tcW w:w="4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10" w:type="dxa"/>
            </w:tcMar>
          </w:tcPr>
          <w:p>
            <w:pPr>
              <w:pStyle w:val="Normal"/>
              <w:widowControl w:val="false"/>
              <w:spacing w:lineRule="auto" w:line="240"/>
              <w:jc w:val="center"/>
              <w:rPr>
                <w:b/>
                <w:b/>
                <w:bCs/>
                <w:szCs w:val="24"/>
              </w:rPr>
            </w:pPr>
            <w:r>
              <w:rPr>
                <w:b/>
                <w:bCs/>
                <w:szCs w:val="24"/>
              </w:rPr>
            </w:r>
          </w:p>
        </w:tc>
        <w:tc>
          <w:tcPr>
            <w:tcW w:w="10029"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right w:w="108" w:type="dxa"/>
            </w:tcMar>
          </w:tcPr>
          <w:p>
            <w:pPr>
              <w:pStyle w:val="Normal"/>
              <w:widowControl w:val="false"/>
              <w:spacing w:lineRule="auto" w:line="240"/>
              <w:jc w:val="center"/>
              <w:rPr>
                <w:b/>
                <w:b/>
                <w:bCs/>
                <w:szCs w:val="24"/>
              </w:rPr>
            </w:pPr>
            <w:r>
              <w:rPr>
                <w:b/>
                <w:bCs/>
                <w:szCs w:val="24"/>
              </w:rPr>
            </w:r>
          </w:p>
          <w:p>
            <w:pPr>
              <w:pStyle w:val="Normal"/>
              <w:widowControl w:val="false"/>
              <w:spacing w:lineRule="auto" w:line="240"/>
              <w:jc w:val="center"/>
              <w:rPr>
                <w:b/>
                <w:b/>
                <w:bCs/>
                <w:sz w:val="20"/>
                <w:szCs w:val="20"/>
              </w:rPr>
            </w:pPr>
            <w:r>
              <w:rPr>
                <w:b/>
                <w:bCs/>
                <w:sz w:val="20"/>
                <w:szCs w:val="20"/>
              </w:rPr>
              <w:t>АКТ СДАЧИ-ПРЕМКИ ПРОЕКТНЫХ РАБОТ №  _________</w:t>
            </w:r>
          </w:p>
          <w:tbl>
            <w:tblPr>
              <w:tblW w:w="9735" w:type="dxa"/>
              <w:jc w:val="left"/>
              <w:tblInd w:w="0" w:type="dxa"/>
              <w:tblBorders/>
              <w:tblCellMar>
                <w:top w:w="15" w:type="dxa"/>
                <w:left w:w="15" w:type="dxa"/>
                <w:bottom w:w="0" w:type="dxa"/>
                <w:right w:w="15" w:type="dxa"/>
              </w:tblCellMar>
              <w:tblLook w:val="04a0" w:noVBand="1" w:noHBand="0" w:lastColumn="0" w:firstColumn="1" w:lastRow="0" w:firstRow="1"/>
            </w:tblPr>
            <w:tblGrid>
              <w:gridCol w:w="31"/>
              <w:gridCol w:w="850"/>
              <w:gridCol w:w="2939"/>
              <w:gridCol w:w="1244"/>
              <w:gridCol w:w="230"/>
              <w:gridCol w:w="582"/>
              <w:gridCol w:w="1396"/>
              <w:gridCol w:w="1332"/>
              <w:gridCol w:w="1129"/>
            </w:tblGrid>
            <w:tr>
              <w:trPr>
                <w:trHeight w:val="255" w:hRule="atLeast"/>
              </w:trPr>
              <w:tc>
                <w:tcPr>
                  <w:tcW w:w="9733" w:type="dxa"/>
                  <w:gridSpan w:val="9"/>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_________20__г.</w:t>
                  </w:r>
                </w:p>
                <w:tbl>
                  <w:tblPr>
                    <w:tblW w:w="9590" w:type="dxa"/>
                    <w:jc w:val="left"/>
                    <w:tblInd w:w="0" w:type="dxa"/>
                    <w:tblBorders/>
                    <w:tblCellMar>
                      <w:top w:w="15" w:type="dxa"/>
                      <w:left w:w="15" w:type="dxa"/>
                      <w:bottom w:w="0" w:type="dxa"/>
                      <w:right w:w="15" w:type="dxa"/>
                    </w:tblCellMar>
                    <w:tblLook w:val="04a0" w:noVBand="1" w:noHBand="0" w:lastColumn="0" w:firstColumn="1" w:lastRow="0" w:firstRow="1"/>
                  </w:tblPr>
                  <w:tblGrid>
                    <w:gridCol w:w="1356"/>
                    <w:gridCol w:w="8170"/>
                    <w:gridCol w:w="64"/>
                  </w:tblGrid>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70" w:type="dxa"/>
                        <w:tcBorders>
                          <w:bottom w:val="single" w:sz="4" w:space="0" w:color="00000A"/>
                          <w:insideH w:val="single" w:sz="4" w:space="0" w:color="00000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64" w:type="dxa"/>
                        <w:tcBorders/>
                        <w:shd w:color="auto" w:fill="auto" w:val="clear"/>
                        <w:tcMar>
                          <w:top w:w="0" w:type="dxa"/>
                          <w:left w:w="0" w:type="dxa"/>
                          <w:right w:w="0" w:type="dxa"/>
                        </w:tcMar>
                      </w:tcPr>
                      <w:p>
                        <w:pPr>
                          <w:pStyle w:val="Normal"/>
                          <w:widowControl w:val="false"/>
                          <w:rPr/>
                        </w:pPr>
                        <w:r>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A"/>
                        </w:tcBorders>
                        <w:shd w:color="auto"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bottom w:val="single" w:sz="4" w:space="0" w:color="00000A"/>
                          <w:insideH w:val="single" w:sz="4" w:space="0" w:color="00000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shd w:color="auto"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shd w:color="auto"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202__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94" w:type="dxa"/>
                  <w:gridSpan w:val="5"/>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39" w:type="dxa"/>
                  <w:gridSpan w:val="4"/>
                  <w:tcBorders/>
                  <w:shd w:color="auto"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 xml:space="preserve">Этап № ______ </w:t>
                  </w:r>
                </w:p>
              </w:tc>
            </w:tr>
            <w:tr>
              <w:trPr>
                <w:cantSplit w:val="true"/>
              </w:trPr>
              <w:tc>
                <w:tcPr>
                  <w:tcW w:w="31" w:type="dxa"/>
                  <w:tcBorders/>
                  <w:shd w:color="auto" w:fill="auto" w:val="clear"/>
                  <w:tcMar>
                    <w:top w:w="0" w:type="dxa"/>
                    <w:left w:w="0" w:type="dxa"/>
                    <w:right w:w="0" w:type="dxa"/>
                  </w:tcMar>
                </w:tcPr>
                <w:p>
                  <w:pPr>
                    <w:pStyle w:val="Normal"/>
                    <w:widowControl w:val="false"/>
                    <w:rPr/>
                  </w:pPr>
                  <w:r>
                    <w:rPr/>
                  </w:r>
                </w:p>
              </w:tc>
              <w:tc>
                <w:tcPr>
                  <w:tcW w:w="850" w:type="dxa"/>
                  <w:vMerge w:val="restart"/>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
                      <w:bCs/>
                      <w:sz w:val="20"/>
                      <w:szCs w:val="20"/>
                    </w:rPr>
                  </w:pPr>
                  <w:r>
                    <w:rPr>
                      <w:b/>
                      <w:bCs/>
                      <w:sz w:val="20"/>
                      <w:szCs w:val="20"/>
                    </w:rPr>
                    <w:t xml:space="preserve">№ </w:t>
                  </w:r>
                  <w:r>
                    <w:rPr>
                      <w:b/>
                      <w:bCs/>
                      <w:sz w:val="20"/>
                      <w:szCs w:val="20"/>
                    </w:rPr>
                    <w:t>п/п</w:t>
                  </w:r>
                </w:p>
              </w:tc>
              <w:tc>
                <w:tcPr>
                  <w:tcW w:w="2939" w:type="dxa"/>
                  <w:vMerge w:val="restart"/>
                  <w:tcBorders>
                    <w:top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napToGrid w:val="false"/>
                    <w:spacing w:lineRule="auto" w:line="240"/>
                    <w:ind w:hanging="0"/>
                    <w:jc w:val="center"/>
                    <w:rPr>
                      <w:b/>
                      <w:b/>
                      <w:bCs/>
                      <w:sz w:val="20"/>
                      <w:szCs w:val="20"/>
                    </w:rPr>
                  </w:pPr>
                  <w:r>
                    <w:rPr>
                      <w:b/>
                      <w:bCs/>
                      <w:sz w:val="20"/>
                      <w:szCs w:val="20"/>
                    </w:rPr>
                    <w:t>Наименование работ</w:t>
                  </w:r>
                </w:p>
              </w:tc>
              <w:tc>
                <w:tcPr>
                  <w:tcW w:w="5913" w:type="dxa"/>
                  <w:gridSpan w:val="6"/>
                  <w:tcBorders>
                    <w:top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Выполнено работ</w:t>
                  </w:r>
                </w:p>
              </w:tc>
            </w:tr>
            <w:tr>
              <w:trPr>
                <w:trHeight w:val="693" w:hRule="atLeast"/>
                <w:cantSplit w:val="true"/>
              </w:trPr>
              <w:tc>
                <w:tcPr>
                  <w:tcW w:w="31" w:type="dxa"/>
                  <w:tcBorders/>
                  <w:shd w:color="auto" w:fill="auto" w:val="clear"/>
                  <w:tcMar>
                    <w:top w:w="0" w:type="dxa"/>
                    <w:left w:w="0" w:type="dxa"/>
                    <w:right w:w="0" w:type="dxa"/>
                  </w:tcMar>
                </w:tcPr>
                <w:p>
                  <w:pPr>
                    <w:pStyle w:val="Normal"/>
                    <w:widowControl w:val="false"/>
                    <w:rPr/>
                  </w:pPr>
                  <w:r>
                    <w:rPr/>
                  </w:r>
                </w:p>
              </w:tc>
              <w:tc>
                <w:tcPr>
                  <w:tcW w:w="850"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10" w:type="dxa"/>
                    <w:right w:w="0" w:type="dxa"/>
                  </w:tcMar>
                  <w:vAlign w:val="center"/>
                </w:tcPr>
                <w:p>
                  <w:pPr>
                    <w:pStyle w:val="Normal"/>
                    <w:widowControl w:val="false"/>
                    <w:spacing w:lineRule="auto" w:line="240"/>
                    <w:ind w:hanging="0"/>
                    <w:rPr>
                      <w:b/>
                      <w:b/>
                      <w:bCs/>
                      <w:sz w:val="20"/>
                      <w:szCs w:val="20"/>
                    </w:rPr>
                  </w:pPr>
                  <w:r>
                    <w:rPr>
                      <w:b/>
                      <w:bCs/>
                      <w:sz w:val="20"/>
                      <w:szCs w:val="20"/>
                    </w:rPr>
                  </w:r>
                </w:p>
              </w:tc>
              <w:tc>
                <w:tcPr>
                  <w:tcW w:w="2939" w:type="dxa"/>
                  <w:vMerge w:val="continue"/>
                  <w:tcBorders>
                    <w:top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0" w:type="dxa"/>
                    <w:right w:w="0" w:type="dxa"/>
                  </w:tcMar>
                  <w:vAlign w:val="center"/>
                </w:tcPr>
                <w:p>
                  <w:pPr>
                    <w:pStyle w:val="Normal"/>
                    <w:widowControl w:val="false"/>
                    <w:spacing w:lineRule="auto" w:line="240"/>
                    <w:ind w:hanging="0"/>
                    <w:rPr>
                      <w:b/>
                      <w:b/>
                      <w:bCs/>
                      <w:sz w:val="20"/>
                      <w:szCs w:val="20"/>
                    </w:rPr>
                  </w:pPr>
                  <w:r>
                    <w:rPr>
                      <w:b/>
                      <w:bCs/>
                      <w:sz w:val="20"/>
                      <w:szCs w:val="20"/>
                    </w:rPr>
                  </w:r>
                </w:p>
              </w:tc>
              <w:tc>
                <w:tcPr>
                  <w:tcW w:w="1244"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 xml:space="preserve">ед. </w:t>
                  </w:r>
                </w:p>
                <w:p>
                  <w:pPr>
                    <w:pStyle w:val="Normal"/>
                    <w:widowControl w:val="false"/>
                    <w:snapToGrid w:val="false"/>
                    <w:spacing w:lineRule="auto" w:line="240"/>
                    <w:ind w:hanging="0"/>
                    <w:jc w:val="center"/>
                    <w:rPr>
                      <w:b/>
                      <w:b/>
                      <w:bCs/>
                      <w:sz w:val="20"/>
                      <w:szCs w:val="20"/>
                    </w:rPr>
                  </w:pPr>
                  <w:r>
                    <w:rPr>
                      <w:b/>
                      <w:bCs/>
                      <w:sz w:val="20"/>
                      <w:szCs w:val="20"/>
                    </w:rPr>
                    <w:t>изм.</w:t>
                  </w:r>
                </w:p>
              </w:tc>
              <w:tc>
                <w:tcPr>
                  <w:tcW w:w="812" w:type="dxa"/>
                  <w:gridSpan w:val="2"/>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napToGrid w:val="false"/>
                    <w:spacing w:lineRule="auto" w:line="240"/>
                    <w:ind w:hanging="0"/>
                    <w:jc w:val="center"/>
                    <w:rPr>
                      <w:b/>
                      <w:b/>
                      <w:bCs/>
                      <w:sz w:val="20"/>
                      <w:szCs w:val="20"/>
                    </w:rPr>
                  </w:pPr>
                  <w:r>
                    <w:rPr>
                      <w:b/>
                      <w:bCs/>
                      <w:sz w:val="20"/>
                      <w:szCs w:val="20"/>
                    </w:rPr>
                    <w:t>коли-чество</w:t>
                  </w:r>
                </w:p>
              </w:tc>
              <w:tc>
                <w:tcPr>
                  <w:tcW w:w="1396"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 xml:space="preserve">цена за </w:t>
                  </w:r>
                </w:p>
                <w:p>
                  <w:pPr>
                    <w:pStyle w:val="Normal"/>
                    <w:widowControl w:val="false"/>
                    <w:snapToGrid w:val="false"/>
                    <w:spacing w:lineRule="auto" w:line="240"/>
                    <w:ind w:hanging="0"/>
                    <w:jc w:val="center"/>
                    <w:rPr>
                      <w:b/>
                      <w:b/>
                      <w:bCs/>
                      <w:sz w:val="20"/>
                      <w:szCs w:val="20"/>
                    </w:rPr>
                  </w:pPr>
                  <w:r>
                    <w:rPr>
                      <w:b/>
                      <w:bCs/>
                      <w:sz w:val="20"/>
                      <w:szCs w:val="20"/>
                    </w:rPr>
                    <w:t>1 ед., руб.</w:t>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
                      <w:bCs/>
                      <w:sz w:val="20"/>
                      <w:szCs w:val="20"/>
                    </w:rPr>
                  </w:pPr>
                  <w:r>
                    <w:rPr>
                      <w:b/>
                      <w:bCs/>
                      <w:sz w:val="20"/>
                      <w:szCs w:val="20"/>
                    </w:rPr>
                    <w:t>руб.</w:t>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napToGrid w:val="false"/>
                    <w:spacing w:lineRule="auto" w:line="240"/>
                    <w:ind w:hanging="0"/>
                    <w:jc w:val="center"/>
                    <w:rPr>
                      <w:b/>
                      <w:b/>
                      <w:bCs/>
                      <w:sz w:val="20"/>
                      <w:szCs w:val="20"/>
                    </w:rPr>
                  </w:pPr>
                  <w:r>
                    <w:rPr>
                      <w:b/>
                      <w:bCs/>
                      <w:sz w:val="20"/>
                      <w:szCs w:val="20"/>
                    </w:rPr>
                    <w:t>в т.ч. НДС, руб.</w:t>
                  </w:r>
                </w:p>
              </w:tc>
            </w:tr>
            <w:tr>
              <w:trPr/>
              <w:tc>
                <w:tcPr>
                  <w:tcW w:w="31" w:type="dxa"/>
                  <w:tcBorders/>
                  <w:shd w:color="auto" w:fill="auto" w:val="clear"/>
                  <w:tcMar>
                    <w:top w:w="0" w:type="dxa"/>
                    <w:left w:w="0" w:type="dxa"/>
                    <w:right w:w="0" w:type="dxa"/>
                  </w:tcMar>
                </w:tcPr>
                <w:p>
                  <w:pPr>
                    <w:pStyle w:val="Normal"/>
                    <w:widowControl w:val="false"/>
                    <w:rPr/>
                  </w:pPr>
                  <w:r>
                    <w:rPr/>
                  </w:r>
                </w:p>
              </w:tc>
              <w:tc>
                <w:tcPr>
                  <w:tcW w:w="850" w:type="dxa"/>
                  <w:tcBorders>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tcPr>
                <w:p>
                  <w:pPr>
                    <w:pStyle w:val="Normal"/>
                    <w:widowControl w:val="false"/>
                    <w:snapToGrid w:val="false"/>
                    <w:spacing w:lineRule="auto" w:line="240"/>
                    <w:ind w:hanging="0"/>
                    <w:jc w:val="center"/>
                    <w:rPr>
                      <w:b/>
                      <w:b/>
                      <w:bCs/>
                      <w:sz w:val="20"/>
                      <w:szCs w:val="20"/>
                    </w:rPr>
                  </w:pPr>
                  <w:r>
                    <w:rPr>
                      <w:b/>
                      <w:bCs/>
                      <w:sz w:val="20"/>
                      <w:szCs w:val="20"/>
                    </w:rPr>
                    <w:t>1</w:t>
                  </w:r>
                </w:p>
              </w:tc>
              <w:tc>
                <w:tcPr>
                  <w:tcW w:w="293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2</w:t>
                  </w:r>
                </w:p>
              </w:tc>
              <w:tc>
                <w:tcPr>
                  <w:tcW w:w="1244"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3</w:t>
                  </w:r>
                </w:p>
              </w:tc>
              <w:tc>
                <w:tcPr>
                  <w:tcW w:w="812" w:type="dxa"/>
                  <w:gridSpan w:val="2"/>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4</w:t>
                  </w:r>
                </w:p>
              </w:tc>
              <w:tc>
                <w:tcPr>
                  <w:tcW w:w="1396"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5</w:t>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6</w:t>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ind w:hanging="0"/>
                    <w:jc w:val="center"/>
                    <w:rPr>
                      <w:b/>
                      <w:b/>
                      <w:bCs/>
                      <w:sz w:val="20"/>
                      <w:szCs w:val="20"/>
                    </w:rPr>
                  </w:pPr>
                  <w:r>
                    <w:rPr>
                      <w:b/>
                      <w:bCs/>
                      <w:sz w:val="20"/>
                      <w:szCs w:val="20"/>
                    </w:rPr>
                    <w:t>7</w:t>
                  </w:r>
                </w:p>
              </w:tc>
            </w:tr>
            <w:tr>
              <w:trPr/>
              <w:tc>
                <w:tcPr>
                  <w:tcW w:w="31" w:type="dxa"/>
                  <w:tcBorders/>
                  <w:shd w:color="auto" w:fill="auto" w:val="clear"/>
                  <w:tcMar>
                    <w:top w:w="0" w:type="dxa"/>
                    <w:left w:w="0" w:type="dxa"/>
                    <w:right w:w="0" w:type="dxa"/>
                  </w:tcMar>
                </w:tcPr>
                <w:p>
                  <w:pPr>
                    <w:pStyle w:val="Normal"/>
                    <w:widowControl w:val="false"/>
                    <w:rPr/>
                  </w:pPr>
                  <w:r>
                    <w:rPr/>
                  </w:r>
                </w:p>
              </w:tc>
              <w:tc>
                <w:tcPr>
                  <w:tcW w:w="850" w:type="dxa"/>
                  <w:tcBorders>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93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1" w:type="dxa"/>
                  <w:tcBorders/>
                  <w:shd w:color="auto" w:fill="auto" w:val="clear"/>
                  <w:tcMar>
                    <w:top w:w="0" w:type="dxa"/>
                    <w:left w:w="0" w:type="dxa"/>
                    <w:right w:w="0" w:type="dxa"/>
                  </w:tcMar>
                </w:tcPr>
                <w:p>
                  <w:pPr>
                    <w:pStyle w:val="Normal"/>
                    <w:widowControl w:val="false"/>
                    <w:rPr/>
                  </w:pPr>
                  <w:r>
                    <w:rPr/>
                  </w:r>
                </w:p>
              </w:tc>
              <w:tc>
                <w:tcPr>
                  <w:tcW w:w="850" w:type="dxa"/>
                  <w:tcBorders>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93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1" w:type="dxa"/>
                  <w:tcBorders/>
                  <w:shd w:color="auto" w:fill="auto" w:val="clear"/>
                  <w:tcMar>
                    <w:top w:w="0" w:type="dxa"/>
                    <w:left w:w="0" w:type="dxa"/>
                    <w:right w:w="0" w:type="dxa"/>
                  </w:tcMar>
                </w:tcPr>
                <w:p>
                  <w:pPr>
                    <w:pStyle w:val="Normal"/>
                    <w:widowControl w:val="false"/>
                    <w:rPr/>
                  </w:pPr>
                  <w:r>
                    <w:rPr/>
                  </w:r>
                </w:p>
              </w:tc>
              <w:tc>
                <w:tcPr>
                  <w:tcW w:w="850" w:type="dxa"/>
                  <w:tcBorders>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93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1" w:type="dxa"/>
                  <w:tcBorders/>
                  <w:shd w:color="auto" w:fill="auto" w:val="clear"/>
                  <w:tcMar>
                    <w:top w:w="0" w:type="dxa"/>
                    <w:left w:w="0" w:type="dxa"/>
                    <w:right w:w="0" w:type="dxa"/>
                  </w:tcMar>
                </w:tcPr>
                <w:p>
                  <w:pPr>
                    <w:pStyle w:val="Normal"/>
                    <w:widowControl w:val="false"/>
                    <w:rPr/>
                  </w:pPr>
                  <w:r>
                    <w:rPr/>
                  </w:r>
                </w:p>
              </w:tc>
              <w:tc>
                <w:tcPr>
                  <w:tcW w:w="3789" w:type="dxa"/>
                  <w:gridSpan w:val="2"/>
                  <w:tcBorders>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52" w:type="dxa"/>
                  <w:gridSpan w:val="4"/>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vAlign w:val="center"/>
                </w:tcPr>
                <w:p>
                  <w:pPr>
                    <w:pStyle w:val="Normal"/>
                    <w:widowControl w:val="false"/>
                    <w:snapToGrid w:val="false"/>
                    <w:spacing w:lineRule="auto" w:line="240"/>
                    <w:jc w:val="center"/>
                    <w:rPr>
                      <w:b/>
                      <w:b/>
                      <w:bCs/>
                      <w:sz w:val="20"/>
                      <w:szCs w:val="20"/>
                    </w:rPr>
                  </w:pPr>
                  <w:r>
                    <w:rPr>
                      <w:b/>
                      <w:bCs/>
                      <w:sz w:val="20"/>
                      <w:szCs w:val="20"/>
                    </w:rPr>
                    <w:t>ИТОГО</w:t>
                  </w:r>
                </w:p>
              </w:tc>
              <w:tc>
                <w:tcPr>
                  <w:tcW w:w="1332"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A"/>
                    <w:right w:val="single" w:sz="8" w:space="0" w:color="00000A"/>
                    <w:insideH w:val="single" w:sz="8" w:space="0" w:color="00000A"/>
                    <w:insideV w:val="single" w:sz="8" w:space="0" w:color="00000A"/>
                  </w:tcBorders>
                  <w:shd w:color="auto" w:fill="auto" w:val="clear"/>
                  <w:tcMar>
                    <w:top w:w="0" w:type="dxa"/>
                    <w:left w:w="10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Borders/>
              <w:tblCellMar>
                <w:top w:w="0" w:type="dxa"/>
                <w:left w:w="108" w:type="dxa"/>
                <w:bottom w:w="0" w:type="dxa"/>
                <w:right w:w="108" w:type="dxa"/>
              </w:tblCellMar>
              <w:tblLook w:val="04a0" w:noVBand="1" w:noHBand="0" w:lastColumn="0" w:firstColumn="1" w:lastRow="0" w:firstRow="1"/>
            </w:tblPr>
            <w:tblGrid>
              <w:gridCol w:w="451"/>
              <w:gridCol w:w="4048"/>
              <w:gridCol w:w="719"/>
              <w:gridCol w:w="336"/>
              <w:gridCol w:w="4166"/>
            </w:tblGrid>
            <w:tr>
              <w:trPr>
                <w:cantSplit w:val="true"/>
              </w:trPr>
              <w:tc>
                <w:tcPr>
                  <w:tcW w:w="4499" w:type="dxa"/>
                  <w:gridSpan w:val="2"/>
                  <w:tcBorders/>
                  <w:shd w:color="auto" w:fill="auto" w:val="clear"/>
                </w:tcPr>
                <w:p>
                  <w:pPr>
                    <w:pStyle w:val="Normal"/>
                    <w:widowControl w:val="false"/>
                    <w:spacing w:lineRule="auto" w:line="240"/>
                    <w:rPr>
                      <w:sz w:val="20"/>
                      <w:szCs w:val="20"/>
                    </w:rPr>
                  </w:pPr>
                  <w:r>
                    <w:rPr>
                      <w:b/>
                      <w:bCs/>
                      <w:sz w:val="20"/>
                      <w:szCs w:val="20"/>
                    </w:rPr>
                    <w:t>От Заказчика:</w:t>
                  </w:r>
                </w:p>
              </w:tc>
              <w:tc>
                <w:tcPr>
                  <w:tcW w:w="719"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502" w:type="dxa"/>
                  <w:gridSpan w:val="2"/>
                  <w:tcBorders/>
                  <w:shd w:color="auto" w:fill="auto" w:val="clear"/>
                </w:tcPr>
                <w:p>
                  <w:pPr>
                    <w:pStyle w:val="Normal"/>
                    <w:widowControl w:val="false"/>
                    <w:spacing w:lineRule="auto" w:line="240"/>
                    <w:rPr>
                      <w:sz w:val="20"/>
                      <w:szCs w:val="20"/>
                    </w:rPr>
                  </w:pPr>
                  <w:r>
                    <w:rPr>
                      <w:b/>
                      <w:bCs/>
                      <w:sz w:val="20"/>
                      <w:szCs w:val="20"/>
                    </w:rPr>
                    <w:t>От Подрядчика:</w:t>
                  </w:r>
                </w:p>
              </w:tc>
            </w:tr>
            <w:tr>
              <w:trPr>
                <w:cantSplit w:val="true"/>
              </w:trPr>
              <w:tc>
                <w:tcPr>
                  <w:tcW w:w="4499" w:type="dxa"/>
                  <w:gridSpan w:val="2"/>
                  <w:tcBorders/>
                  <w:shd w:color="auto" w:fill="auto" w:val="clear"/>
                </w:tcPr>
                <w:p>
                  <w:pPr>
                    <w:pStyle w:val="Normal"/>
                    <w:widowControl w:val="false"/>
                    <w:snapToGrid w:val="false"/>
                    <w:spacing w:lineRule="auto" w:line="240"/>
                    <w:rPr>
                      <w:b/>
                      <w:b/>
                      <w:bCs/>
                      <w:sz w:val="20"/>
                      <w:szCs w:val="20"/>
                    </w:rPr>
                  </w:pPr>
                  <w:r>
                    <w:rPr>
                      <w:b/>
                      <w:bCs/>
                      <w:sz w:val="20"/>
                      <w:szCs w:val="20"/>
                    </w:rPr>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02" w:type="dxa"/>
                  <w:gridSpan w:val="2"/>
                  <w:tcBorders/>
                  <w:shd w:color="auto" w:fill="auto" w:val="clear"/>
                </w:tcPr>
                <w:p>
                  <w:pPr>
                    <w:pStyle w:val="Normal"/>
                    <w:widowControl w:val="false"/>
                    <w:snapToGrid w:val="false"/>
                    <w:spacing w:lineRule="auto" w:line="240"/>
                    <w:rPr>
                      <w:b/>
                      <w:b/>
                      <w:bCs/>
                      <w:sz w:val="20"/>
                      <w:szCs w:val="20"/>
                    </w:rPr>
                  </w:pPr>
                  <w:r>
                    <w:rPr>
                      <w:b/>
                      <w:bCs/>
                      <w:sz w:val="20"/>
                      <w:szCs w:val="20"/>
                    </w:rPr>
                  </w:r>
                </w:p>
              </w:tc>
            </w:tr>
            <w:tr>
              <w:trPr>
                <w:cantSplit w:val="true"/>
              </w:trPr>
              <w:tc>
                <w:tcPr>
                  <w:tcW w:w="451"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048" w:type="dxa"/>
                  <w:tcBorders>
                    <w:top w:val="single" w:sz="4" w:space="0" w:color="00000A"/>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A"/>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bottom w:val="single" w:sz="4" w:space="0" w:color="00000A"/>
                    <w:insideH w:val="single" w:sz="4" w:space="0" w:color="00000A"/>
                  </w:tcBorders>
                  <w:shd w:color="auto" w:fill="auto" w:val="clear"/>
                </w:tcPr>
                <w:p>
                  <w:pPr>
                    <w:pStyle w:val="Normal"/>
                    <w:widowControl w:val="false"/>
                    <w:snapToGrid w:val="false"/>
                    <w:spacing w:lineRule="auto" w:line="240"/>
                    <w:rPr>
                      <w:sz w:val="20"/>
                      <w:szCs w:val="20"/>
                    </w:rPr>
                  </w:pPr>
                  <w:r>
                    <w:rPr>
                      <w:sz w:val="20"/>
                      <w:szCs w:val="20"/>
                    </w:rPr>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A"/>
                    <w:insideH w:val="single" w:sz="4" w:space="0" w:color="00000A"/>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top w:val="single" w:sz="4" w:space="0" w:color="00000A"/>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A"/>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bottom w:val="single" w:sz="4" w:space="0" w:color="00000A"/>
                    <w:insideH w:val="single" w:sz="4" w:space="0" w:color="00000A"/>
                  </w:tcBorders>
                  <w:shd w:color="auto" w:fill="auto" w:val="clear"/>
                </w:tcPr>
                <w:p>
                  <w:pPr>
                    <w:pStyle w:val="Normal"/>
                    <w:widowControl w:val="false"/>
                    <w:snapToGrid w:val="false"/>
                    <w:spacing w:lineRule="auto" w:line="240"/>
                    <w:rPr>
                      <w:sz w:val="20"/>
                      <w:szCs w:val="20"/>
                    </w:rPr>
                  </w:pPr>
                  <w:r>
                    <w:rPr>
                      <w:sz w:val="20"/>
                      <w:szCs w:val="20"/>
                    </w:rPr>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A"/>
                    <w:insideH w:val="single" w:sz="4" w:space="0" w:color="00000A"/>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top w:val="single" w:sz="4" w:space="0" w:color="00000A"/>
                  </w:tcBorders>
                  <w:shd w:color="auto"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A"/>
                  </w:tcBorders>
                  <w:shd w:color="auto"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shd w:color="auto" w:fill="auto" w:val="clear"/>
                </w:tcPr>
                <w:p>
                  <w:pPr>
                    <w:pStyle w:val="Normal"/>
                    <w:widowControl w:val="false"/>
                    <w:snapToGrid w:val="false"/>
                    <w:spacing w:lineRule="auto" w:line="240"/>
                    <w:rPr>
                      <w:sz w:val="20"/>
                      <w:szCs w:val="20"/>
                    </w:rPr>
                  </w:pPr>
                  <w:r>
                    <w:rPr>
                      <w:sz w:val="20"/>
                      <w:szCs w:val="20"/>
                    </w:rPr>
                  </w:r>
                </w:p>
              </w:tc>
              <w:tc>
                <w:tcPr>
                  <w:tcW w:w="719"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36"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color="auto"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hanging="0"/>
        <w:rPr>
          <w:sz w:val="22"/>
          <w:szCs w:val="22"/>
        </w:rPr>
      </w:pPr>
      <w:r>
        <w:rPr>
          <w:sz w:val="22"/>
          <w:szCs w:val="22"/>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left"/>
        <w:rPr>
          <w:sz w:val="22"/>
          <w:szCs w:val="22"/>
        </w:rPr>
      </w:pPr>
      <w:r>
        <w:rPr>
          <w:sz w:val="22"/>
          <w:szCs w:val="22"/>
        </w:rPr>
      </w:r>
    </w:p>
    <w:p>
      <w:pPr>
        <w:pStyle w:val="Normal"/>
        <w:spacing w:lineRule="auto" w:line="240"/>
        <w:ind w:hanging="0"/>
        <w:jc w:val="right"/>
        <w:rPr>
          <w:sz w:val="24"/>
          <w:szCs w:val="24"/>
        </w:rPr>
      </w:pPr>
      <w:r>
        <w:rPr>
          <w:sz w:val="24"/>
          <w:szCs w:val="24"/>
        </w:rPr>
        <w:t>Приложение № 4.2</w:t>
      </w:r>
    </w:p>
    <w:p>
      <w:pPr>
        <w:pStyle w:val="Normal"/>
        <w:shd w:val="clear" w:color="auto" w:fill="FFFFFF"/>
        <w:spacing w:lineRule="auto" w:line="240"/>
        <w:ind w:hanging="0"/>
        <w:jc w:val="right"/>
        <w:rPr>
          <w:b/>
          <w:b/>
          <w:bCs/>
          <w:sz w:val="24"/>
          <w:szCs w:val="24"/>
          <w:u w:val="single"/>
        </w:rPr>
      </w:pPr>
      <w:r>
        <w:rPr>
          <w:sz w:val="24"/>
          <w:szCs w:val="24"/>
        </w:rPr>
        <w:t xml:space="preserve"> </w:t>
      </w:r>
      <w:r>
        <w:rPr>
          <w:sz w:val="24"/>
          <w:szCs w:val="24"/>
        </w:rPr>
        <w:t xml:space="preserve">к договору подряда № </w:t>
      </w:r>
      <w:r>
        <w:rPr>
          <w:b/>
          <w:bCs/>
          <w:sz w:val="24"/>
          <w:szCs w:val="24"/>
        </w:rPr>
        <w:t>________</w:t>
      </w:r>
    </w:p>
    <w:p>
      <w:pPr>
        <w:pStyle w:val="Normal"/>
        <w:spacing w:lineRule="auto" w:line="240"/>
        <w:ind w:hanging="0"/>
        <w:jc w:val="right"/>
        <w:rPr>
          <w:sz w:val="24"/>
          <w:szCs w:val="24"/>
        </w:rPr>
      </w:pPr>
      <w:r>
        <w:rPr>
          <w:sz w:val="24"/>
          <w:szCs w:val="24"/>
        </w:rPr>
        <w:t>от «____»_____________202__ г.</w:t>
      </w:r>
    </w:p>
    <w:p>
      <w:pPr>
        <w:pStyle w:val="Normal"/>
        <w:widowControl w:val="false"/>
        <w:spacing w:lineRule="auto" w:line="240"/>
        <w:ind w:hanging="0"/>
        <w:rPr>
          <w:sz w:val="22"/>
          <w:szCs w:val="22"/>
        </w:rPr>
      </w:pPr>
      <w:r>
        <w:rPr>
          <w:sz w:val="22"/>
          <w:szCs w:val="22"/>
        </w:rPr>
        <mc:AlternateContent>
          <mc:Choice Requires="wps">
            <w:drawing>
              <wp:anchor behindDoc="0" distT="0" distB="0" distL="113665" distR="114935" simplePos="0" locked="0" layoutInCell="1" allowOverlap="1" relativeHeight="2" wp14:anchorId="6FB8407B">
                <wp:simplePos x="0" y="0"/>
                <wp:positionH relativeFrom="margin">
                  <wp:posOffset>-248920</wp:posOffset>
                </wp:positionH>
                <wp:positionV relativeFrom="page">
                  <wp:posOffset>1652270</wp:posOffset>
                </wp:positionV>
                <wp:extent cx="6119495" cy="8280400"/>
                <wp:effectExtent l="0" t="0" r="0" b="0"/>
                <wp:wrapSquare wrapText="bothSides"/>
                <wp:docPr id="1" name="Врезка1"/>
                <a:graphic xmlns:a="http://schemas.openxmlformats.org/drawingml/2006/main">
                  <a:graphicData uri="http://schemas.microsoft.com/office/word/2010/wordprocessingShape">
                    <wps:wsp>
                      <wps:cNvSpPr/>
                      <wps:spPr>
                        <a:xfrm>
                          <a:off x="0" y="0"/>
                          <a:ext cx="6118920" cy="8279640"/>
                        </a:xfrm>
                        <a:prstGeom prst="rect">
                          <a:avLst/>
                        </a:prstGeom>
                        <a:noFill/>
                        <a:ln>
                          <a:noFill/>
                        </a:ln>
                      </wps:spPr>
                      <wps:style>
                        <a:lnRef idx="0"/>
                        <a:fillRef idx="0"/>
                        <a:effectRef idx="0"/>
                        <a:fontRef idx="minor"/>
                      </wps:style>
                      <wps:txbx>
                        <w:txbxContent>
                          <w:tbl>
                            <w:tblPr>
                              <w:tblW w:w="5000" w:type="pct"/>
                              <w:jc w:val="left"/>
                              <w:tblInd w:w="109" w:type="dxa"/>
                              <w:tblBorders/>
                              <w:tblCellMar>
                                <w:top w:w="0" w:type="dxa"/>
                                <w:left w:w="108" w:type="dxa"/>
                                <w:bottom w:w="0" w:type="dxa"/>
                                <w:right w:w="108" w:type="dxa"/>
                              </w:tblCellMar>
                              <w:tblLook w:val="04a0" w:noVBand="1" w:noHBand="0" w:lastColumn="0" w:firstColumn="1" w:lastRow="0" w:firstRow="1"/>
                            </w:tblPr>
                            <w:tblGrid>
                              <w:gridCol w:w="482"/>
                              <w:gridCol w:w="337"/>
                              <w:gridCol w:w="1463"/>
                              <w:gridCol w:w="107"/>
                              <w:gridCol w:w="1"/>
                              <w:gridCol w:w="821"/>
                              <w:gridCol w:w="67"/>
                              <w:gridCol w:w="96"/>
                              <w:gridCol w:w="1"/>
                              <w:gridCol w:w="210"/>
                              <w:gridCol w:w="1"/>
                              <w:gridCol w:w="172"/>
                              <w:gridCol w:w="251"/>
                              <w:gridCol w:w="1"/>
                              <w:gridCol w:w="599"/>
                              <w:gridCol w:w="1"/>
                              <w:gridCol w:w="145"/>
                              <w:gridCol w:w="317"/>
                              <w:gridCol w:w="1"/>
                              <w:gridCol w:w="582"/>
                              <w:gridCol w:w="1"/>
                              <w:gridCol w:w="544"/>
                              <w:gridCol w:w="1"/>
                              <w:gridCol w:w="1933"/>
                              <w:gridCol w:w="1"/>
                              <w:gridCol w:w="210"/>
                              <w:gridCol w:w="20"/>
                              <w:gridCol w:w="192"/>
                              <w:gridCol w:w="21"/>
                              <w:gridCol w:w="190"/>
                              <w:gridCol w:w="21"/>
                              <w:gridCol w:w="1"/>
                              <w:gridCol w:w="1"/>
                              <w:gridCol w:w="188"/>
                              <w:gridCol w:w="21"/>
                              <w:gridCol w:w="191"/>
                              <w:gridCol w:w="21"/>
                              <w:gridCol w:w="1"/>
                              <w:gridCol w:w="1"/>
                              <w:gridCol w:w="188"/>
                              <w:gridCol w:w="21"/>
                              <w:gridCol w:w="1"/>
                              <w:gridCol w:w="1"/>
                              <w:gridCol w:w="188"/>
                              <w:gridCol w:w="23"/>
                            </w:tblGrid>
                            <w:tr>
                              <w:trPr>
                                <w:trHeight w:val="377" w:hRule="atLeast"/>
                              </w:trPr>
                              <w:tc>
                                <w:tcPr>
                                  <w:tcW w:w="482" w:type="dxa"/>
                                  <w:tcBorders/>
                                  <w:shd w:color="auto" w:fill="auto" w:val="clear"/>
                                  <w:vAlign w:val="bottom"/>
                                </w:tcPr>
                                <w:p>
                                  <w:pPr>
                                    <w:pStyle w:val="Style49"/>
                                    <w:widowControl w:val="false"/>
                                    <w:rPr>
                                      <w:sz w:val="24"/>
                                      <w:szCs w:val="24"/>
                                    </w:rPr>
                                  </w:pPr>
                                  <w:r>
                                    <w:rPr>
                                      <w:sz w:val="24"/>
                                      <w:szCs w:val="24"/>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821" w:type="dxa"/>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375"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128" w:type="dxa"/>
                                  <w:gridSpan w:val="4"/>
                                  <w:tcBorders/>
                                  <w:shd w:color="auto" w:fill="auto" w:val="clear"/>
                                  <w:vAlign w:val="bottom"/>
                                </w:tcPr>
                                <w:p>
                                  <w:pPr>
                                    <w:pStyle w:val="Style49"/>
                                    <w:widowControl w:val="false"/>
                                    <w:spacing w:lineRule="auto" w:line="240"/>
                                    <w:ind w:hanging="0"/>
                                    <w:jc w:val="left"/>
                                    <w:rPr/>
                                  </w:pPr>
                                  <w:r>
                                    <w:rPr>
                                      <w:sz w:val="24"/>
                                      <w:szCs w:val="24"/>
                                    </w:rPr>
                                    <w:t>Форма № З-1</w:t>
                                  </w:r>
                                </w:p>
                              </w:tc>
                              <w:tc>
                                <w:tcPr>
                                  <w:tcW w:w="1934" w:type="dxa"/>
                                  <w:gridSpan w:val="2"/>
                                  <w:tcBorders/>
                                  <w:shd w:color="auto" w:fill="auto" w:val="clear"/>
                                  <w:vAlign w:val="bottom"/>
                                </w:tcPr>
                                <w:p>
                                  <w:pPr>
                                    <w:pStyle w:val="Style49"/>
                                    <w:widowControl w:val="false"/>
                                    <w:rPr>
                                      <w:sz w:val="24"/>
                                      <w:szCs w:val="24"/>
                                    </w:rPr>
                                  </w:pPr>
                                  <w:r>
                                    <w:rPr>
                                      <w:sz w:val="24"/>
                                      <w:szCs w:val="24"/>
                                    </w:rPr>
                                  </w:r>
                                </w:p>
                              </w:tc>
                              <w:tc>
                                <w:tcPr>
                                  <w:tcW w:w="444"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35" w:type="dxa"/>
                                  <w:gridSpan w:val="9"/>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72" w:hRule="atLeast"/>
                              </w:trPr>
                              <w:tc>
                                <w:tcPr>
                                  <w:tcW w:w="8134" w:type="dxa"/>
                                  <w:gridSpan w:val="24"/>
                                  <w:tcBorders/>
                                  <w:shd w:color="auto" w:fill="auto" w:val="clear"/>
                                  <w:vAlign w:val="bottom"/>
                                </w:tcPr>
                                <w:p>
                                  <w:pPr>
                                    <w:pStyle w:val="Style49"/>
                                    <w:widowControl w:val="false"/>
                                    <w:spacing w:lineRule="auto" w:line="240"/>
                                    <w:ind w:hanging="0"/>
                                    <w:jc w:val="center"/>
                                    <w:rPr/>
                                  </w:pPr>
                                  <w:r>
                                    <w:rPr>
                                      <w:b/>
                                      <w:bCs/>
                                      <w:sz w:val="24"/>
                                      <w:szCs w:val="24"/>
                                    </w:rPr>
                                    <w:t>АКТ № _____</w:t>
                                    <w:br/>
                                    <w:t>сдачи-приемки выполненных работ по договору № _________от __________ г.</w:t>
                                    <w:br/>
                                  </w:r>
                                </w:p>
                              </w:tc>
                              <w:tc>
                                <w:tcPr>
                                  <w:tcW w:w="444" w:type="dxa"/>
                                  <w:gridSpan w:val="5"/>
                                  <w:tcBorders/>
                                  <w:shd w:color="auto" w:fill="auto" w:val="clear"/>
                                  <w:vAlign w:val="bottom"/>
                                </w:tcPr>
                                <w:p>
                                  <w:pPr>
                                    <w:pStyle w:val="Style49"/>
                                    <w:widowControl w:val="false"/>
                                    <w:rPr>
                                      <w:b/>
                                      <w:b/>
                                      <w:bCs/>
                                      <w:sz w:val="24"/>
                                      <w:szCs w:val="24"/>
                                    </w:rPr>
                                  </w:pPr>
                                  <w:r>
                                    <w:rPr>
                                      <w:b/>
                                      <w:bCs/>
                                      <w:sz w:val="24"/>
                                      <w:szCs w:val="24"/>
                                    </w:rPr>
                                  </w:r>
                                </w:p>
                              </w:tc>
                              <w:tc>
                                <w:tcPr>
                                  <w:tcW w:w="635" w:type="dxa"/>
                                  <w:gridSpan w:val="9"/>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142" w:hRule="atLeast"/>
                              </w:trPr>
                              <w:tc>
                                <w:tcPr>
                                  <w:tcW w:w="8134" w:type="dxa"/>
                                  <w:gridSpan w:val="24"/>
                                  <w:tcBorders/>
                                  <w:shd w:color="auto" w:fill="auto" w:val="clear"/>
                                  <w:vAlign w:val="bottom"/>
                                </w:tcPr>
                                <w:p>
                                  <w:pPr>
                                    <w:pStyle w:val="Style49"/>
                                    <w:widowControl w:val="false"/>
                                    <w:spacing w:lineRule="auto" w:line="240"/>
                                    <w:ind w:hanging="0"/>
                                    <w:jc w:val="right"/>
                                    <w:rPr/>
                                  </w:pPr>
                                  <w:r>
                                    <w:rPr>
                                      <w:sz w:val="24"/>
                                      <w:szCs w:val="24"/>
                                    </w:rPr>
                                    <w:t xml:space="preserve"> </w:t>
                                  </w:r>
                                  <w:r>
                                    <w:rPr>
                                      <w:sz w:val="24"/>
                                      <w:szCs w:val="24"/>
                                    </w:rPr>
                                    <w:t>«______» _________________ 202_ год</w:t>
                                  </w:r>
                                </w:p>
                              </w:tc>
                              <w:tc>
                                <w:tcPr>
                                  <w:tcW w:w="211" w:type="dxa"/>
                                  <w:gridSpan w:val="2"/>
                                  <w:tcBorders/>
                                  <w:shd w:color="auto" w:fill="auto" w:val="clear"/>
                                </w:tcPr>
                                <w:p>
                                  <w:pPr>
                                    <w:pStyle w:val="Style49"/>
                                    <w:widowControl w:val="false"/>
                                    <w:rPr/>
                                  </w:pPr>
                                  <w:r>
                                    <w:rPr/>
                                  </w:r>
                                </w:p>
                              </w:tc>
                              <w:tc>
                                <w:tcPr>
                                  <w:tcW w:w="212" w:type="dxa"/>
                                  <w:gridSpan w:val="2"/>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3" w:type="dxa"/>
                                  <w:tcBorders/>
                                  <w:shd w:fill="auto" w:val="clear"/>
                                </w:tcPr>
                                <w:p>
                                  <w:pPr>
                                    <w:pStyle w:val="Style49"/>
                                    <w:rPr/>
                                  </w:pPr>
                                  <w:r>
                                    <w:rPr/>
                                  </w:r>
                                </w:p>
                              </w:tc>
                            </w:tr>
                            <w:tr>
                              <w:trPr>
                                <w:trHeight w:val="1517" w:hRule="atLeast"/>
                              </w:trPr>
                              <w:tc>
                                <w:tcPr>
                                  <w:tcW w:w="8134" w:type="dxa"/>
                                  <w:gridSpan w:val="24"/>
                                  <w:tcBorders/>
                                  <w:shd w:color="auto" w:fill="auto" w:val="clear"/>
                                  <w:vAlign w:val="bottom"/>
                                </w:tcPr>
                                <w:p>
                                  <w:pPr>
                                    <w:pStyle w:val="Style49"/>
                                    <w:widowControl w:val="false"/>
                                    <w:spacing w:lineRule="auto" w:line="240"/>
                                    <w:ind w:hanging="0"/>
                                    <w:rPr/>
                                  </w:pPr>
                                  <w:r>
                                    <w:rPr>
                                      <w:sz w:val="24"/>
                                      <w:szCs w:val="24"/>
                                    </w:rPr>
                                    <w:t>Мы, нижеподписавшиеся, представитель Подрядчика – ___________________________________, действующий на основании _____________________, с одной стороны, и представитель Заказчика – Директор филиала АО «ДРСК» _____________________________________,  действующий на основании доверенности _____________________________, с другой стороны, составили настоящий акт о нижеследующем:</w:t>
                                  </w:r>
                                </w:p>
                              </w:tc>
                              <w:tc>
                                <w:tcPr>
                                  <w:tcW w:w="656" w:type="dxa"/>
                                  <w:gridSpan w:val="8"/>
                                  <w:tcBorders/>
                                  <w:shd w:color="auto" w:fill="auto" w:val="clear"/>
                                  <w:vAlign w:val="bottom"/>
                                </w:tcPr>
                                <w:p>
                                  <w:pPr>
                                    <w:pStyle w:val="Style49"/>
                                    <w:widowControl w:val="false"/>
                                    <w:rPr>
                                      <w:sz w:val="24"/>
                                      <w:szCs w:val="24"/>
                                    </w:rPr>
                                  </w:pPr>
                                  <w:r>
                                    <w:rPr>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23" w:hRule="atLeast"/>
                              </w:trPr>
                              <w:tc>
                                <w:tcPr>
                                  <w:tcW w:w="8134" w:type="dxa"/>
                                  <w:gridSpan w:val="24"/>
                                  <w:tcBorders/>
                                  <w:shd w:color="auto" w:fill="auto" w:val="clear"/>
                                  <w:vAlign w:val="bottom"/>
                                </w:tcPr>
                                <w:p>
                                  <w:pPr>
                                    <w:pStyle w:val="Style49"/>
                                    <w:widowControl w:val="false"/>
                                    <w:spacing w:lineRule="auto" w:line="240"/>
                                    <w:ind w:hanging="0"/>
                                    <w:jc w:val="left"/>
                                    <w:rPr/>
                                  </w:pPr>
                                  <w:r>
                                    <w:rPr>
                                      <w:sz w:val="24"/>
                                      <w:szCs w:val="24"/>
                                    </w:rPr>
                                    <w:t>1. Подрядчик сдал, а Заказчик принял следующие виды выполненных работ и документы, изготовленные в результате их выполнения:</w:t>
                                  </w:r>
                                </w:p>
                              </w:tc>
                              <w:tc>
                                <w:tcPr>
                                  <w:tcW w:w="444" w:type="dxa"/>
                                  <w:gridSpan w:val="5"/>
                                  <w:tcBorders/>
                                  <w:shd w:color="auto" w:fill="auto" w:val="clear"/>
                                  <w:vAlign w:val="bottom"/>
                                </w:tcPr>
                                <w:p>
                                  <w:pPr>
                                    <w:pStyle w:val="Style49"/>
                                    <w:widowControl w:val="false"/>
                                    <w:rPr>
                                      <w:sz w:val="24"/>
                                      <w:szCs w:val="24"/>
                                    </w:rPr>
                                  </w:pPr>
                                  <w:r>
                                    <w:rPr>
                                      <w:sz w:val="24"/>
                                      <w:szCs w:val="24"/>
                                    </w:rPr>
                                  </w:r>
                                </w:p>
                              </w:tc>
                              <w:tc>
                                <w:tcPr>
                                  <w:tcW w:w="846" w:type="dxa"/>
                                  <w:gridSpan w:val="1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2" w:type="dxa"/>
                                  <w:gridSpan w:val="3"/>
                                  <w:tcBorders/>
                                  <w:shd w:color="auto" w:fill="auto" w:val="clear"/>
                                </w:tcPr>
                                <w:p>
                                  <w:pPr>
                                    <w:pStyle w:val="Style49"/>
                                    <w:widowControl w:val="false"/>
                                    <w:rPr/>
                                  </w:pPr>
                                  <w:r>
                                    <w:rPr/>
                                  </w:r>
                                </w:p>
                              </w:tc>
                            </w:tr>
                            <w:tr>
                              <w:trPr>
                                <w:trHeight w:val="190" w:hRule="atLeast"/>
                              </w:trPr>
                              <w:tc>
                                <w:tcPr>
                                  <w:tcW w:w="482" w:type="dxa"/>
                                  <w:tcBorders/>
                                  <w:shd w:color="auto" w:fill="auto" w:val="clear"/>
                                  <w:vAlign w:val="bottom"/>
                                </w:tcPr>
                                <w:p>
                                  <w:pPr>
                                    <w:pStyle w:val="Style49"/>
                                    <w:widowControl w:val="false"/>
                                    <w:rPr/>
                                  </w:pPr>
                                  <w:r>
                                    <w:rPr/>
                                  </w:r>
                                </w:p>
                              </w:tc>
                              <w:tc>
                                <w:tcPr>
                                  <w:tcW w:w="18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29"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375" w:type="dxa"/>
                                  <w:gridSpan w:val="5"/>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423" w:type="dxa"/>
                                  <w:gridSpan w:val="2"/>
                                  <w:tcBorders/>
                                  <w:shd w:color="auto" w:fill="auto" w:val="clear"/>
                                  <w:vAlign w:val="bottom"/>
                                </w:tcPr>
                                <w:p>
                                  <w:pPr>
                                    <w:pStyle w:val="Style49"/>
                                    <w:widowControl w:val="false"/>
                                    <w:rPr>
                                      <w:sz w:val="24"/>
                                      <w:szCs w:val="24"/>
                                    </w:rPr>
                                  </w:pPr>
                                  <w:r>
                                    <w:rPr>
                                      <w:sz w:val="24"/>
                                      <w:szCs w:val="24"/>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25" w:hRule="atLeast"/>
                              </w:trPr>
                              <w:tc>
                                <w:tcPr>
                                  <w:tcW w:w="482" w:type="dxa"/>
                                  <w:vMerge w:val="restart"/>
                                  <w:tcBorders>
                                    <w:top w:val="single" w:sz="4" w:space="0" w:color="00000A"/>
                                    <w:left w:val="single" w:sz="4" w:space="0" w:color="00000A"/>
                                    <w:bottom w:val="single" w:sz="4" w:space="0" w:color="000001"/>
                                    <w:insideH w:val="single" w:sz="4" w:space="0" w:color="000001"/>
                                  </w:tcBorders>
                                  <w:shd w:color="auto" w:fill="auto" w:val="clear"/>
                                  <w:tcMar>
                                    <w:left w:w="98" w:type="dxa"/>
                                  </w:tcMar>
                                </w:tcPr>
                                <w:p>
                                  <w:pPr>
                                    <w:pStyle w:val="Style49"/>
                                    <w:widowControl w:val="false"/>
                                    <w:spacing w:lineRule="auto" w:line="240"/>
                                    <w:ind w:hanging="0"/>
                                    <w:jc w:val="left"/>
                                    <w:rPr/>
                                  </w:pPr>
                                  <w:r>
                                    <w:rPr>
                                      <w:b/>
                                      <w:bCs/>
                                      <w:sz w:val="24"/>
                                      <w:szCs w:val="24"/>
                                    </w:rPr>
                                    <w:t xml:space="preserve">№ </w:t>
                                  </w:r>
                                  <w:r>
                                    <w:rPr>
                                      <w:b/>
                                      <w:bCs/>
                                      <w:sz w:val="24"/>
                                      <w:szCs w:val="24"/>
                                    </w:rPr>
                                    <w:t>п/п</w:t>
                                  </w:r>
                                </w:p>
                              </w:tc>
                              <w:tc>
                                <w:tcPr>
                                  <w:tcW w:w="1800" w:type="dxa"/>
                                  <w:gridSpan w:val="2"/>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Style49"/>
                                    <w:widowControl w:val="false"/>
                                    <w:spacing w:lineRule="auto" w:line="240"/>
                                    <w:ind w:hanging="0"/>
                                    <w:jc w:val="left"/>
                                    <w:rPr/>
                                  </w:pPr>
                                  <w:r>
                                    <w:rPr>
                                      <w:b/>
                                      <w:bCs/>
                                      <w:sz w:val="24"/>
                                      <w:szCs w:val="24"/>
                                    </w:rPr>
                                    <w:t>Вид выполненных работ, наименование объекта</w:t>
                                  </w:r>
                                </w:p>
                              </w:tc>
                              <w:tc>
                                <w:tcPr>
                                  <w:tcW w:w="3374" w:type="dxa"/>
                                  <w:gridSpan w:val="18"/>
                                  <w:tcBorders>
                                    <w:top w:val="single" w:sz="4" w:space="0" w:color="00000A"/>
                                    <w:bottom w:val="single" w:sz="4" w:space="0" w:color="00000A"/>
                                    <w:insideH w:val="single" w:sz="4" w:space="0" w:color="00000A"/>
                                  </w:tcBorders>
                                  <w:shd w:color="auto" w:fill="auto" w:val="clear"/>
                                </w:tcPr>
                                <w:p>
                                  <w:pPr>
                                    <w:pStyle w:val="Style49"/>
                                    <w:widowControl w:val="false"/>
                                    <w:spacing w:lineRule="auto" w:line="240"/>
                                    <w:ind w:hanging="0"/>
                                    <w:jc w:val="left"/>
                                    <w:rPr/>
                                  </w:pPr>
                                  <w:r>
                                    <w:rPr>
                                      <w:b/>
                                      <w:bCs/>
                                      <w:sz w:val="24"/>
                                      <w:szCs w:val="24"/>
                                    </w:rPr>
                                    <w:t xml:space="preserve">Документы, изготовленные </w:t>
                                    <w:br/>
                                    <w:t>в результате выполненных работ</w:t>
                                  </w:r>
                                </w:p>
                              </w:tc>
                              <w:tc>
                                <w:tcPr>
                                  <w:tcW w:w="2479" w:type="dxa"/>
                                  <w:gridSpan w:val="4"/>
                                  <w:vMerge w:val="restart"/>
                                  <w:tcBorders>
                                    <w:top w:val="single" w:sz="4" w:space="0" w:color="00000A"/>
                                    <w:left w:val="single" w:sz="4" w:space="0" w:color="00000A"/>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Style49"/>
                                    <w:widowControl w:val="false"/>
                                    <w:spacing w:lineRule="auto" w:line="240"/>
                                    <w:ind w:hanging="0"/>
                                    <w:jc w:val="left"/>
                                    <w:rPr/>
                                  </w:pPr>
                                  <w:r>
                                    <w:rPr>
                                      <w:b/>
                                      <w:bCs/>
                                      <w:sz w:val="24"/>
                                      <w:szCs w:val="24"/>
                                    </w:rPr>
                                    <w:t>Стоимость выполненных работ с НДС, руб.</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992" w:hRule="atLeast"/>
                              </w:trPr>
                              <w:tc>
                                <w:tcPr>
                                  <w:tcW w:w="482" w:type="dxa"/>
                                  <w:vMerge w:val="continue"/>
                                  <w:tcBorders>
                                    <w:top w:val="single" w:sz="4" w:space="0" w:color="00000A"/>
                                    <w:left w:val="single" w:sz="4" w:space="0" w:color="00000A"/>
                                    <w:bottom w:val="single" w:sz="4" w:space="0" w:color="000001"/>
                                    <w:insideH w:val="single" w:sz="4" w:space="0" w:color="000001"/>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1800"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996" w:type="dxa"/>
                                  <w:gridSpan w:val="4"/>
                                  <w:tcBorders>
                                    <w:bottom w:val="single" w:sz="4" w:space="0" w:color="00000A"/>
                                    <w:insideH w:val="single" w:sz="4" w:space="0" w:color="00000A"/>
                                  </w:tcBorders>
                                  <w:shd w:color="auto" w:fill="auto" w:val="clear"/>
                                </w:tcPr>
                                <w:p>
                                  <w:pPr>
                                    <w:pStyle w:val="Style49"/>
                                    <w:widowControl w:val="false"/>
                                    <w:spacing w:lineRule="auto" w:line="240"/>
                                    <w:ind w:hanging="0"/>
                                    <w:jc w:val="left"/>
                                    <w:rPr/>
                                  </w:pPr>
                                  <w:r>
                                    <w:rPr>
                                      <w:b/>
                                      <w:bCs/>
                                      <w:sz w:val="24"/>
                                      <w:szCs w:val="24"/>
                                    </w:rPr>
                                    <w:t>Перечень</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Style49"/>
                                    <w:widowControl w:val="false"/>
                                    <w:spacing w:lineRule="auto" w:line="240"/>
                                    <w:ind w:hanging="0"/>
                                    <w:jc w:val="left"/>
                                    <w:rPr/>
                                  </w:pPr>
                                  <w:r>
                                    <w:rPr>
                                      <w:b/>
                                      <w:bCs/>
                                      <w:sz w:val="24"/>
                                      <w:szCs w:val="24"/>
                                    </w:rPr>
                                    <w:t>Вид</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Style49"/>
                                    <w:widowControl w:val="false"/>
                                    <w:spacing w:lineRule="auto" w:line="240"/>
                                    <w:ind w:hanging="0"/>
                                    <w:jc w:val="left"/>
                                    <w:rPr/>
                                  </w:pPr>
                                  <w:r>
                                    <w:rPr>
                                      <w:b/>
                                      <w:bCs/>
                                      <w:sz w:val="24"/>
                                      <w:szCs w:val="24"/>
                                    </w:rPr>
                                    <w:t>Единица измере-ния</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Style49"/>
                                    <w:widowControl w:val="false"/>
                                    <w:spacing w:lineRule="auto" w:line="240"/>
                                    <w:ind w:hanging="0"/>
                                    <w:jc w:val="left"/>
                                    <w:rPr/>
                                  </w:pPr>
                                  <w:r>
                                    <w:rPr>
                                      <w:b/>
                                      <w:bCs/>
                                      <w:sz w:val="24"/>
                                      <w:szCs w:val="24"/>
                                    </w:rPr>
                                    <w:t xml:space="preserve">Объем, </w:t>
                                    <w:br/>
                                    <w:t>количество</w:t>
                                  </w:r>
                                </w:p>
                              </w:tc>
                              <w:tc>
                                <w:tcPr>
                                  <w:tcW w:w="2479" w:type="dxa"/>
                                  <w:gridSpan w:val="4"/>
                                  <w:vMerge w:val="continue"/>
                                  <w:tcBorders>
                                    <w:top w:val="single" w:sz="4" w:space="0" w:color="00000A"/>
                                    <w:left w:val="single" w:sz="4" w:space="0" w:color="00000A"/>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92"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rPr/>
                                  </w:pPr>
                                  <w:r>
                                    <w:rPr/>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77"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2</w:t>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77"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Итого с НДС, руб.</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184" w:hRule="atLeast"/>
                              </w:trPr>
                              <w:tc>
                                <w:tcPr>
                                  <w:tcW w:w="482" w:type="dxa"/>
                                  <w:tcBorders/>
                                  <w:shd w:color="auto" w:fill="auto" w:val="clear"/>
                                  <w:vAlign w:val="bottom"/>
                                </w:tcPr>
                                <w:p>
                                  <w:pPr>
                                    <w:pStyle w:val="Style49"/>
                                    <w:widowControl w:val="false"/>
                                    <w:rPr/>
                                  </w:pPr>
                                  <w:r>
                                    <w:rPr/>
                                  </w:r>
                                </w:p>
                              </w:tc>
                              <w:tc>
                                <w:tcPr>
                                  <w:tcW w:w="18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96"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80"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52"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1214" w:hRule="atLeast"/>
                              </w:trPr>
                              <w:tc>
                                <w:tcPr>
                                  <w:tcW w:w="8134" w:type="dxa"/>
                                  <w:gridSpan w:val="24"/>
                                  <w:tcBorders/>
                                  <w:shd w:color="auto" w:fill="auto" w:val="clear"/>
                                </w:tcPr>
                                <w:p>
                                  <w:pPr>
                                    <w:pStyle w:val="Style49"/>
                                    <w:widowControl w:val="false"/>
                                    <w:spacing w:lineRule="auto" w:line="240"/>
                                    <w:ind w:hanging="0"/>
                                    <w:jc w:val="left"/>
                                    <w:rPr/>
                                  </w:pPr>
                                  <w:r>
                                    <w:rPr>
                                      <w:sz w:val="24"/>
                                      <w:szCs w:val="24"/>
                                    </w:rPr>
                                    <w:t>2. Работы выполнены в соответствии с договором от ______________ № ________ , стороны взаимных претензий не имеют.</w:t>
                                    <w:br/>
                                    <w:t>3. Настоящий Акт составлен в двух экземплярах, имеющих равную юридическую силу, по одному для каждой из Сторон.</w:t>
                                  </w:r>
                                </w:p>
                              </w:tc>
                              <w:tc>
                                <w:tcPr>
                                  <w:tcW w:w="656" w:type="dxa"/>
                                  <w:gridSpan w:val="8"/>
                                  <w:tcBorders/>
                                  <w:shd w:color="auto" w:fill="auto" w:val="clear"/>
                                  <w:vAlign w:val="bottom"/>
                                </w:tcPr>
                                <w:p>
                                  <w:pPr>
                                    <w:pStyle w:val="Style49"/>
                                    <w:widowControl w:val="false"/>
                                    <w:rPr>
                                      <w:sz w:val="24"/>
                                      <w:szCs w:val="24"/>
                                    </w:rPr>
                                  </w:pPr>
                                  <w:r>
                                    <w:rPr>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248" w:hRule="atLeast"/>
                              </w:trPr>
                              <w:tc>
                                <w:tcPr>
                                  <w:tcW w:w="2389" w:type="dxa"/>
                                  <w:gridSpan w:val="4"/>
                                  <w:tcBorders/>
                                  <w:shd w:color="auto" w:fill="auto" w:val="clear"/>
                                  <w:vAlign w:val="bottom"/>
                                </w:tcPr>
                                <w:p>
                                  <w:pPr>
                                    <w:pStyle w:val="Style49"/>
                                    <w:widowControl w:val="false"/>
                                    <w:spacing w:lineRule="auto" w:line="240"/>
                                    <w:ind w:hanging="0"/>
                                    <w:jc w:val="left"/>
                                    <w:rPr/>
                                  </w:pPr>
                                  <w:r>
                                    <w:rPr>
                                      <w:b/>
                                      <w:bCs/>
                                      <w:sz w:val="24"/>
                                      <w:szCs w:val="24"/>
                                    </w:rPr>
                                    <w:t>Подрядчик</w:t>
                                  </w:r>
                                </w:p>
                              </w:tc>
                              <w:tc>
                                <w:tcPr>
                                  <w:tcW w:w="985" w:type="dxa"/>
                                  <w:gridSpan w:val="4"/>
                                  <w:tcBorders/>
                                  <w:shd w:color="auto" w:fill="auto" w:val="clear"/>
                                  <w:vAlign w:val="bottom"/>
                                </w:tcPr>
                                <w:p>
                                  <w:pPr>
                                    <w:pStyle w:val="Style49"/>
                                    <w:widowControl w:val="false"/>
                                    <w:rPr>
                                      <w:b/>
                                      <w:b/>
                                      <w:bCs/>
                                      <w:sz w:val="24"/>
                                      <w:szCs w:val="24"/>
                                    </w:rPr>
                                  </w:pPr>
                                  <w:r>
                                    <w:rPr>
                                      <w:b/>
                                      <w:bCs/>
                                      <w:sz w:val="24"/>
                                      <w:szCs w:val="24"/>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170" w:type="dxa"/>
                                  <w:gridSpan w:val="7"/>
                                  <w:tcBorders/>
                                  <w:shd w:color="auto" w:fill="auto" w:val="clear"/>
                                  <w:vAlign w:val="bottom"/>
                                </w:tcPr>
                                <w:p>
                                  <w:pPr>
                                    <w:pStyle w:val="Style49"/>
                                    <w:widowControl w:val="false"/>
                                    <w:spacing w:lineRule="auto" w:line="240"/>
                                    <w:ind w:hanging="0"/>
                                    <w:jc w:val="left"/>
                                    <w:rPr/>
                                  </w:pPr>
                                  <w:r>
                                    <w:rPr>
                                      <w:b/>
                                      <w:bCs/>
                                      <w:sz w:val="24"/>
                                      <w:szCs w:val="24"/>
                                    </w:rPr>
                                    <w:t>Заказчик</w:t>
                                  </w:r>
                                </w:p>
                              </w:tc>
                              <w:tc>
                                <w:tcPr>
                                  <w:tcW w:w="317" w:type="dxa"/>
                                  <w:tcBorders/>
                                  <w:shd w:color="auto" w:fill="auto" w:val="clear"/>
                                  <w:vAlign w:val="bottom"/>
                                </w:tcPr>
                                <w:p>
                                  <w:pPr>
                                    <w:pStyle w:val="Style49"/>
                                    <w:widowControl w:val="false"/>
                                    <w:rPr>
                                      <w:b/>
                                      <w:b/>
                                      <w:bCs/>
                                      <w:sz w:val="24"/>
                                      <w:szCs w:val="24"/>
                                    </w:rPr>
                                  </w:pPr>
                                  <w:r>
                                    <w:rPr>
                                      <w:b/>
                                      <w:bCs/>
                                      <w:sz w:val="24"/>
                                      <w:szCs w:val="24"/>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377" w:hRule="atLeast"/>
                              </w:trPr>
                              <w:tc>
                                <w:tcPr>
                                  <w:tcW w:w="3374" w:type="dxa"/>
                                  <w:gridSpan w:val="8"/>
                                  <w:tcBorders/>
                                  <w:shd w:color="auto" w:fill="auto" w:val="clear"/>
                                  <w:vAlign w:val="bottom"/>
                                </w:tcPr>
                                <w:p>
                                  <w:pPr>
                                    <w:pStyle w:val="Style49"/>
                                    <w:widowControl w:val="false"/>
                                    <w:spacing w:lineRule="auto" w:line="240"/>
                                    <w:ind w:hanging="0"/>
                                    <w:jc w:val="left"/>
                                    <w:rPr/>
                                  </w:pPr>
                                  <w:r>
                                    <w:rPr>
                                      <w:sz w:val="24"/>
                                      <w:szCs w:val="24"/>
                                    </w:rPr>
                                    <w:t>(должность)___________________________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5415" w:type="dxa"/>
                                  <w:gridSpan w:val="25"/>
                                  <w:tcBorders/>
                                  <w:shd w:color="auto" w:fill="auto" w:val="clear"/>
                                  <w:vAlign w:val="bottom"/>
                                </w:tcPr>
                                <w:p>
                                  <w:pPr>
                                    <w:pStyle w:val="Style49"/>
                                    <w:widowControl w:val="false"/>
                                    <w:spacing w:lineRule="auto" w:line="240"/>
                                    <w:ind w:hanging="0"/>
                                    <w:jc w:val="left"/>
                                    <w:rPr/>
                                  </w:pPr>
                                  <w:r>
                                    <w:rPr>
                                      <w:sz w:val="24"/>
                                      <w:szCs w:val="24"/>
                                    </w:rPr>
                                    <w:t xml:space="preserve">Директор филиала </w:t>
                                  </w:r>
                                </w:p>
                                <w:p>
                                  <w:pPr>
                                    <w:pStyle w:val="Style49"/>
                                    <w:widowControl w:val="false"/>
                                    <w:spacing w:lineRule="auto" w:line="240"/>
                                    <w:ind w:hanging="0"/>
                                    <w:jc w:val="left"/>
                                    <w:rPr/>
                                  </w:pPr>
                                  <w:r>
                                    <w:rPr>
                                      <w:sz w:val="24"/>
                                      <w:szCs w:val="24"/>
                                    </w:rPr>
                                    <w:t xml:space="preserve">АО «ДРСК» «ПЭС» </w:t>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3" w:type="dxa"/>
                                  <w:gridSpan w:val="4"/>
                                  <w:tcBorders/>
                                  <w:shd w:color="auto" w:fill="auto" w:val="clear"/>
                                </w:tcPr>
                                <w:p>
                                  <w:pPr>
                                    <w:pStyle w:val="Style49"/>
                                    <w:widowControl w:val="false"/>
                                    <w:rPr/>
                                  </w:pPr>
                                  <w:r>
                                    <w:rPr/>
                                  </w:r>
                                </w:p>
                              </w:tc>
                            </w:tr>
                            <w:tr>
                              <w:trPr>
                                <w:trHeight w:val="377" w:hRule="atLeast"/>
                              </w:trPr>
                              <w:tc>
                                <w:tcPr>
                                  <w:tcW w:w="3374" w:type="dxa"/>
                                  <w:gridSpan w:val="8"/>
                                  <w:tcBorders/>
                                  <w:shd w:color="auto" w:fill="auto" w:val="clear"/>
                                  <w:vAlign w:val="bottom"/>
                                </w:tcPr>
                                <w:p>
                                  <w:pPr>
                                    <w:pStyle w:val="Style49"/>
                                    <w:widowControl w:val="false"/>
                                    <w:spacing w:lineRule="auto" w:line="240"/>
                                    <w:ind w:hanging="0"/>
                                    <w:jc w:val="left"/>
                                    <w:rPr/>
                                  </w:pPr>
                                  <w:r>
                                    <w:rPr>
                                      <w:sz w:val="24"/>
                                      <w:szCs w:val="24"/>
                                    </w:rPr>
                                    <w:t>(ФИО)_______________________________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4780" w:type="dxa"/>
                                  <w:gridSpan w:val="17"/>
                                  <w:tcBorders/>
                                  <w:shd w:color="auto" w:fill="auto" w:val="clear"/>
                                  <w:vAlign w:val="bottom"/>
                                </w:tcPr>
                                <w:p>
                                  <w:pPr>
                                    <w:pStyle w:val="Style49"/>
                                    <w:widowControl w:val="false"/>
                                    <w:spacing w:lineRule="auto" w:line="240"/>
                                    <w:ind w:hanging="0"/>
                                    <w:jc w:val="left"/>
                                    <w:rPr/>
                                  </w:pPr>
                                  <w:r>
                                    <w:rPr>
                                      <w:sz w:val="24"/>
                                      <w:szCs w:val="24"/>
                                    </w:rPr>
                                    <w:t>(ФИО)_______________________________</w:t>
                                  </w:r>
                                </w:p>
                              </w:tc>
                              <w:tc>
                                <w:tcPr>
                                  <w:tcW w:w="635" w:type="dxa"/>
                                  <w:gridSpan w:val="8"/>
                                  <w:tcBorders/>
                                  <w:shd w:color="auto" w:fill="auto" w:val="clear"/>
                                  <w:vAlign w:val="bottom"/>
                                </w:tcPr>
                                <w:p>
                                  <w:pPr>
                                    <w:pStyle w:val="Style49"/>
                                    <w:widowControl w:val="false"/>
                                    <w:rPr>
                                      <w:sz w:val="24"/>
                                      <w:szCs w:val="24"/>
                                    </w:rPr>
                                  </w:pPr>
                                  <w:r>
                                    <w:rPr>
                                      <w:sz w:val="24"/>
                                      <w:szCs w:val="24"/>
                                    </w:rPr>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3" w:type="dxa"/>
                                  <w:gridSpan w:val="4"/>
                                  <w:tcBorders/>
                                  <w:shd w:color="auto" w:fill="auto" w:val="clear"/>
                                </w:tcPr>
                                <w:p>
                                  <w:pPr>
                                    <w:pStyle w:val="Style49"/>
                                    <w:widowControl w:val="false"/>
                                    <w:rPr/>
                                  </w:pPr>
                                  <w:r>
                                    <w:rPr/>
                                  </w:r>
                                </w:p>
                              </w:tc>
                            </w:tr>
                            <w:tr>
                              <w:trPr>
                                <w:trHeight w:val="180" w:hRule="exact"/>
                              </w:trPr>
                              <w:tc>
                                <w:tcPr>
                                  <w:tcW w:w="482" w:type="dxa"/>
                                  <w:tcBorders/>
                                  <w:shd w:color="auto" w:fill="auto" w:val="clear"/>
                                  <w:vAlign w:val="bottom"/>
                                </w:tcPr>
                                <w:p>
                                  <w:pPr>
                                    <w:pStyle w:val="Style49"/>
                                    <w:widowControl w:val="false"/>
                                    <w:rPr/>
                                  </w:pPr>
                                  <w:r>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85"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7"/>
                                  <w:tcBorders/>
                                  <w:shd w:color="auto" w:fill="auto" w:val="clear"/>
                                  <w:vAlign w:val="center"/>
                                </w:tcPr>
                                <w:p>
                                  <w:pPr>
                                    <w:pStyle w:val="Style49"/>
                                    <w:widowControl w:val="false"/>
                                    <w:spacing w:lineRule="auto" w:line="240"/>
                                    <w:ind w:hanging="0"/>
                                    <w:jc w:val="left"/>
                                    <w:rPr>
                                      <w:sz w:val="20"/>
                                      <w:szCs w:val="20"/>
                                    </w:rPr>
                                  </w:pPr>
                                  <w:r>
                                    <w:rPr>
                                      <w:sz w:val="20"/>
                                      <w:szCs w:val="20"/>
                                    </w:rPr>
                                  </w:r>
                                </w:p>
                              </w:tc>
                            </w:tr>
                            <w:tr>
                              <w:trPr>
                                <w:trHeight w:val="377" w:hRule="atLeast"/>
                              </w:trPr>
                              <w:tc>
                                <w:tcPr>
                                  <w:tcW w:w="819" w:type="dxa"/>
                                  <w:gridSpan w:val="2"/>
                                  <w:tcBorders/>
                                  <w:shd w:color="auto" w:fill="auto" w:val="clear"/>
                                  <w:vAlign w:val="bottom"/>
                                </w:tcPr>
                                <w:p>
                                  <w:pPr>
                                    <w:pStyle w:val="Style49"/>
                                    <w:widowControl w:val="false"/>
                                    <w:spacing w:lineRule="auto" w:line="240"/>
                                    <w:ind w:hanging="0"/>
                                    <w:jc w:val="left"/>
                                    <w:rPr/>
                                  </w:pPr>
                                  <w:r>
                                    <w:rPr>
                                      <w:b/>
                                      <w:bCs/>
                                      <w:sz w:val="24"/>
                                      <w:szCs w:val="24"/>
                                    </w:rPr>
                                    <w:t>Сдал</w:t>
                                  </w:r>
                                </w:p>
                              </w:tc>
                              <w:tc>
                                <w:tcPr>
                                  <w:tcW w:w="2555" w:type="dxa"/>
                                  <w:gridSpan w:val="6"/>
                                  <w:tcBorders/>
                                  <w:shd w:color="auto" w:fill="auto" w:val="clear"/>
                                  <w:vAlign w:val="bottom"/>
                                </w:tcPr>
                                <w:p>
                                  <w:pPr>
                                    <w:pStyle w:val="Style49"/>
                                    <w:widowControl w:val="false"/>
                                    <w:spacing w:lineRule="auto" w:line="240"/>
                                    <w:ind w:hanging="0"/>
                                    <w:jc w:val="left"/>
                                    <w:rPr/>
                                  </w:pPr>
                                  <w:r>
                                    <w:rPr>
                                      <w:sz w:val="24"/>
                                      <w:szCs w:val="24"/>
                                    </w:rPr>
                                    <w:t>____(подпись)_________________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1024" w:type="dxa"/>
                                  <w:gridSpan w:val="5"/>
                                  <w:tcBorders/>
                                  <w:shd w:color="auto" w:fill="auto" w:val="clear"/>
                                  <w:vAlign w:val="bottom"/>
                                </w:tcPr>
                                <w:p>
                                  <w:pPr>
                                    <w:pStyle w:val="Style49"/>
                                    <w:widowControl w:val="false"/>
                                    <w:spacing w:lineRule="auto" w:line="240"/>
                                    <w:ind w:hanging="0"/>
                                    <w:jc w:val="left"/>
                                    <w:rPr/>
                                  </w:pPr>
                                  <w:r>
                                    <w:rPr>
                                      <w:b/>
                                      <w:bCs/>
                                      <w:sz w:val="24"/>
                                      <w:szCs w:val="24"/>
                                    </w:rPr>
                                    <w:t>Принял</w:t>
                                  </w:r>
                                </w:p>
                              </w:tc>
                              <w:tc>
                                <w:tcPr>
                                  <w:tcW w:w="4180" w:type="dxa"/>
                                  <w:gridSpan w:val="16"/>
                                  <w:tcBorders/>
                                  <w:shd w:color="auto" w:fill="auto" w:val="clear"/>
                                  <w:vAlign w:val="bottom"/>
                                </w:tcPr>
                                <w:p>
                                  <w:pPr>
                                    <w:pStyle w:val="Style49"/>
                                    <w:widowControl w:val="false"/>
                                    <w:spacing w:lineRule="auto" w:line="240"/>
                                    <w:ind w:hanging="0"/>
                                    <w:jc w:val="left"/>
                                    <w:rPr/>
                                  </w:pPr>
                                  <w:r>
                                    <w:rPr>
                                      <w:sz w:val="24"/>
                                      <w:szCs w:val="24"/>
                                    </w:rPr>
                                    <w:t>____(подпись)_________________</w:t>
                                  </w:r>
                                </w:p>
                              </w:tc>
                              <w:tc>
                                <w:tcPr>
                                  <w:tcW w:w="423" w:type="dxa"/>
                                  <w:gridSpan w:val="6"/>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424" w:type="dxa"/>
                                  <w:gridSpan w:val="8"/>
                                  <w:tcBorders/>
                                  <w:shd w:color="auto" w:fill="auto" w:val="clear"/>
                                  <w:vAlign w:val="center"/>
                                </w:tcPr>
                                <w:p>
                                  <w:pPr>
                                    <w:pStyle w:val="Style49"/>
                                    <w:widowControl w:val="false"/>
                                    <w:rPr>
                                      <w:sz w:val="24"/>
                                      <w:szCs w:val="24"/>
                                    </w:rPr>
                                  </w:pPr>
                                  <w:r>
                                    <w:rPr>
                                      <w:sz w:val="24"/>
                                      <w:szCs w:val="24"/>
                                    </w:rPr>
                                  </w:r>
                                </w:p>
                              </w:tc>
                            </w:tr>
                            <w:tr>
                              <w:trPr>
                                <w:trHeight w:val="377" w:hRule="atLeast"/>
                              </w:trPr>
                              <w:tc>
                                <w:tcPr>
                                  <w:tcW w:w="482" w:type="dxa"/>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85"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545" w:type="dxa"/>
                                  <w:gridSpan w:val="2"/>
                                  <w:tcBorders/>
                                  <w:shd w:color="auto" w:fill="auto" w:val="clear"/>
                                  <w:vAlign w:val="bottom"/>
                                </w:tcPr>
                                <w:p>
                                  <w:pPr>
                                    <w:pStyle w:val="Style49"/>
                                    <w:widowControl w:val="false"/>
                                    <w:rPr>
                                      <w:sz w:val="24"/>
                                      <w:szCs w:val="24"/>
                                    </w:rPr>
                                  </w:pPr>
                                  <w:r>
                                    <w:rPr>
                                      <w:sz w:val="24"/>
                                      <w:szCs w:val="24"/>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7"/>
                                  <w:tcBorders/>
                                  <w:shd w:color="auto" w:fill="auto" w:val="clear"/>
                                  <w:vAlign w:val="center"/>
                                </w:tcPr>
                                <w:p>
                                  <w:pPr>
                                    <w:pStyle w:val="Style49"/>
                                    <w:widowControl w:val="false"/>
                                    <w:spacing w:lineRule="auto" w:line="240"/>
                                    <w:ind w:hanging="0"/>
                                    <w:jc w:val="left"/>
                                    <w:rPr>
                                      <w:sz w:val="20"/>
                                      <w:szCs w:val="20"/>
                                    </w:rPr>
                                  </w:pPr>
                                  <w:r>
                                    <w:rPr>
                                      <w:sz w:val="20"/>
                                      <w:szCs w:val="20"/>
                                    </w:rPr>
                                  </w:r>
                                </w:p>
                              </w:tc>
                            </w:tr>
                          </w:tbl>
                          <w:p>
                            <w:pPr>
                              <w:pStyle w:val="Style49"/>
                              <w:rPr>
                                <w:color w:val="000000"/>
                              </w:rPr>
                            </w:pPr>
                            <w:r>
                              <w:rPr>
                                <w:color w:val="000000"/>
                              </w:rPr>
                            </w:r>
                          </w:p>
                        </w:txbxContent>
                      </wps:txbx>
                      <wps:bodyPr lIns="0" rIns="0" tIns="0" bIns="0">
                        <a:spAutoFit/>
                      </wps:bodyPr>
                    </wps:wsp>
                  </a:graphicData>
                </a:graphic>
                <wp14:sizeRelH relativeFrom="margin">
                  <wp14:pctWidth>100000</wp14:pctWidth>
                </wp14:sizeRelH>
              </wp:anchor>
            </w:drawing>
          </mc:Choice>
          <mc:Fallback>
            <w:pict>
              <v:rect id="shape_0" ID="Врезка1" stroked="f" style="position:absolute;margin-left:-19.6pt;margin-top:130.1pt;width:481.75pt;height:651.9pt;mso-position-horizontal-relative:margin;mso-position-vertical-relative:page" wp14:anchorId="6FB8407B">
                <w10:wrap type="none"/>
                <v:fill o:detectmouseclick="t" on="false"/>
                <v:stroke color="#3465a4" joinstyle="round" endcap="flat"/>
                <v:textbox>
                  <w:txbxContent>
                    <w:tbl>
                      <w:tblPr>
                        <w:tblW w:w="5000" w:type="pct"/>
                        <w:jc w:val="left"/>
                        <w:tblInd w:w="109" w:type="dxa"/>
                        <w:tblBorders/>
                        <w:tblCellMar>
                          <w:top w:w="0" w:type="dxa"/>
                          <w:left w:w="108" w:type="dxa"/>
                          <w:bottom w:w="0" w:type="dxa"/>
                          <w:right w:w="108" w:type="dxa"/>
                        </w:tblCellMar>
                        <w:tblLook w:val="04a0" w:noVBand="1" w:noHBand="0" w:lastColumn="0" w:firstColumn="1" w:lastRow="0" w:firstRow="1"/>
                      </w:tblPr>
                      <w:tblGrid>
                        <w:gridCol w:w="482"/>
                        <w:gridCol w:w="337"/>
                        <w:gridCol w:w="1463"/>
                        <w:gridCol w:w="107"/>
                        <w:gridCol w:w="1"/>
                        <w:gridCol w:w="821"/>
                        <w:gridCol w:w="67"/>
                        <w:gridCol w:w="96"/>
                        <w:gridCol w:w="1"/>
                        <w:gridCol w:w="210"/>
                        <w:gridCol w:w="1"/>
                        <w:gridCol w:w="172"/>
                        <w:gridCol w:w="251"/>
                        <w:gridCol w:w="1"/>
                        <w:gridCol w:w="599"/>
                        <w:gridCol w:w="1"/>
                        <w:gridCol w:w="145"/>
                        <w:gridCol w:w="317"/>
                        <w:gridCol w:w="1"/>
                        <w:gridCol w:w="582"/>
                        <w:gridCol w:w="1"/>
                        <w:gridCol w:w="544"/>
                        <w:gridCol w:w="1"/>
                        <w:gridCol w:w="1933"/>
                        <w:gridCol w:w="1"/>
                        <w:gridCol w:w="210"/>
                        <w:gridCol w:w="20"/>
                        <w:gridCol w:w="192"/>
                        <w:gridCol w:w="21"/>
                        <w:gridCol w:w="190"/>
                        <w:gridCol w:w="21"/>
                        <w:gridCol w:w="1"/>
                        <w:gridCol w:w="1"/>
                        <w:gridCol w:w="188"/>
                        <w:gridCol w:w="21"/>
                        <w:gridCol w:w="191"/>
                        <w:gridCol w:w="21"/>
                        <w:gridCol w:w="1"/>
                        <w:gridCol w:w="1"/>
                        <w:gridCol w:w="188"/>
                        <w:gridCol w:w="21"/>
                        <w:gridCol w:w="1"/>
                        <w:gridCol w:w="1"/>
                        <w:gridCol w:w="188"/>
                        <w:gridCol w:w="23"/>
                      </w:tblGrid>
                      <w:tr>
                        <w:trPr>
                          <w:trHeight w:val="377" w:hRule="atLeast"/>
                        </w:trPr>
                        <w:tc>
                          <w:tcPr>
                            <w:tcW w:w="482" w:type="dxa"/>
                            <w:tcBorders/>
                            <w:shd w:color="auto" w:fill="auto" w:val="clear"/>
                            <w:vAlign w:val="bottom"/>
                          </w:tcPr>
                          <w:p>
                            <w:pPr>
                              <w:pStyle w:val="Style49"/>
                              <w:widowControl w:val="false"/>
                              <w:rPr>
                                <w:sz w:val="24"/>
                                <w:szCs w:val="24"/>
                              </w:rPr>
                            </w:pPr>
                            <w:r>
                              <w:rPr>
                                <w:sz w:val="24"/>
                                <w:szCs w:val="24"/>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821" w:type="dxa"/>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375"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128" w:type="dxa"/>
                            <w:gridSpan w:val="4"/>
                            <w:tcBorders/>
                            <w:shd w:color="auto" w:fill="auto" w:val="clear"/>
                            <w:vAlign w:val="bottom"/>
                          </w:tcPr>
                          <w:p>
                            <w:pPr>
                              <w:pStyle w:val="Style49"/>
                              <w:widowControl w:val="false"/>
                              <w:spacing w:lineRule="auto" w:line="240"/>
                              <w:ind w:hanging="0"/>
                              <w:jc w:val="left"/>
                              <w:rPr/>
                            </w:pPr>
                            <w:r>
                              <w:rPr>
                                <w:sz w:val="24"/>
                                <w:szCs w:val="24"/>
                              </w:rPr>
                              <w:t>Форма № З-1</w:t>
                            </w:r>
                          </w:p>
                        </w:tc>
                        <w:tc>
                          <w:tcPr>
                            <w:tcW w:w="1934" w:type="dxa"/>
                            <w:gridSpan w:val="2"/>
                            <w:tcBorders/>
                            <w:shd w:color="auto" w:fill="auto" w:val="clear"/>
                            <w:vAlign w:val="bottom"/>
                          </w:tcPr>
                          <w:p>
                            <w:pPr>
                              <w:pStyle w:val="Style49"/>
                              <w:widowControl w:val="false"/>
                              <w:rPr>
                                <w:sz w:val="24"/>
                                <w:szCs w:val="24"/>
                              </w:rPr>
                            </w:pPr>
                            <w:r>
                              <w:rPr>
                                <w:sz w:val="24"/>
                                <w:szCs w:val="24"/>
                              </w:rPr>
                            </w:r>
                          </w:p>
                        </w:tc>
                        <w:tc>
                          <w:tcPr>
                            <w:tcW w:w="444"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35" w:type="dxa"/>
                            <w:gridSpan w:val="9"/>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72" w:hRule="atLeast"/>
                        </w:trPr>
                        <w:tc>
                          <w:tcPr>
                            <w:tcW w:w="8134" w:type="dxa"/>
                            <w:gridSpan w:val="24"/>
                            <w:tcBorders/>
                            <w:shd w:color="auto" w:fill="auto" w:val="clear"/>
                            <w:vAlign w:val="bottom"/>
                          </w:tcPr>
                          <w:p>
                            <w:pPr>
                              <w:pStyle w:val="Style49"/>
                              <w:widowControl w:val="false"/>
                              <w:spacing w:lineRule="auto" w:line="240"/>
                              <w:ind w:hanging="0"/>
                              <w:jc w:val="center"/>
                              <w:rPr/>
                            </w:pPr>
                            <w:r>
                              <w:rPr>
                                <w:b/>
                                <w:bCs/>
                                <w:sz w:val="24"/>
                                <w:szCs w:val="24"/>
                              </w:rPr>
                              <w:t>АКТ № _____</w:t>
                              <w:br/>
                              <w:t>сдачи-приемки выполненных работ по договору № _________от __________ г.</w:t>
                              <w:br/>
                            </w:r>
                          </w:p>
                        </w:tc>
                        <w:tc>
                          <w:tcPr>
                            <w:tcW w:w="444" w:type="dxa"/>
                            <w:gridSpan w:val="5"/>
                            <w:tcBorders/>
                            <w:shd w:color="auto" w:fill="auto" w:val="clear"/>
                            <w:vAlign w:val="bottom"/>
                          </w:tcPr>
                          <w:p>
                            <w:pPr>
                              <w:pStyle w:val="Style49"/>
                              <w:widowControl w:val="false"/>
                              <w:rPr>
                                <w:b/>
                                <w:b/>
                                <w:bCs/>
                                <w:sz w:val="24"/>
                                <w:szCs w:val="24"/>
                              </w:rPr>
                            </w:pPr>
                            <w:r>
                              <w:rPr>
                                <w:b/>
                                <w:bCs/>
                                <w:sz w:val="24"/>
                                <w:szCs w:val="24"/>
                              </w:rPr>
                            </w:r>
                          </w:p>
                        </w:tc>
                        <w:tc>
                          <w:tcPr>
                            <w:tcW w:w="635" w:type="dxa"/>
                            <w:gridSpan w:val="9"/>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142" w:hRule="atLeast"/>
                        </w:trPr>
                        <w:tc>
                          <w:tcPr>
                            <w:tcW w:w="8134" w:type="dxa"/>
                            <w:gridSpan w:val="24"/>
                            <w:tcBorders/>
                            <w:shd w:color="auto" w:fill="auto" w:val="clear"/>
                            <w:vAlign w:val="bottom"/>
                          </w:tcPr>
                          <w:p>
                            <w:pPr>
                              <w:pStyle w:val="Style49"/>
                              <w:widowControl w:val="false"/>
                              <w:spacing w:lineRule="auto" w:line="240"/>
                              <w:ind w:hanging="0"/>
                              <w:jc w:val="right"/>
                              <w:rPr/>
                            </w:pPr>
                            <w:r>
                              <w:rPr>
                                <w:sz w:val="24"/>
                                <w:szCs w:val="24"/>
                              </w:rPr>
                              <w:t xml:space="preserve"> </w:t>
                            </w:r>
                            <w:r>
                              <w:rPr>
                                <w:sz w:val="24"/>
                                <w:szCs w:val="24"/>
                              </w:rPr>
                              <w:t>«______» _________________ 202_ год</w:t>
                            </w:r>
                          </w:p>
                        </w:tc>
                        <w:tc>
                          <w:tcPr>
                            <w:tcW w:w="211" w:type="dxa"/>
                            <w:gridSpan w:val="2"/>
                            <w:tcBorders/>
                            <w:shd w:color="auto" w:fill="auto" w:val="clear"/>
                          </w:tcPr>
                          <w:p>
                            <w:pPr>
                              <w:pStyle w:val="Style49"/>
                              <w:widowControl w:val="false"/>
                              <w:rPr/>
                            </w:pPr>
                            <w:r>
                              <w:rPr/>
                            </w:r>
                          </w:p>
                        </w:tc>
                        <w:tc>
                          <w:tcPr>
                            <w:tcW w:w="212" w:type="dxa"/>
                            <w:gridSpan w:val="2"/>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3" w:type="dxa"/>
                            <w:tcBorders/>
                            <w:shd w:fill="auto" w:val="clear"/>
                          </w:tcPr>
                          <w:p>
                            <w:pPr>
                              <w:pStyle w:val="Style49"/>
                              <w:rPr/>
                            </w:pPr>
                            <w:r>
                              <w:rPr/>
                            </w:r>
                          </w:p>
                        </w:tc>
                      </w:tr>
                      <w:tr>
                        <w:trPr>
                          <w:trHeight w:val="1517" w:hRule="atLeast"/>
                        </w:trPr>
                        <w:tc>
                          <w:tcPr>
                            <w:tcW w:w="8134" w:type="dxa"/>
                            <w:gridSpan w:val="24"/>
                            <w:tcBorders/>
                            <w:shd w:color="auto" w:fill="auto" w:val="clear"/>
                            <w:vAlign w:val="bottom"/>
                          </w:tcPr>
                          <w:p>
                            <w:pPr>
                              <w:pStyle w:val="Style49"/>
                              <w:widowControl w:val="false"/>
                              <w:spacing w:lineRule="auto" w:line="240"/>
                              <w:ind w:hanging="0"/>
                              <w:rPr/>
                            </w:pPr>
                            <w:r>
                              <w:rPr>
                                <w:sz w:val="24"/>
                                <w:szCs w:val="24"/>
                              </w:rPr>
                              <w:t>Мы, нижеподписавшиеся, представитель Подрядчика – ___________________________________, действующий на основании _____________________, с одной стороны, и представитель Заказчика – Директор филиала АО «ДРСК» _____________________________________,  действующий на основании доверенности _____________________________, с другой стороны, составили настоящий акт о нижеследующем:</w:t>
                            </w:r>
                          </w:p>
                        </w:tc>
                        <w:tc>
                          <w:tcPr>
                            <w:tcW w:w="656" w:type="dxa"/>
                            <w:gridSpan w:val="8"/>
                            <w:tcBorders/>
                            <w:shd w:color="auto" w:fill="auto" w:val="clear"/>
                            <w:vAlign w:val="bottom"/>
                          </w:tcPr>
                          <w:p>
                            <w:pPr>
                              <w:pStyle w:val="Style49"/>
                              <w:widowControl w:val="false"/>
                              <w:rPr>
                                <w:sz w:val="24"/>
                                <w:szCs w:val="24"/>
                              </w:rPr>
                            </w:pPr>
                            <w:r>
                              <w:rPr>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23" w:hRule="atLeast"/>
                        </w:trPr>
                        <w:tc>
                          <w:tcPr>
                            <w:tcW w:w="8134" w:type="dxa"/>
                            <w:gridSpan w:val="24"/>
                            <w:tcBorders/>
                            <w:shd w:color="auto" w:fill="auto" w:val="clear"/>
                            <w:vAlign w:val="bottom"/>
                          </w:tcPr>
                          <w:p>
                            <w:pPr>
                              <w:pStyle w:val="Style49"/>
                              <w:widowControl w:val="false"/>
                              <w:spacing w:lineRule="auto" w:line="240"/>
                              <w:ind w:hanging="0"/>
                              <w:jc w:val="left"/>
                              <w:rPr/>
                            </w:pPr>
                            <w:r>
                              <w:rPr>
                                <w:sz w:val="24"/>
                                <w:szCs w:val="24"/>
                              </w:rPr>
                              <w:t>1. Подрядчик сдал, а Заказчик принял следующие виды выполненных работ и документы, изготовленные в результате их выполнения:</w:t>
                            </w:r>
                          </w:p>
                        </w:tc>
                        <w:tc>
                          <w:tcPr>
                            <w:tcW w:w="444" w:type="dxa"/>
                            <w:gridSpan w:val="5"/>
                            <w:tcBorders/>
                            <w:shd w:color="auto" w:fill="auto" w:val="clear"/>
                            <w:vAlign w:val="bottom"/>
                          </w:tcPr>
                          <w:p>
                            <w:pPr>
                              <w:pStyle w:val="Style49"/>
                              <w:widowControl w:val="false"/>
                              <w:rPr>
                                <w:sz w:val="24"/>
                                <w:szCs w:val="24"/>
                              </w:rPr>
                            </w:pPr>
                            <w:r>
                              <w:rPr>
                                <w:sz w:val="24"/>
                                <w:szCs w:val="24"/>
                              </w:rPr>
                            </w:r>
                          </w:p>
                        </w:tc>
                        <w:tc>
                          <w:tcPr>
                            <w:tcW w:w="846" w:type="dxa"/>
                            <w:gridSpan w:val="1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2" w:type="dxa"/>
                            <w:gridSpan w:val="3"/>
                            <w:tcBorders/>
                            <w:shd w:color="auto" w:fill="auto" w:val="clear"/>
                          </w:tcPr>
                          <w:p>
                            <w:pPr>
                              <w:pStyle w:val="Style49"/>
                              <w:widowControl w:val="false"/>
                              <w:rPr/>
                            </w:pPr>
                            <w:r>
                              <w:rPr/>
                            </w:r>
                          </w:p>
                        </w:tc>
                      </w:tr>
                      <w:tr>
                        <w:trPr>
                          <w:trHeight w:val="190" w:hRule="atLeast"/>
                        </w:trPr>
                        <w:tc>
                          <w:tcPr>
                            <w:tcW w:w="482" w:type="dxa"/>
                            <w:tcBorders/>
                            <w:shd w:color="auto" w:fill="auto" w:val="clear"/>
                            <w:vAlign w:val="bottom"/>
                          </w:tcPr>
                          <w:p>
                            <w:pPr>
                              <w:pStyle w:val="Style49"/>
                              <w:widowControl w:val="false"/>
                              <w:rPr/>
                            </w:pPr>
                            <w:r>
                              <w:rPr/>
                            </w:r>
                          </w:p>
                        </w:tc>
                        <w:tc>
                          <w:tcPr>
                            <w:tcW w:w="18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29"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375" w:type="dxa"/>
                            <w:gridSpan w:val="5"/>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423" w:type="dxa"/>
                            <w:gridSpan w:val="2"/>
                            <w:tcBorders/>
                            <w:shd w:color="auto" w:fill="auto" w:val="clear"/>
                            <w:vAlign w:val="bottom"/>
                          </w:tcPr>
                          <w:p>
                            <w:pPr>
                              <w:pStyle w:val="Style49"/>
                              <w:widowControl w:val="false"/>
                              <w:rPr>
                                <w:sz w:val="24"/>
                                <w:szCs w:val="24"/>
                              </w:rPr>
                            </w:pPr>
                            <w:r>
                              <w:rPr>
                                <w:sz w:val="24"/>
                                <w:szCs w:val="24"/>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725" w:hRule="atLeast"/>
                        </w:trPr>
                        <w:tc>
                          <w:tcPr>
                            <w:tcW w:w="482" w:type="dxa"/>
                            <w:vMerge w:val="restart"/>
                            <w:tcBorders>
                              <w:top w:val="single" w:sz="4" w:space="0" w:color="00000A"/>
                              <w:left w:val="single" w:sz="4" w:space="0" w:color="00000A"/>
                              <w:bottom w:val="single" w:sz="4" w:space="0" w:color="000001"/>
                              <w:insideH w:val="single" w:sz="4" w:space="0" w:color="000001"/>
                            </w:tcBorders>
                            <w:shd w:color="auto" w:fill="auto" w:val="clear"/>
                            <w:tcMar>
                              <w:left w:w="98" w:type="dxa"/>
                            </w:tcMar>
                          </w:tcPr>
                          <w:p>
                            <w:pPr>
                              <w:pStyle w:val="Style49"/>
                              <w:widowControl w:val="false"/>
                              <w:spacing w:lineRule="auto" w:line="240"/>
                              <w:ind w:hanging="0"/>
                              <w:jc w:val="left"/>
                              <w:rPr/>
                            </w:pPr>
                            <w:r>
                              <w:rPr>
                                <w:b/>
                                <w:bCs/>
                                <w:sz w:val="24"/>
                                <w:szCs w:val="24"/>
                              </w:rPr>
                              <w:t xml:space="preserve">№ </w:t>
                            </w:r>
                            <w:r>
                              <w:rPr>
                                <w:b/>
                                <w:bCs/>
                                <w:sz w:val="24"/>
                                <w:szCs w:val="24"/>
                              </w:rPr>
                              <w:t>п/п</w:t>
                            </w:r>
                          </w:p>
                        </w:tc>
                        <w:tc>
                          <w:tcPr>
                            <w:tcW w:w="1800" w:type="dxa"/>
                            <w:gridSpan w:val="2"/>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Style49"/>
                              <w:widowControl w:val="false"/>
                              <w:spacing w:lineRule="auto" w:line="240"/>
                              <w:ind w:hanging="0"/>
                              <w:jc w:val="left"/>
                              <w:rPr/>
                            </w:pPr>
                            <w:r>
                              <w:rPr>
                                <w:b/>
                                <w:bCs/>
                                <w:sz w:val="24"/>
                                <w:szCs w:val="24"/>
                              </w:rPr>
                              <w:t>Вид выполненных работ, наименование объекта</w:t>
                            </w:r>
                          </w:p>
                        </w:tc>
                        <w:tc>
                          <w:tcPr>
                            <w:tcW w:w="3374" w:type="dxa"/>
                            <w:gridSpan w:val="18"/>
                            <w:tcBorders>
                              <w:top w:val="single" w:sz="4" w:space="0" w:color="00000A"/>
                              <w:bottom w:val="single" w:sz="4" w:space="0" w:color="00000A"/>
                              <w:insideH w:val="single" w:sz="4" w:space="0" w:color="00000A"/>
                            </w:tcBorders>
                            <w:shd w:color="auto" w:fill="auto" w:val="clear"/>
                          </w:tcPr>
                          <w:p>
                            <w:pPr>
                              <w:pStyle w:val="Style49"/>
                              <w:widowControl w:val="false"/>
                              <w:spacing w:lineRule="auto" w:line="240"/>
                              <w:ind w:hanging="0"/>
                              <w:jc w:val="left"/>
                              <w:rPr/>
                            </w:pPr>
                            <w:r>
                              <w:rPr>
                                <w:b/>
                                <w:bCs/>
                                <w:sz w:val="24"/>
                                <w:szCs w:val="24"/>
                              </w:rPr>
                              <w:t xml:space="preserve">Документы, изготовленные </w:t>
                              <w:br/>
                              <w:t>в результате выполненных работ</w:t>
                            </w:r>
                          </w:p>
                        </w:tc>
                        <w:tc>
                          <w:tcPr>
                            <w:tcW w:w="2479" w:type="dxa"/>
                            <w:gridSpan w:val="4"/>
                            <w:vMerge w:val="restart"/>
                            <w:tcBorders>
                              <w:top w:val="single" w:sz="4" w:space="0" w:color="00000A"/>
                              <w:left w:val="single" w:sz="4" w:space="0" w:color="00000A"/>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Style49"/>
                              <w:widowControl w:val="false"/>
                              <w:spacing w:lineRule="auto" w:line="240"/>
                              <w:ind w:hanging="0"/>
                              <w:jc w:val="left"/>
                              <w:rPr/>
                            </w:pPr>
                            <w:r>
                              <w:rPr>
                                <w:b/>
                                <w:bCs/>
                                <w:sz w:val="24"/>
                                <w:szCs w:val="24"/>
                              </w:rPr>
                              <w:t>Стоимость выполненных работ с НДС, руб.</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992" w:hRule="atLeast"/>
                        </w:trPr>
                        <w:tc>
                          <w:tcPr>
                            <w:tcW w:w="482" w:type="dxa"/>
                            <w:vMerge w:val="continue"/>
                            <w:tcBorders>
                              <w:top w:val="single" w:sz="4" w:space="0" w:color="00000A"/>
                              <w:left w:val="single" w:sz="4" w:space="0" w:color="00000A"/>
                              <w:bottom w:val="single" w:sz="4" w:space="0" w:color="000001"/>
                              <w:insideH w:val="single" w:sz="4" w:space="0" w:color="000001"/>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1800"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996" w:type="dxa"/>
                            <w:gridSpan w:val="4"/>
                            <w:tcBorders>
                              <w:bottom w:val="single" w:sz="4" w:space="0" w:color="00000A"/>
                              <w:insideH w:val="single" w:sz="4" w:space="0" w:color="00000A"/>
                            </w:tcBorders>
                            <w:shd w:color="auto" w:fill="auto" w:val="clear"/>
                          </w:tcPr>
                          <w:p>
                            <w:pPr>
                              <w:pStyle w:val="Style49"/>
                              <w:widowControl w:val="false"/>
                              <w:spacing w:lineRule="auto" w:line="240"/>
                              <w:ind w:hanging="0"/>
                              <w:jc w:val="left"/>
                              <w:rPr/>
                            </w:pPr>
                            <w:r>
                              <w:rPr>
                                <w:b/>
                                <w:bCs/>
                                <w:sz w:val="24"/>
                                <w:szCs w:val="24"/>
                              </w:rPr>
                              <w:t>Перечень</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Style49"/>
                              <w:widowControl w:val="false"/>
                              <w:spacing w:lineRule="auto" w:line="240"/>
                              <w:ind w:hanging="0"/>
                              <w:jc w:val="left"/>
                              <w:rPr/>
                            </w:pPr>
                            <w:r>
                              <w:rPr>
                                <w:b/>
                                <w:bCs/>
                                <w:sz w:val="24"/>
                                <w:szCs w:val="24"/>
                              </w:rPr>
                              <w:t>Вид</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Style49"/>
                              <w:widowControl w:val="false"/>
                              <w:spacing w:lineRule="auto" w:line="240"/>
                              <w:ind w:hanging="0"/>
                              <w:jc w:val="left"/>
                              <w:rPr/>
                            </w:pPr>
                            <w:r>
                              <w:rPr>
                                <w:b/>
                                <w:bCs/>
                                <w:sz w:val="24"/>
                                <w:szCs w:val="24"/>
                              </w:rPr>
                              <w:t>Единица измере-ния</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Style49"/>
                              <w:widowControl w:val="false"/>
                              <w:spacing w:lineRule="auto" w:line="240"/>
                              <w:ind w:hanging="0"/>
                              <w:jc w:val="left"/>
                              <w:rPr/>
                            </w:pPr>
                            <w:r>
                              <w:rPr>
                                <w:b/>
                                <w:bCs/>
                                <w:sz w:val="24"/>
                                <w:szCs w:val="24"/>
                              </w:rPr>
                              <w:t xml:space="preserve">Объем, </w:t>
                              <w:br/>
                              <w:t>количество</w:t>
                            </w:r>
                          </w:p>
                        </w:tc>
                        <w:tc>
                          <w:tcPr>
                            <w:tcW w:w="2479" w:type="dxa"/>
                            <w:gridSpan w:val="4"/>
                            <w:vMerge w:val="continue"/>
                            <w:tcBorders>
                              <w:top w:val="single" w:sz="4" w:space="0" w:color="00000A"/>
                              <w:left w:val="single" w:sz="4" w:space="0" w:color="00000A"/>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Style49"/>
                              <w:widowControl w:val="false"/>
                              <w:spacing w:lineRule="auto" w:line="240"/>
                              <w:ind w:hanging="0"/>
                              <w:jc w:val="left"/>
                              <w:rPr>
                                <w:b/>
                                <w:b/>
                                <w:bCs/>
                                <w:sz w:val="24"/>
                                <w:szCs w:val="24"/>
                              </w:rPr>
                            </w:pPr>
                            <w:r>
                              <w:rPr>
                                <w:b/>
                                <w:bCs/>
                                <w:sz w:val="24"/>
                                <w:szCs w:val="24"/>
                              </w:rPr>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92"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rPr/>
                            </w:pPr>
                            <w:r>
                              <w:rPr/>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77"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2</w:t>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377" w:hRule="atLeast"/>
                        </w:trPr>
                        <w:tc>
                          <w:tcPr>
                            <w:tcW w:w="482"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1800" w:type="dxa"/>
                            <w:gridSpan w:val="2"/>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Итого с НДС, руб.</w:t>
                            </w:r>
                          </w:p>
                        </w:tc>
                        <w:tc>
                          <w:tcPr>
                            <w:tcW w:w="996" w:type="dxa"/>
                            <w:gridSpan w:val="4"/>
                            <w:tcBorders>
                              <w:bottom w:val="single" w:sz="4" w:space="0" w:color="00000A"/>
                              <w:insideH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480" w:type="dxa"/>
                            <w:gridSpan w:val="5"/>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Style49"/>
                              <w:widowControl w:val="false"/>
                              <w:spacing w:lineRule="auto" w:line="240"/>
                              <w:ind w:hanging="0"/>
                              <w:jc w:val="left"/>
                              <w:rPr/>
                            </w:pPr>
                            <w:r>
                              <w:rPr>
                                <w:b/>
                                <w:bCs/>
                                <w:sz w:val="24"/>
                                <w:szCs w:val="24"/>
                              </w:rPr>
                              <w:t> </w:t>
                            </w:r>
                          </w:p>
                        </w:tc>
                        <w:tc>
                          <w:tcPr>
                            <w:tcW w:w="852"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1046" w:type="dxa"/>
                            <w:gridSpan w:val="5"/>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2479" w:type="dxa"/>
                            <w:gridSpan w:val="4"/>
                            <w:tcBorders>
                              <w:top w:val="single" w:sz="4"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Style49"/>
                              <w:widowControl w:val="false"/>
                              <w:spacing w:lineRule="auto" w:line="240"/>
                              <w:ind w:hanging="0"/>
                              <w:jc w:val="left"/>
                              <w:rPr/>
                            </w:pPr>
                            <w:r>
                              <w:rPr>
                                <w:b/>
                                <w:bCs/>
                                <w:sz w:val="24"/>
                                <w:szCs w:val="24"/>
                              </w:rPr>
                              <w:t> </w:t>
                            </w:r>
                          </w:p>
                        </w:tc>
                        <w:tc>
                          <w:tcPr>
                            <w:tcW w:w="656" w:type="dxa"/>
                            <w:gridSpan w:val="8"/>
                            <w:tcBorders/>
                            <w:shd w:color="auto" w:fill="auto" w:val="clear"/>
                            <w:vAlign w:val="bottom"/>
                          </w:tcPr>
                          <w:p>
                            <w:pPr>
                              <w:pStyle w:val="Style49"/>
                              <w:widowControl w:val="false"/>
                              <w:rPr>
                                <w:b/>
                                <w:b/>
                                <w:bCs/>
                                <w:sz w:val="24"/>
                                <w:szCs w:val="24"/>
                              </w:rPr>
                            </w:pPr>
                            <w:r>
                              <w:rPr>
                                <w:b/>
                                <w:bCs/>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184" w:hRule="atLeast"/>
                        </w:trPr>
                        <w:tc>
                          <w:tcPr>
                            <w:tcW w:w="482" w:type="dxa"/>
                            <w:tcBorders/>
                            <w:shd w:color="auto" w:fill="auto" w:val="clear"/>
                            <w:vAlign w:val="bottom"/>
                          </w:tcPr>
                          <w:p>
                            <w:pPr>
                              <w:pStyle w:val="Style49"/>
                              <w:widowControl w:val="false"/>
                              <w:rPr/>
                            </w:pPr>
                            <w:r>
                              <w:rPr/>
                            </w:r>
                          </w:p>
                        </w:tc>
                        <w:tc>
                          <w:tcPr>
                            <w:tcW w:w="18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96"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80" w:type="dxa"/>
                            <w:gridSpan w:val="5"/>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52"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1" w:type="dxa"/>
                            <w:gridSpan w:val="2"/>
                            <w:tcBorders/>
                            <w:shd w:color="auto" w:fill="auto" w:val="clear"/>
                          </w:tcPr>
                          <w:p>
                            <w:pPr>
                              <w:pStyle w:val="Style49"/>
                              <w:widowControl w:val="false"/>
                              <w:rPr/>
                            </w:pPr>
                            <w:r>
                              <w:rPr/>
                            </w:r>
                          </w:p>
                        </w:tc>
                      </w:tr>
                      <w:tr>
                        <w:trPr>
                          <w:trHeight w:val="1214" w:hRule="atLeast"/>
                        </w:trPr>
                        <w:tc>
                          <w:tcPr>
                            <w:tcW w:w="8134" w:type="dxa"/>
                            <w:gridSpan w:val="24"/>
                            <w:tcBorders/>
                            <w:shd w:color="auto" w:fill="auto" w:val="clear"/>
                          </w:tcPr>
                          <w:p>
                            <w:pPr>
                              <w:pStyle w:val="Style49"/>
                              <w:widowControl w:val="false"/>
                              <w:spacing w:lineRule="auto" w:line="240"/>
                              <w:ind w:hanging="0"/>
                              <w:jc w:val="left"/>
                              <w:rPr/>
                            </w:pPr>
                            <w:r>
                              <w:rPr>
                                <w:sz w:val="24"/>
                                <w:szCs w:val="24"/>
                              </w:rPr>
                              <w:t>2. Работы выполнены в соответствии с договором от ______________ № ________ , стороны взаимных претензий не имеют.</w:t>
                              <w:br/>
                              <w:t>3. Настоящий Акт составлен в двух экземплярах, имеющих равную юридическую силу, по одному для каждой из Сторон.</w:t>
                            </w:r>
                          </w:p>
                        </w:tc>
                        <w:tc>
                          <w:tcPr>
                            <w:tcW w:w="656" w:type="dxa"/>
                            <w:gridSpan w:val="8"/>
                            <w:tcBorders/>
                            <w:shd w:color="auto" w:fill="auto" w:val="clear"/>
                            <w:vAlign w:val="bottom"/>
                          </w:tcPr>
                          <w:p>
                            <w:pPr>
                              <w:pStyle w:val="Style49"/>
                              <w:widowControl w:val="false"/>
                              <w:rPr>
                                <w:sz w:val="24"/>
                                <w:szCs w:val="24"/>
                              </w:rPr>
                            </w:pPr>
                            <w:r>
                              <w:rPr>
                                <w:sz w:val="24"/>
                                <w:szCs w:val="24"/>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248" w:hRule="atLeast"/>
                        </w:trPr>
                        <w:tc>
                          <w:tcPr>
                            <w:tcW w:w="2389" w:type="dxa"/>
                            <w:gridSpan w:val="4"/>
                            <w:tcBorders/>
                            <w:shd w:color="auto" w:fill="auto" w:val="clear"/>
                            <w:vAlign w:val="bottom"/>
                          </w:tcPr>
                          <w:p>
                            <w:pPr>
                              <w:pStyle w:val="Style49"/>
                              <w:widowControl w:val="false"/>
                              <w:spacing w:lineRule="auto" w:line="240"/>
                              <w:ind w:hanging="0"/>
                              <w:jc w:val="left"/>
                              <w:rPr/>
                            </w:pPr>
                            <w:r>
                              <w:rPr>
                                <w:b/>
                                <w:bCs/>
                                <w:sz w:val="24"/>
                                <w:szCs w:val="24"/>
                              </w:rPr>
                              <w:t>Подрядчик</w:t>
                            </w:r>
                          </w:p>
                        </w:tc>
                        <w:tc>
                          <w:tcPr>
                            <w:tcW w:w="985" w:type="dxa"/>
                            <w:gridSpan w:val="4"/>
                            <w:tcBorders/>
                            <w:shd w:color="auto" w:fill="auto" w:val="clear"/>
                            <w:vAlign w:val="bottom"/>
                          </w:tcPr>
                          <w:p>
                            <w:pPr>
                              <w:pStyle w:val="Style49"/>
                              <w:widowControl w:val="false"/>
                              <w:rPr>
                                <w:b/>
                                <w:b/>
                                <w:bCs/>
                                <w:sz w:val="24"/>
                                <w:szCs w:val="24"/>
                              </w:rPr>
                            </w:pPr>
                            <w:r>
                              <w:rPr>
                                <w:b/>
                                <w:bCs/>
                                <w:sz w:val="24"/>
                                <w:szCs w:val="24"/>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170" w:type="dxa"/>
                            <w:gridSpan w:val="7"/>
                            <w:tcBorders/>
                            <w:shd w:color="auto" w:fill="auto" w:val="clear"/>
                            <w:vAlign w:val="bottom"/>
                          </w:tcPr>
                          <w:p>
                            <w:pPr>
                              <w:pStyle w:val="Style49"/>
                              <w:widowControl w:val="false"/>
                              <w:spacing w:lineRule="auto" w:line="240"/>
                              <w:ind w:hanging="0"/>
                              <w:jc w:val="left"/>
                              <w:rPr/>
                            </w:pPr>
                            <w:r>
                              <w:rPr>
                                <w:b/>
                                <w:bCs/>
                                <w:sz w:val="24"/>
                                <w:szCs w:val="24"/>
                              </w:rPr>
                              <w:t>Заказчик</w:t>
                            </w:r>
                          </w:p>
                        </w:tc>
                        <w:tc>
                          <w:tcPr>
                            <w:tcW w:w="317" w:type="dxa"/>
                            <w:tcBorders/>
                            <w:shd w:color="auto" w:fill="auto" w:val="clear"/>
                            <w:vAlign w:val="bottom"/>
                          </w:tcPr>
                          <w:p>
                            <w:pPr>
                              <w:pStyle w:val="Style49"/>
                              <w:widowControl w:val="false"/>
                              <w:rPr>
                                <w:b/>
                                <w:b/>
                                <w:bCs/>
                                <w:sz w:val="24"/>
                                <w:szCs w:val="24"/>
                              </w:rPr>
                            </w:pPr>
                            <w:r>
                              <w:rPr>
                                <w:b/>
                                <w:bCs/>
                                <w:sz w:val="24"/>
                                <w:szCs w:val="24"/>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4"/>
                            <w:tcBorders/>
                            <w:shd w:color="auto" w:fill="auto" w:val="clear"/>
                          </w:tcPr>
                          <w:p>
                            <w:pPr>
                              <w:pStyle w:val="Style49"/>
                              <w:widowControl w:val="false"/>
                              <w:rPr/>
                            </w:pPr>
                            <w:r>
                              <w:rPr/>
                            </w:r>
                          </w:p>
                        </w:tc>
                        <w:tc>
                          <w:tcPr>
                            <w:tcW w:w="212" w:type="dxa"/>
                            <w:gridSpan w:val="3"/>
                            <w:tcBorders/>
                            <w:shd w:color="auto" w:fill="auto" w:val="clear"/>
                          </w:tcPr>
                          <w:p>
                            <w:pPr>
                              <w:pStyle w:val="Style49"/>
                              <w:widowControl w:val="false"/>
                              <w:rPr/>
                            </w:pPr>
                            <w:r>
                              <w:rPr/>
                            </w:r>
                          </w:p>
                        </w:tc>
                      </w:tr>
                      <w:tr>
                        <w:trPr>
                          <w:trHeight w:val="377" w:hRule="atLeast"/>
                        </w:trPr>
                        <w:tc>
                          <w:tcPr>
                            <w:tcW w:w="3374" w:type="dxa"/>
                            <w:gridSpan w:val="8"/>
                            <w:tcBorders/>
                            <w:shd w:color="auto" w:fill="auto" w:val="clear"/>
                            <w:vAlign w:val="bottom"/>
                          </w:tcPr>
                          <w:p>
                            <w:pPr>
                              <w:pStyle w:val="Style49"/>
                              <w:widowControl w:val="false"/>
                              <w:spacing w:lineRule="auto" w:line="240"/>
                              <w:ind w:hanging="0"/>
                              <w:jc w:val="left"/>
                              <w:rPr/>
                            </w:pPr>
                            <w:r>
                              <w:rPr>
                                <w:sz w:val="24"/>
                                <w:szCs w:val="24"/>
                              </w:rPr>
                              <w:t>(должность)___________________________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5415" w:type="dxa"/>
                            <w:gridSpan w:val="25"/>
                            <w:tcBorders/>
                            <w:shd w:color="auto" w:fill="auto" w:val="clear"/>
                            <w:vAlign w:val="bottom"/>
                          </w:tcPr>
                          <w:p>
                            <w:pPr>
                              <w:pStyle w:val="Style49"/>
                              <w:widowControl w:val="false"/>
                              <w:spacing w:lineRule="auto" w:line="240"/>
                              <w:ind w:hanging="0"/>
                              <w:jc w:val="left"/>
                              <w:rPr/>
                            </w:pPr>
                            <w:r>
                              <w:rPr>
                                <w:sz w:val="24"/>
                                <w:szCs w:val="24"/>
                              </w:rPr>
                              <w:t xml:space="preserve">Директор филиала </w:t>
                            </w:r>
                          </w:p>
                          <w:p>
                            <w:pPr>
                              <w:pStyle w:val="Style49"/>
                              <w:widowControl w:val="false"/>
                              <w:spacing w:lineRule="auto" w:line="240"/>
                              <w:ind w:hanging="0"/>
                              <w:jc w:val="left"/>
                              <w:rPr/>
                            </w:pPr>
                            <w:r>
                              <w:rPr>
                                <w:sz w:val="24"/>
                                <w:szCs w:val="24"/>
                              </w:rPr>
                              <w:t xml:space="preserve">АО «ДРСК» «ПЭС» </w:t>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3" w:type="dxa"/>
                            <w:gridSpan w:val="4"/>
                            <w:tcBorders/>
                            <w:shd w:color="auto" w:fill="auto" w:val="clear"/>
                          </w:tcPr>
                          <w:p>
                            <w:pPr>
                              <w:pStyle w:val="Style49"/>
                              <w:widowControl w:val="false"/>
                              <w:rPr/>
                            </w:pPr>
                            <w:r>
                              <w:rPr/>
                            </w:r>
                          </w:p>
                        </w:tc>
                      </w:tr>
                      <w:tr>
                        <w:trPr>
                          <w:trHeight w:val="377" w:hRule="atLeast"/>
                        </w:trPr>
                        <w:tc>
                          <w:tcPr>
                            <w:tcW w:w="3374" w:type="dxa"/>
                            <w:gridSpan w:val="8"/>
                            <w:tcBorders/>
                            <w:shd w:color="auto" w:fill="auto" w:val="clear"/>
                            <w:vAlign w:val="bottom"/>
                          </w:tcPr>
                          <w:p>
                            <w:pPr>
                              <w:pStyle w:val="Style49"/>
                              <w:widowControl w:val="false"/>
                              <w:spacing w:lineRule="auto" w:line="240"/>
                              <w:ind w:hanging="0"/>
                              <w:jc w:val="left"/>
                              <w:rPr/>
                            </w:pPr>
                            <w:r>
                              <w:rPr>
                                <w:sz w:val="24"/>
                                <w:szCs w:val="24"/>
                              </w:rPr>
                              <w:t>(ФИО)_______________________________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4780" w:type="dxa"/>
                            <w:gridSpan w:val="17"/>
                            <w:tcBorders/>
                            <w:shd w:color="auto" w:fill="auto" w:val="clear"/>
                            <w:vAlign w:val="bottom"/>
                          </w:tcPr>
                          <w:p>
                            <w:pPr>
                              <w:pStyle w:val="Style49"/>
                              <w:widowControl w:val="false"/>
                              <w:spacing w:lineRule="auto" w:line="240"/>
                              <w:ind w:hanging="0"/>
                              <w:jc w:val="left"/>
                              <w:rPr/>
                            </w:pPr>
                            <w:r>
                              <w:rPr>
                                <w:sz w:val="24"/>
                                <w:szCs w:val="24"/>
                              </w:rPr>
                              <w:t>(ФИО)_______________________________</w:t>
                            </w:r>
                          </w:p>
                        </w:tc>
                        <w:tc>
                          <w:tcPr>
                            <w:tcW w:w="635" w:type="dxa"/>
                            <w:gridSpan w:val="8"/>
                            <w:tcBorders/>
                            <w:shd w:color="auto" w:fill="auto" w:val="clear"/>
                            <w:vAlign w:val="bottom"/>
                          </w:tcPr>
                          <w:p>
                            <w:pPr>
                              <w:pStyle w:val="Style49"/>
                              <w:widowControl w:val="false"/>
                              <w:rPr>
                                <w:sz w:val="24"/>
                                <w:szCs w:val="24"/>
                              </w:rPr>
                            </w:pPr>
                            <w:r>
                              <w:rPr>
                                <w:sz w:val="24"/>
                                <w:szCs w:val="24"/>
                              </w:rPr>
                            </w:r>
                          </w:p>
                        </w:tc>
                        <w:tc>
                          <w:tcPr>
                            <w:tcW w:w="212" w:type="dxa"/>
                            <w:gridSpan w:val="2"/>
                            <w:tcBorders/>
                            <w:shd w:color="auto" w:fill="auto" w:val="clear"/>
                          </w:tcPr>
                          <w:p>
                            <w:pPr>
                              <w:pStyle w:val="Style49"/>
                              <w:widowControl w:val="false"/>
                              <w:rPr/>
                            </w:pPr>
                            <w:r>
                              <w:rPr/>
                            </w:r>
                          </w:p>
                        </w:tc>
                        <w:tc>
                          <w:tcPr>
                            <w:tcW w:w="211" w:type="dxa"/>
                            <w:gridSpan w:val="4"/>
                            <w:tcBorders/>
                            <w:shd w:color="auto" w:fill="auto" w:val="clear"/>
                          </w:tcPr>
                          <w:p>
                            <w:pPr>
                              <w:pStyle w:val="Style49"/>
                              <w:widowControl w:val="false"/>
                              <w:rPr/>
                            </w:pPr>
                            <w:r>
                              <w:rPr/>
                            </w:r>
                          </w:p>
                        </w:tc>
                        <w:tc>
                          <w:tcPr>
                            <w:tcW w:w="213" w:type="dxa"/>
                            <w:gridSpan w:val="4"/>
                            <w:tcBorders/>
                            <w:shd w:color="auto" w:fill="auto" w:val="clear"/>
                          </w:tcPr>
                          <w:p>
                            <w:pPr>
                              <w:pStyle w:val="Style49"/>
                              <w:widowControl w:val="false"/>
                              <w:rPr/>
                            </w:pPr>
                            <w:r>
                              <w:rPr/>
                            </w:r>
                          </w:p>
                        </w:tc>
                      </w:tr>
                      <w:tr>
                        <w:trPr>
                          <w:trHeight w:val="180" w:hRule="exact"/>
                        </w:trPr>
                        <w:tc>
                          <w:tcPr>
                            <w:tcW w:w="482" w:type="dxa"/>
                            <w:tcBorders/>
                            <w:shd w:color="auto" w:fill="auto" w:val="clear"/>
                            <w:vAlign w:val="bottom"/>
                          </w:tcPr>
                          <w:p>
                            <w:pPr>
                              <w:pStyle w:val="Style49"/>
                              <w:widowControl w:val="false"/>
                              <w:rPr/>
                            </w:pPr>
                            <w:r>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85"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45"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7"/>
                            <w:tcBorders/>
                            <w:shd w:color="auto" w:fill="auto" w:val="clear"/>
                            <w:vAlign w:val="center"/>
                          </w:tcPr>
                          <w:p>
                            <w:pPr>
                              <w:pStyle w:val="Style49"/>
                              <w:widowControl w:val="false"/>
                              <w:spacing w:lineRule="auto" w:line="240"/>
                              <w:ind w:hanging="0"/>
                              <w:jc w:val="left"/>
                              <w:rPr>
                                <w:sz w:val="20"/>
                                <w:szCs w:val="20"/>
                              </w:rPr>
                            </w:pPr>
                            <w:r>
                              <w:rPr>
                                <w:sz w:val="20"/>
                                <w:szCs w:val="20"/>
                              </w:rPr>
                            </w:r>
                          </w:p>
                        </w:tc>
                      </w:tr>
                      <w:tr>
                        <w:trPr>
                          <w:trHeight w:val="377" w:hRule="atLeast"/>
                        </w:trPr>
                        <w:tc>
                          <w:tcPr>
                            <w:tcW w:w="819" w:type="dxa"/>
                            <w:gridSpan w:val="2"/>
                            <w:tcBorders/>
                            <w:shd w:color="auto" w:fill="auto" w:val="clear"/>
                            <w:vAlign w:val="bottom"/>
                          </w:tcPr>
                          <w:p>
                            <w:pPr>
                              <w:pStyle w:val="Style49"/>
                              <w:widowControl w:val="false"/>
                              <w:spacing w:lineRule="auto" w:line="240"/>
                              <w:ind w:hanging="0"/>
                              <w:jc w:val="left"/>
                              <w:rPr/>
                            </w:pPr>
                            <w:r>
                              <w:rPr>
                                <w:b/>
                                <w:bCs/>
                                <w:sz w:val="24"/>
                                <w:szCs w:val="24"/>
                              </w:rPr>
                              <w:t>Сдал</w:t>
                            </w:r>
                          </w:p>
                        </w:tc>
                        <w:tc>
                          <w:tcPr>
                            <w:tcW w:w="2555" w:type="dxa"/>
                            <w:gridSpan w:val="6"/>
                            <w:tcBorders/>
                            <w:shd w:color="auto" w:fill="auto" w:val="clear"/>
                            <w:vAlign w:val="bottom"/>
                          </w:tcPr>
                          <w:p>
                            <w:pPr>
                              <w:pStyle w:val="Style49"/>
                              <w:widowControl w:val="false"/>
                              <w:spacing w:lineRule="auto" w:line="240"/>
                              <w:ind w:hanging="0"/>
                              <w:jc w:val="left"/>
                              <w:rPr/>
                            </w:pPr>
                            <w:r>
                              <w:rPr>
                                <w:sz w:val="24"/>
                                <w:szCs w:val="24"/>
                              </w:rPr>
                              <w:t>____(подпись)_________________</w:t>
                            </w:r>
                          </w:p>
                        </w:tc>
                        <w:tc>
                          <w:tcPr>
                            <w:tcW w:w="211" w:type="dxa"/>
                            <w:gridSpan w:val="2"/>
                            <w:tcBorders/>
                            <w:shd w:color="auto" w:fill="auto" w:val="clear"/>
                            <w:vAlign w:val="bottom"/>
                          </w:tcPr>
                          <w:p>
                            <w:pPr>
                              <w:pStyle w:val="Style49"/>
                              <w:widowControl w:val="false"/>
                              <w:rPr>
                                <w:sz w:val="24"/>
                                <w:szCs w:val="24"/>
                              </w:rPr>
                            </w:pPr>
                            <w:r>
                              <w:rPr>
                                <w:sz w:val="24"/>
                                <w:szCs w:val="24"/>
                              </w:rPr>
                            </w:r>
                          </w:p>
                        </w:tc>
                        <w:tc>
                          <w:tcPr>
                            <w:tcW w:w="1024" w:type="dxa"/>
                            <w:gridSpan w:val="5"/>
                            <w:tcBorders/>
                            <w:shd w:color="auto" w:fill="auto" w:val="clear"/>
                            <w:vAlign w:val="bottom"/>
                          </w:tcPr>
                          <w:p>
                            <w:pPr>
                              <w:pStyle w:val="Style49"/>
                              <w:widowControl w:val="false"/>
                              <w:spacing w:lineRule="auto" w:line="240"/>
                              <w:ind w:hanging="0"/>
                              <w:jc w:val="left"/>
                              <w:rPr/>
                            </w:pPr>
                            <w:r>
                              <w:rPr>
                                <w:b/>
                                <w:bCs/>
                                <w:sz w:val="24"/>
                                <w:szCs w:val="24"/>
                              </w:rPr>
                              <w:t>Принял</w:t>
                            </w:r>
                          </w:p>
                        </w:tc>
                        <w:tc>
                          <w:tcPr>
                            <w:tcW w:w="4180" w:type="dxa"/>
                            <w:gridSpan w:val="16"/>
                            <w:tcBorders/>
                            <w:shd w:color="auto" w:fill="auto" w:val="clear"/>
                            <w:vAlign w:val="bottom"/>
                          </w:tcPr>
                          <w:p>
                            <w:pPr>
                              <w:pStyle w:val="Style49"/>
                              <w:widowControl w:val="false"/>
                              <w:spacing w:lineRule="auto" w:line="240"/>
                              <w:ind w:hanging="0"/>
                              <w:jc w:val="left"/>
                              <w:rPr/>
                            </w:pPr>
                            <w:r>
                              <w:rPr>
                                <w:sz w:val="24"/>
                                <w:szCs w:val="24"/>
                              </w:rPr>
                              <w:t>____(подпись)_________________</w:t>
                            </w:r>
                          </w:p>
                        </w:tc>
                        <w:tc>
                          <w:tcPr>
                            <w:tcW w:w="423" w:type="dxa"/>
                            <w:gridSpan w:val="6"/>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424" w:type="dxa"/>
                            <w:gridSpan w:val="8"/>
                            <w:tcBorders/>
                            <w:shd w:color="auto" w:fill="auto" w:val="clear"/>
                            <w:vAlign w:val="center"/>
                          </w:tcPr>
                          <w:p>
                            <w:pPr>
                              <w:pStyle w:val="Style49"/>
                              <w:widowControl w:val="false"/>
                              <w:rPr>
                                <w:sz w:val="24"/>
                                <w:szCs w:val="24"/>
                              </w:rPr>
                            </w:pPr>
                            <w:r>
                              <w:rPr>
                                <w:sz w:val="24"/>
                                <w:szCs w:val="24"/>
                              </w:rPr>
                            </w:r>
                          </w:p>
                        </w:tc>
                      </w:tr>
                      <w:tr>
                        <w:trPr>
                          <w:trHeight w:val="377" w:hRule="atLeast"/>
                        </w:trPr>
                        <w:tc>
                          <w:tcPr>
                            <w:tcW w:w="482" w:type="dxa"/>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1908"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985" w:type="dxa"/>
                            <w:gridSpan w:val="4"/>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211"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00"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63" w:type="dxa"/>
                            <w:gridSpan w:val="3"/>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583" w:type="dxa"/>
                            <w:gridSpan w:val="2"/>
                            <w:tcBorders/>
                            <w:shd w:color="auto" w:fill="auto" w:val="clear"/>
                            <w:vAlign w:val="bottom"/>
                          </w:tcPr>
                          <w:p>
                            <w:pPr>
                              <w:pStyle w:val="Style49"/>
                              <w:widowControl w:val="false"/>
                              <w:spacing w:lineRule="auto" w:line="240"/>
                              <w:ind w:hanging="0"/>
                              <w:jc w:val="left"/>
                              <w:rPr>
                                <w:sz w:val="24"/>
                                <w:szCs w:val="24"/>
                              </w:rPr>
                            </w:pPr>
                            <w:r>
                              <w:rPr>
                                <w:sz w:val="24"/>
                                <w:szCs w:val="24"/>
                              </w:rPr>
                            </w:r>
                          </w:p>
                        </w:tc>
                        <w:tc>
                          <w:tcPr>
                            <w:tcW w:w="545" w:type="dxa"/>
                            <w:gridSpan w:val="2"/>
                            <w:tcBorders/>
                            <w:shd w:color="auto" w:fill="auto" w:val="clear"/>
                            <w:vAlign w:val="bottom"/>
                          </w:tcPr>
                          <w:p>
                            <w:pPr>
                              <w:pStyle w:val="Style49"/>
                              <w:widowControl w:val="false"/>
                              <w:rPr>
                                <w:sz w:val="24"/>
                                <w:szCs w:val="24"/>
                              </w:rPr>
                            </w:pPr>
                            <w:r>
                              <w:rPr>
                                <w:sz w:val="24"/>
                                <w:szCs w:val="24"/>
                              </w:rPr>
                            </w:r>
                          </w:p>
                        </w:tc>
                        <w:tc>
                          <w:tcPr>
                            <w:tcW w:w="1934" w:type="dxa"/>
                            <w:gridSpan w:val="2"/>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656" w:type="dxa"/>
                            <w:gridSpan w:val="8"/>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6"/>
                            <w:tcBorders/>
                            <w:shd w:color="auto" w:fill="auto" w:val="clear"/>
                            <w:vAlign w:val="bottom"/>
                          </w:tcPr>
                          <w:p>
                            <w:pPr>
                              <w:pStyle w:val="Style49"/>
                              <w:widowControl w:val="false"/>
                              <w:spacing w:lineRule="auto" w:line="240"/>
                              <w:ind w:hanging="0"/>
                              <w:jc w:val="left"/>
                              <w:rPr>
                                <w:sz w:val="20"/>
                                <w:szCs w:val="20"/>
                              </w:rPr>
                            </w:pPr>
                            <w:r>
                              <w:rPr>
                                <w:sz w:val="20"/>
                                <w:szCs w:val="20"/>
                              </w:rPr>
                            </w:r>
                          </w:p>
                        </w:tc>
                        <w:tc>
                          <w:tcPr>
                            <w:tcW w:w="423" w:type="dxa"/>
                            <w:gridSpan w:val="7"/>
                            <w:tcBorders/>
                            <w:shd w:color="auto" w:fill="auto" w:val="clear"/>
                            <w:vAlign w:val="center"/>
                          </w:tcPr>
                          <w:p>
                            <w:pPr>
                              <w:pStyle w:val="Style49"/>
                              <w:widowControl w:val="false"/>
                              <w:spacing w:lineRule="auto" w:line="240"/>
                              <w:ind w:hanging="0"/>
                              <w:jc w:val="left"/>
                              <w:rPr>
                                <w:sz w:val="20"/>
                                <w:szCs w:val="20"/>
                              </w:rPr>
                            </w:pPr>
                            <w:r>
                              <w:rPr>
                                <w:sz w:val="20"/>
                                <w:szCs w:val="20"/>
                              </w:rPr>
                            </w:r>
                          </w:p>
                        </w:tc>
                      </w:tr>
                    </w:tbl>
                    <w:p>
                      <w:pPr>
                        <w:pStyle w:val="Style49"/>
                        <w:rPr>
                          <w:color w:val="000000"/>
                        </w:rPr>
                      </w:pPr>
                      <w:r>
                        <w:rPr>
                          <w:color w:val="000000"/>
                        </w:rPr>
                      </w:r>
                    </w:p>
                  </w:txbxContent>
                </v:textbox>
              </v:rect>
            </w:pict>
          </mc:Fallback>
        </mc:AlternateContent>
      </w:r>
    </w:p>
    <w:p>
      <w:pPr>
        <w:pStyle w:val="Normal"/>
        <w:spacing w:lineRule="auto" w:line="240"/>
        <w:ind w:hanging="0"/>
        <w:rPr>
          <w:sz w:val="22"/>
          <w:szCs w:val="22"/>
        </w:rPr>
      </w:pPr>
      <w:r>
        <w:rPr>
          <w:sz w:val="22"/>
          <w:szCs w:val="22"/>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left"/>
        <w:rPr>
          <w:sz w:val="22"/>
          <w:szCs w:val="22"/>
        </w:rPr>
      </w:pPr>
      <w:r>
        <w:rPr>
          <w:sz w:val="22"/>
          <w:szCs w:val="22"/>
        </w:rPr>
      </w:r>
    </w:p>
    <w:p>
      <w:pPr>
        <w:pStyle w:val="Normal"/>
        <w:spacing w:lineRule="auto" w:line="240"/>
        <w:ind w:firstLine="4820"/>
        <w:jc w:val="left"/>
        <w:rPr>
          <w:sz w:val="22"/>
          <w:szCs w:val="22"/>
        </w:rPr>
      </w:pPr>
      <w:r>
        <w:rPr>
          <w:sz w:val="22"/>
          <w:szCs w:val="22"/>
        </w:rPr>
        <w:t>Приложение № 5.1</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14"/>
        <w:jc w:val="left"/>
        <w:rPr>
          <w:i/>
          <w:i/>
        </w:rPr>
      </w:pPr>
      <w:r>
        <w:rPr>
          <w:i/>
        </w:rPr>
      </w:r>
    </w:p>
    <w:p>
      <w:pPr>
        <w:pStyle w:val="14"/>
        <w:jc w:val="left"/>
        <w:rPr>
          <w:i/>
          <w:i/>
        </w:rPr>
      </w:pPr>
      <w:r>
        <w:rPr>
          <w:i/>
        </w:rPr>
      </w:r>
    </w:p>
    <w:p>
      <w:pPr>
        <w:pStyle w:val="14"/>
        <w:rPr>
          <w:sz w:val="24"/>
          <w:szCs w:val="24"/>
        </w:rPr>
      </w:pPr>
      <w:r>
        <w:rPr>
          <w:iCs/>
          <w:sz w:val="24"/>
          <w:szCs w:val="24"/>
        </w:rPr>
        <w:t>ФОРМА</w:t>
      </w:r>
    </w:p>
    <w:p>
      <w:pPr>
        <w:pStyle w:val="14"/>
        <w:rPr>
          <w:i/>
          <w:i/>
          <w:iCs/>
          <w:sz w:val="24"/>
          <w:szCs w:val="24"/>
        </w:rPr>
      </w:pPr>
      <w:r>
        <w:rPr>
          <w:sz w:val="24"/>
          <w:szCs w:val="24"/>
        </w:rPr>
        <w:t>Акта сдачи-приемки места производства Работ и / или</w:t>
      </w:r>
      <w:r>
        <w:rPr>
          <w:sz w:val="24"/>
        </w:rPr>
        <w:t xml:space="preserve"> места (помещения) для складирования материалов и Оборудования</w:t>
      </w:r>
    </w:p>
    <w:p>
      <w:pPr>
        <w:pStyle w:val="Normal"/>
        <w:spacing w:lineRule="auto" w:line="240"/>
        <w:ind w:hanging="0"/>
        <w:rPr>
          <w:sz w:val="24"/>
          <w:szCs w:val="24"/>
        </w:rPr>
      </w:pPr>
      <w:r>
        <w:rPr>
          <w:sz w:val="24"/>
          <w:szCs w:val="24"/>
        </w:rPr>
      </w:r>
    </w:p>
    <w:tbl>
      <w:tblPr>
        <w:tblW w:w="48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14"/>
              <w:spacing w:lineRule="auto" w:line="240"/>
              <w:rPr>
                <w:b w:val="false"/>
                <w:b w:val="false"/>
              </w:rPr>
            </w:pPr>
            <w:r>
              <w:rPr>
                <w:b w:val="false"/>
              </w:rPr>
              <w:t xml:space="preserve">Акт </w:t>
            </w:r>
          </w:p>
          <w:p>
            <w:pPr>
              <w:pStyle w:val="14"/>
              <w:spacing w:lineRule="auto" w:line="240"/>
              <w:rPr>
                <w:b w:val="false"/>
                <w:b w:val="false"/>
                <w:i/>
                <w:i/>
                <w:iCs/>
              </w:rPr>
            </w:pPr>
            <w:r>
              <w:rPr>
                <w:b w:val="false"/>
              </w:rPr>
              <w:t>сдачи-приемки места производства Работ</w:t>
            </w:r>
            <w:r>
              <w:rPr/>
              <w:t xml:space="preserve"> </w:t>
            </w:r>
            <w:r>
              <w:rPr>
                <w:b w:val="false"/>
              </w:rPr>
              <w:t>и / или места (помещения) для складирования материалов и Оборудования</w:t>
            </w:r>
          </w:p>
          <w:p>
            <w:pPr>
              <w:pStyle w:val="Normal"/>
              <w:widowControl w:val="false"/>
              <w:spacing w:lineRule="auto" w:line="240"/>
              <w:rPr>
                <w:sz w:val="22"/>
              </w:rPr>
            </w:pPr>
            <w:r>
              <w:rPr>
                <w:sz w:val="22"/>
              </w:rPr>
            </w:r>
          </w:p>
          <w:p>
            <w:pPr>
              <w:pStyle w:val="Normal"/>
              <w:widowControl w:val="false"/>
              <w:spacing w:lineRule="auto" w:line="240"/>
              <w:ind w:hanging="0"/>
              <w:rPr>
                <w:sz w:val="22"/>
                <w:szCs w:val="22"/>
              </w:rPr>
            </w:pPr>
            <w:r>
              <w:rPr>
                <w:sz w:val="22"/>
                <w:szCs w:val="22"/>
              </w:rPr>
              <w:t>г.___________                                                                                              «_____» _________201_г.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и / или </w:t>
            </w:r>
            <w:r>
              <w:rPr>
                <w:sz w:val="22"/>
                <w:szCs w:val="22"/>
              </w:rPr>
              <w:t xml:space="preserve">место (помещение) для складирования материалов и Оборудования _____________________________ </w:t>
            </w:r>
            <w:r>
              <w:rPr>
                <w:bCs/>
                <w:sz w:val="22"/>
                <w:szCs w:val="22"/>
              </w:rPr>
              <w:t xml:space="preserve">(указываются идентифицирующие признаки) </w:t>
            </w:r>
            <w:r>
              <w:rPr>
                <w:sz w:val="22"/>
                <w:szCs w:val="22"/>
              </w:rPr>
              <w:t>по Договору по</w:t>
            </w:r>
            <w:r>
              <w:rPr>
                <w:bCs/>
                <w:sz w:val="22"/>
                <w:szCs w:val="22"/>
              </w:rPr>
              <w:t>дряда №______ от _____________.</w:t>
            </w:r>
          </w:p>
          <w:p>
            <w:pPr>
              <w:pStyle w:val="Normal"/>
              <w:widowControl w:val="false"/>
              <w:spacing w:lineRule="auto" w:line="240"/>
              <w:ind w:hanging="0"/>
              <w:rPr>
                <w:bCs/>
                <w:sz w:val="22"/>
                <w:szCs w:val="22"/>
              </w:rPr>
            </w:pPr>
            <w:r>
              <w:rPr>
                <w:bCs/>
                <w:sz w:val="22"/>
                <w:szCs w:val="22"/>
              </w:rPr>
              <w:t>Претензии Подрядчик</w:t>
            </w:r>
            <w:r>
              <w:rPr>
                <w:sz w:val="22"/>
                <w:szCs w:val="22"/>
              </w:rPr>
              <w:t>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spacing w:lineRule="auto" w:line="240"/>
              <w:ind w:hanging="0"/>
              <w:rPr>
                <w:bCs/>
                <w:sz w:val="22"/>
                <w:szCs w:val="22"/>
              </w:rPr>
            </w:pPr>
            <w:r>
              <w:rPr>
                <w:bCs/>
                <w:sz w:val="22"/>
                <w:szCs w:val="22"/>
              </w:rPr>
              <w:t>Претензии Подрядчик</w:t>
            </w:r>
            <w:r>
              <w:rPr>
                <w:sz w:val="22"/>
                <w:szCs w:val="22"/>
              </w:rPr>
              <w:t>а</w:t>
            </w:r>
            <w:r>
              <w:rPr>
                <w:bCs/>
                <w:sz w:val="22"/>
                <w:szCs w:val="22"/>
              </w:rPr>
              <w:t xml:space="preserve"> (замечания и недостатки) к месту</w:t>
            </w:r>
            <w:r>
              <w:rPr>
                <w:sz w:val="22"/>
                <w:szCs w:val="22"/>
              </w:rPr>
              <w:t xml:space="preserve"> складирования материалов и Оборудования</w:t>
            </w:r>
            <w:r>
              <w:rPr>
                <w:bCs/>
                <w:sz w:val="22"/>
                <w:szCs w:val="22"/>
              </w:rPr>
              <w:t xml:space="preserve">: </w:t>
              <w:br/>
              <w:t>____________________________________________________________________________</w:t>
            </w:r>
          </w:p>
          <w:p>
            <w:pPr>
              <w:pStyle w:val="Normal"/>
              <w:widowControl w:val="false"/>
              <w:spacing w:lineRule="auto" w:line="240"/>
              <w:ind w:hanging="0"/>
              <w:rPr>
                <w:sz w:val="22"/>
                <w:szCs w:val="22"/>
              </w:rPr>
            </w:pPr>
            <w:r>
              <w:rPr>
                <w:sz w:val="22"/>
                <w:szCs w:val="22"/>
              </w:rPr>
              <w:t xml:space="preserve"> </w:t>
            </w:r>
            <w:r>
              <w:rPr>
                <w:sz w:val="22"/>
                <w:szCs w:val="22"/>
              </w:rPr>
              <w:t>(</w:t>
            </w:r>
            <w:r>
              <w:rPr>
                <w:i/>
                <w:sz w:val="22"/>
              </w:rPr>
              <w:t>указать конкретные претензии или указать «не имеются»)</w:t>
            </w:r>
            <w:r>
              <w:rPr>
                <w:sz w:val="22"/>
              </w:rPr>
              <w:t>.</w:t>
            </w:r>
          </w:p>
          <w:p>
            <w:pPr>
              <w:pStyle w:val="Normal"/>
              <w:widowControl w:val="false"/>
              <w:spacing w:lineRule="auto" w:line="240"/>
              <w:rPr>
                <w:sz w:val="22"/>
                <w:szCs w:val="22"/>
              </w:rPr>
            </w:pPr>
            <w:r>
              <w:rPr>
                <w:sz w:val="22"/>
                <w:szCs w:val="22"/>
              </w:rPr>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sz w:val="22"/>
                    </w:rPr>
                  </w:pPr>
                  <w:r>
                    <w:rPr>
                      <w:sz w:val="22"/>
                    </w:rPr>
                    <w:t>Заказчик:</w:t>
                  </w:r>
                </w:p>
              </w:tc>
              <w:tc>
                <w:tcPr>
                  <w:tcW w:w="4520" w:type="dxa"/>
                  <w:tcBorders/>
                  <w:shd w:color="auto"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4"/>
              <w:spacing w:lineRule="auto" w:line="240" w:before="0" w:after="120"/>
              <w:jc w:val="left"/>
              <w:rPr>
                <w:i/>
                <w:i/>
                <w:iCs/>
              </w:rPr>
            </w:pPr>
            <w:r>
              <w:rPr>
                <w:i/>
                <w:iCs/>
              </w:rPr>
            </w:r>
          </w:p>
        </w:tc>
      </w:tr>
    </w:tbl>
    <w:p>
      <w:pPr>
        <w:pStyle w:val="14"/>
        <w:jc w:val="left"/>
        <w:rPr>
          <w:i/>
          <w:i/>
          <w:iCs/>
        </w:rPr>
      </w:pPr>
      <w:r>
        <w:rPr>
          <w:i/>
          <w:iCs/>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firstLine="4820"/>
        <w:jc w:val="left"/>
        <w:rPr>
          <w:sz w:val="22"/>
          <w:szCs w:val="22"/>
        </w:rPr>
      </w:pPr>
      <w:r>
        <w:rPr>
          <w:sz w:val="22"/>
          <w:szCs w:val="22"/>
        </w:rPr>
        <w:t>Приложение № 5.2</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14"/>
        <w:rPr>
          <w:b w:val="false"/>
          <w:b w:val="false"/>
          <w:sz w:val="24"/>
        </w:rPr>
      </w:pPr>
      <w:r>
        <w:rPr>
          <w:sz w:val="24"/>
        </w:rPr>
        <w:t>ФОРМА</w:t>
      </w:r>
    </w:p>
    <w:p>
      <w:pPr>
        <w:pStyle w:val="14"/>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14"/>
              <w:rPr>
                <w:b w:val="false"/>
                <w:b w:val="false"/>
              </w:rPr>
            </w:pPr>
            <w:r>
              <w:rPr>
                <w:b w:val="false"/>
              </w:rPr>
              <w:t xml:space="preserve">Акт </w:t>
            </w:r>
          </w:p>
          <w:p>
            <w:pPr>
              <w:pStyle w:val="14"/>
              <w:rPr>
                <w:i/>
                <w:i/>
                <w:iCs/>
              </w:rPr>
            </w:pPr>
            <w:r>
              <w:rPr>
                <w:b w:val="false"/>
              </w:rPr>
              <w:t>сдачи-приемки технической и иной документации</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г.___________                                                                                               «_____» _________201_г.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spacing w:lineRule="auto" w:line="240"/>
              <w:ind w:hanging="0"/>
              <w:rPr>
                <w:bCs/>
                <w:sz w:val="22"/>
                <w:szCs w:val="22"/>
              </w:rPr>
            </w:pPr>
            <w:r>
              <w:rPr>
                <w:bCs/>
                <w:sz w:val="22"/>
                <w:szCs w:val="22"/>
              </w:rPr>
              <w:t xml:space="preserve">__________________________________________________________________________ </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sz w:val="20"/>
                <w:szCs w:val="20"/>
              </w:rPr>
            </w:pPr>
            <w:r>
              <w:rPr>
                <w:sz w:val="20"/>
                <w:szCs w:val="20"/>
              </w:rPr>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2"/>
                <w:szCs w:val="22"/>
              </w:rPr>
            </w:pPr>
            <w:r>
              <w:rPr>
                <w:sz w:val="22"/>
                <w:szCs w:val="22"/>
              </w:rPr>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color="auto"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4"/>
              <w:jc w:val="left"/>
              <w:rPr>
                <w:i/>
                <w:i/>
                <w:iCs/>
              </w:rPr>
            </w:pPr>
            <w:r>
              <w:rPr>
                <w:i/>
                <w:iCs/>
              </w:rPr>
            </w:r>
          </w:p>
          <w:p>
            <w:pPr>
              <w:pStyle w:val="14"/>
              <w:spacing w:before="0" w:after="120"/>
              <w:jc w:val="left"/>
              <w:rPr>
                <w:i/>
                <w:i/>
                <w:iCs/>
              </w:rPr>
            </w:pPr>
            <w:r>
              <w:rPr>
                <w:i/>
                <w:iCs/>
              </w:rPr>
            </w:r>
          </w:p>
        </w:tc>
      </w:tr>
    </w:tbl>
    <w:p>
      <w:pPr>
        <w:pStyle w:val="14"/>
        <w:jc w:val="left"/>
        <w:rPr>
          <w:i/>
          <w:i/>
          <w:iCs/>
        </w:rPr>
      </w:pPr>
      <w:r>
        <w:rPr>
          <w:i/>
          <w:iCs/>
        </w:rPr>
      </w:r>
    </w:p>
    <w:p>
      <w:pPr>
        <w:pStyle w:val="14"/>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2"/>
          <w:szCs w:val="22"/>
          <w:highlight w:val="yellow"/>
        </w:rPr>
      </w:pPr>
      <w:r>
        <w:rPr>
          <w:sz w:val="22"/>
          <w:szCs w:val="22"/>
          <w:highlight w:val="yellow"/>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highlight w:val="yellow"/>
        </w:rPr>
      </w:pPr>
      <w:r>
        <w:rPr>
          <w:sz w:val="22"/>
          <w:szCs w:val="22"/>
          <w:highlight w:val="yellow"/>
        </w:rPr>
      </w:r>
      <w:r>
        <w:br w:type="page"/>
      </w:r>
    </w:p>
    <w:p>
      <w:pPr>
        <w:pStyle w:val="Normal"/>
        <w:spacing w:lineRule="auto" w:line="240"/>
        <w:ind w:firstLine="4820"/>
        <w:jc w:val="left"/>
        <w:rPr>
          <w:sz w:val="22"/>
          <w:szCs w:val="22"/>
        </w:rPr>
      </w:pPr>
      <w:r>
        <w:rPr>
          <w:sz w:val="22"/>
          <w:szCs w:val="22"/>
        </w:rPr>
        <w:t>Приложение № 6</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от «____» __________ 20 _ г. № ____</w:t>
      </w:r>
    </w:p>
    <w:p>
      <w:pPr>
        <w:pStyle w:val="Normal"/>
        <w:spacing w:lineRule="auto" w:line="240"/>
        <w:ind w:hanging="0"/>
        <w:rPr>
          <w:b/>
          <w:b/>
          <w:bCs/>
          <w:sz w:val="24"/>
          <w:szCs w:val="24"/>
        </w:rPr>
      </w:pPr>
      <w:r>
        <w:rPr>
          <w:b/>
          <w:bCs/>
          <w:sz w:val="24"/>
          <w:szCs w:val="24"/>
        </w:rPr>
      </w:r>
    </w:p>
    <w:p>
      <w:pPr>
        <w:pStyle w:val="Normal"/>
        <w:spacing w:lineRule="auto" w:line="240"/>
        <w:jc w:val="center"/>
        <w:rPr>
          <w:b/>
          <w:b/>
          <w:bCs/>
        </w:rPr>
      </w:pPr>
      <w:r>
        <w:rPr>
          <w:b/>
          <w:bCs/>
        </w:rPr>
      </w:r>
    </w:p>
    <w:p>
      <w:pPr>
        <w:pStyle w:val="Normal"/>
        <w:spacing w:lineRule="auto" w:line="240"/>
        <w:jc w:val="center"/>
        <w:rPr>
          <w:b/>
          <w:b/>
          <w:sz w:val="24"/>
        </w:rPr>
      </w:pPr>
      <w:r>
        <w:rPr>
          <w:b/>
          <w:sz w:val="24"/>
        </w:rPr>
        <w:t>Перечень допусков, разрешений и лицензий Подрядчика</w:t>
      </w:r>
    </w:p>
    <w:p>
      <w:pPr>
        <w:pStyle w:val="Normal"/>
        <w:spacing w:lineRule="auto" w:line="240"/>
        <w:jc w:val="center"/>
        <w:rPr>
          <w:b/>
          <w:b/>
          <w:bCs/>
        </w:rPr>
      </w:pPr>
      <w:r>
        <w:rPr>
          <w:b/>
          <w:bCs/>
        </w:rPr>
      </w:r>
    </w:p>
    <w:tbl>
      <w:tblPr>
        <w:tblW w:w="47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700"/>
        <w:gridCol w:w="1457"/>
        <w:gridCol w:w="1314"/>
        <w:gridCol w:w="1313"/>
        <w:gridCol w:w="1313"/>
        <w:gridCol w:w="1317"/>
        <w:gridCol w:w="1643"/>
      </w:tblGrid>
      <w:tr>
        <w:trPr>
          <w:trHeight w:val="2142" w:hRule="atLeast"/>
        </w:trPr>
        <w:tc>
          <w:tcPr>
            <w:tcW w:w="7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4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3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c>
          <w:tcPr>
            <w:tcW w:w="1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
          <w:bCs/>
        </w:rPr>
      </w:pPr>
      <w:r>
        <w:rPr>
          <w:b/>
          <w:bCs/>
        </w:rPr>
      </w:r>
    </w:p>
    <w:p>
      <w:pPr>
        <w:pStyle w:val="Normal"/>
        <w:spacing w:lineRule="auto" w:line="240"/>
        <w:jc w:val="center"/>
        <w:rPr>
          <w:b/>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r>
        <w:br w:type="page"/>
      </w:r>
    </w:p>
    <w:p>
      <w:pPr>
        <w:pStyle w:val="Normal"/>
        <w:spacing w:lineRule="auto" w:line="240"/>
        <w:ind w:firstLine="4820"/>
        <w:jc w:val="left"/>
        <w:rPr>
          <w:sz w:val="22"/>
          <w:szCs w:val="22"/>
        </w:rPr>
      </w:pPr>
      <w:r>
        <w:rPr>
          <w:sz w:val="22"/>
          <w:szCs w:val="22"/>
        </w:rPr>
        <w:t>Приложение № 7</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sz w:val="24"/>
        </w:rPr>
      </w:pPr>
      <w:r>
        <w:rPr>
          <w:b/>
          <w:sz w:val="24"/>
        </w:rPr>
      </w:r>
    </w:p>
    <w:p>
      <w:pPr>
        <w:pStyle w:val="Normal"/>
        <w:spacing w:lineRule="auto" w:line="240"/>
        <w:ind w:hanging="0"/>
        <w:jc w:val="center"/>
        <w:rPr>
          <w:b/>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b/>
          <w:color w:val="000000"/>
          <w:sz w:val="24"/>
          <w:szCs w:val="24"/>
        </w:rPr>
      </w:pPr>
      <w:r>
        <w:rPr>
          <w:b/>
          <w:bCs/>
          <w:sz w:val="24"/>
          <w:szCs w:val="24"/>
        </w:rPr>
        <w:t>пожарной и промышленной безопасности</w:t>
      </w:r>
    </w:p>
    <w:p>
      <w:pPr>
        <w:pStyle w:val="Normal"/>
        <w:spacing w:lineRule="auto" w:line="240"/>
        <w:rPr>
          <w:b/>
          <w:b/>
          <w:sz w:val="24"/>
          <w:szCs w:val="24"/>
        </w:rPr>
      </w:pPr>
      <w:r>
        <w:rPr>
          <w:b/>
          <w:sz w:val="24"/>
          <w:szCs w:val="24"/>
        </w:rPr>
      </w:r>
    </w:p>
    <w:tbl>
      <w:tblPr>
        <w:tblW w:w="50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1e0" w:noVBand="0" w:noHBand="0" w:lastColumn="1" w:firstColumn="1" w:lastRow="1" w:firstRow="1"/>
      </w:tblPr>
      <w:tblGrid>
        <w:gridCol w:w="3608"/>
        <w:gridCol w:w="6028"/>
      </w:tblGrid>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b/>
                <w:b/>
                <w:sz w:val="24"/>
                <w:szCs w:val="24"/>
              </w:rPr>
            </w:pPr>
            <w:r>
              <w:rPr>
                <w:b/>
                <w:sz w:val="24"/>
                <w:szCs w:val="24"/>
              </w:rPr>
              <w:t>Виды нарушений</w:t>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b/>
                <w:b/>
                <w:sz w:val="24"/>
                <w:szCs w:val="24"/>
              </w:rPr>
            </w:pPr>
            <w:r>
              <w:rPr>
                <w:b/>
                <w:sz w:val="24"/>
                <w:szCs w:val="24"/>
              </w:rPr>
              <w:t>Штрафные санкции</w:t>
            </w:r>
          </w:p>
        </w:tc>
      </w:tr>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sz w:val="24"/>
                <w:szCs w:val="24"/>
              </w:rPr>
            </w:pPr>
            <w:r>
              <w:rPr>
                <w:sz w:val="24"/>
                <w:szCs w:val="24"/>
              </w:rPr>
            </w:r>
          </w:p>
        </w:tc>
      </w:tr>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b/>
                <w:sz w:val="24"/>
                <w:szCs w:val="24"/>
              </w:rPr>
            </w:pPr>
            <w:r>
              <w:rPr>
                <w:b/>
                <w:sz w:val="24"/>
                <w:szCs w:val="24"/>
              </w:rPr>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200 000 (двести тысяч) рублей за каждый случай нарушения.</w:t>
            </w:r>
          </w:p>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500 000 (пятьсот тысяч) рублей за каждый случай нарушения.</w:t>
            </w:r>
          </w:p>
        </w:tc>
      </w:tr>
      <w:tr>
        <w:trPr/>
        <w:tc>
          <w:tcPr>
            <w:tcW w:w="3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pPr>
            <w:r>
              <w:rPr>
                <w:rFonts w:ascii="Liberation Serif" w:hAnsi="Liberation Serif"/>
                <w:sz w:val="24"/>
                <w:szCs w:val="24"/>
              </w:rPr>
              <w:t>2. Нарушение пропускного и внутриобъектового режима</w:t>
            </w:r>
            <w:r>
              <w:rPr>
                <w:rFonts w:ascii="Liberation Serif" w:hAnsi="Liberation Serif"/>
                <w:color w:val="000000"/>
                <w:sz w:val="24"/>
                <w:szCs w:val="24"/>
              </w:rPr>
              <w:t>, промышленной безопасности, охраны окружающей среды, санитарно-эпидемиологических правил и норм.</w:t>
            </w:r>
            <w:r>
              <w:rPr>
                <w:rFonts w:ascii="Liberation Serif" w:hAnsi="Liberation Serif"/>
                <w:sz w:val="24"/>
                <w:szCs w:val="24"/>
              </w:rPr>
              <w:t xml:space="preserve"> </w:t>
            </w:r>
          </w:p>
        </w:tc>
        <w:tc>
          <w:tcPr>
            <w:tcW w:w="60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- 50 000 (пятьдесят тысяч) рублей за каждый случай нарушения;</w:t>
            </w:r>
          </w:p>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pPr>
            <w:r>
              <w:rPr>
                <w:rFonts w:ascii="Liberation Serif" w:hAnsi="Liberation Serif"/>
                <w:sz w:val="24"/>
                <w:szCs w:val="24"/>
              </w:rPr>
              <w:t xml:space="preserve">3. Нарушение </w:t>
            </w:r>
            <w:r>
              <w:rPr>
                <w:rFonts w:ascii="Liberation Serif" w:hAnsi="Liberation Serif"/>
                <w:color w:val="000000"/>
                <w:sz w:val="24"/>
                <w:szCs w:val="24"/>
              </w:rPr>
              <w:t>требований охраны труда</w:t>
            </w:r>
          </w:p>
        </w:tc>
        <w:tc>
          <w:tcPr>
            <w:tcW w:w="602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b/>
                <w:sz w:val="24"/>
              </w:rPr>
            </w:pPr>
            <w:r>
              <w:rPr>
                <w:b/>
                <w:sz w:val="24"/>
              </w:rPr>
              <w:t>Заказчик:</w:t>
            </w:r>
          </w:p>
        </w:tc>
        <w:tc>
          <w:tcPr>
            <w:tcW w:w="4785" w:type="dxa"/>
            <w:tcBorders/>
            <w:shd w:color="auto" w:fill="auto" w:val="clear"/>
          </w:tcPr>
          <w:p>
            <w:pPr>
              <w:pStyle w:val="Normal"/>
              <w:widowControl w:val="false"/>
              <w:spacing w:lineRule="auto" w:line="240"/>
              <w:ind w:hanging="0"/>
              <w:rPr>
                <w:b/>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tbl>
      <w:tblPr>
        <w:tblpPr w:bottomFromText="0" w:horzAnchor="margin" w:leftFromText="180" w:rightFromText="180" w:tblpX="0" w:tblpXSpec="center" w:tblpY="-1122" w:topFromText="0" w:vertAnchor="text"/>
        <w:tblW w:w="16645" w:type="dxa"/>
        <w:jc w:val="center"/>
        <w:tblInd w:w="0" w:type="dxa"/>
        <w:tblBorders/>
        <w:tblCellMar>
          <w:top w:w="0" w:type="dxa"/>
          <w:left w:w="108" w:type="dxa"/>
          <w:bottom w:w="0" w:type="dxa"/>
          <w:right w:w="108" w:type="dxa"/>
        </w:tblCellMar>
        <w:tblLook w:val="04a0" w:noVBand="1" w:noHBand="0" w:lastColumn="0" w:firstColumn="1" w:lastRow="0" w:firstRow="1"/>
      </w:tblPr>
      <w:tblGrid>
        <w:gridCol w:w="236"/>
        <w:gridCol w:w="820"/>
        <w:gridCol w:w="237"/>
        <w:gridCol w:w="236"/>
        <w:gridCol w:w="768"/>
        <w:gridCol w:w="1"/>
        <w:gridCol w:w="513"/>
        <w:gridCol w:w="2"/>
        <w:gridCol w:w="234"/>
        <w:gridCol w:w="2"/>
        <w:gridCol w:w="964"/>
        <w:gridCol w:w="1"/>
        <w:gridCol w:w="1051"/>
        <w:gridCol w:w="1"/>
        <w:gridCol w:w="2"/>
        <w:gridCol w:w="233"/>
        <w:gridCol w:w="2"/>
        <w:gridCol w:w="1"/>
        <w:gridCol w:w="927"/>
        <w:gridCol w:w="2"/>
        <w:gridCol w:w="871"/>
        <w:gridCol w:w="1"/>
        <w:gridCol w:w="2"/>
        <w:gridCol w:w="233"/>
        <w:gridCol w:w="2"/>
        <w:gridCol w:w="1"/>
        <w:gridCol w:w="237"/>
        <w:gridCol w:w="1"/>
        <w:gridCol w:w="2"/>
        <w:gridCol w:w="586"/>
        <w:gridCol w:w="2"/>
        <w:gridCol w:w="747"/>
        <w:gridCol w:w="3"/>
        <w:gridCol w:w="2"/>
        <w:gridCol w:w="351"/>
        <w:gridCol w:w="2"/>
        <w:gridCol w:w="241"/>
        <w:gridCol w:w="2"/>
        <w:gridCol w:w="1290"/>
        <w:gridCol w:w="1"/>
        <w:gridCol w:w="268"/>
        <w:gridCol w:w="4"/>
        <w:gridCol w:w="1"/>
        <w:gridCol w:w="505"/>
        <w:gridCol w:w="1"/>
        <w:gridCol w:w="2"/>
        <w:gridCol w:w="278"/>
        <w:gridCol w:w="2"/>
        <w:gridCol w:w="1"/>
        <w:gridCol w:w="483"/>
        <w:gridCol w:w="2"/>
        <w:gridCol w:w="584"/>
        <w:gridCol w:w="5"/>
        <w:gridCol w:w="2"/>
        <w:gridCol w:w="231"/>
        <w:gridCol w:w="3"/>
        <w:gridCol w:w="2"/>
        <w:gridCol w:w="231"/>
        <w:gridCol w:w="4"/>
        <w:gridCol w:w="1"/>
        <w:gridCol w:w="228"/>
        <w:gridCol w:w="2"/>
        <w:gridCol w:w="2"/>
        <w:gridCol w:w="3"/>
        <w:gridCol w:w="2"/>
        <w:gridCol w:w="228"/>
        <w:gridCol w:w="1"/>
        <w:gridCol w:w="2"/>
        <w:gridCol w:w="2"/>
        <w:gridCol w:w="1"/>
        <w:gridCol w:w="2"/>
        <w:gridCol w:w="1267"/>
        <w:gridCol w:w="1"/>
        <w:gridCol w:w="2"/>
        <w:gridCol w:w="2"/>
        <w:gridCol w:w="1"/>
        <w:gridCol w:w="2"/>
        <w:gridCol w:w="228"/>
        <w:gridCol w:w="2"/>
        <w:gridCol w:w="1"/>
        <w:gridCol w:w="4"/>
        <w:gridCol w:w="1"/>
        <w:gridCol w:w="565"/>
        <w:gridCol w:w="1"/>
        <w:gridCol w:w="2"/>
        <w:gridCol w:w="3"/>
        <w:gridCol w:w="2"/>
        <w:gridCol w:w="431"/>
        <w:gridCol w:w="2"/>
        <w:gridCol w:w="1"/>
        <w:gridCol w:w="4"/>
        <w:gridCol w:w="1"/>
        <w:gridCol w:w="221"/>
      </w:tblGrid>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18" w:type="dxa"/>
            <w:gridSpan w:val="22"/>
            <w:tcBorders/>
            <w:shd w:color="auto" w:fill="auto" w:val="clear"/>
            <w:vAlign w:val="bottom"/>
          </w:tcPr>
          <w:p>
            <w:pPr>
              <w:pStyle w:val="Normal"/>
              <w:widowControl w:val="false"/>
              <w:spacing w:lineRule="auto" w:line="240"/>
              <w:ind w:hanging="0"/>
              <w:jc w:val="right"/>
              <w:rPr>
                <w:sz w:val="18"/>
                <w:szCs w:val="18"/>
              </w:rPr>
            </w:pPr>
            <w:r>
              <w:rPr>
                <w:sz w:val="18"/>
                <w:szCs w:val="18"/>
              </w:rPr>
            </w:r>
          </w:p>
          <w:p>
            <w:pPr>
              <w:pStyle w:val="Normal"/>
              <w:widowControl w:val="false"/>
              <w:spacing w:lineRule="auto" w:line="240"/>
              <w:ind w:hanging="0"/>
              <w:jc w:val="right"/>
              <w:rPr>
                <w:sz w:val="18"/>
                <w:szCs w:val="18"/>
              </w:rPr>
            </w:pPr>
            <w:r>
              <w:rPr>
                <w:sz w:val="18"/>
                <w:szCs w:val="18"/>
              </w:rPr>
              <w:t>Приложение № 8</w:t>
            </w:r>
          </w:p>
        </w:tc>
        <w:tc>
          <w:tcPr>
            <w:tcW w:w="237" w:type="dxa"/>
            <w:gridSpan w:val="5"/>
            <w:tcBorders/>
            <w:shd w:color="auto" w:fill="auto" w:val="clear"/>
            <w:vAlign w:val="bottom"/>
          </w:tcPr>
          <w:p>
            <w:pPr>
              <w:pStyle w:val="Normal"/>
              <w:widowControl w:val="false"/>
              <w:spacing w:lineRule="auto" w:line="240"/>
              <w:ind w:hanging="0"/>
              <w:jc w:val="right"/>
              <w:rPr>
                <w:sz w:val="18"/>
                <w:szCs w:val="18"/>
              </w:rPr>
            </w:pPr>
            <w:r>
              <w:rPr>
                <w:sz w:val="18"/>
                <w:szCs w:val="18"/>
              </w:rPr>
            </w:r>
          </w:p>
        </w:tc>
        <w:tc>
          <w:tcPr>
            <w:tcW w:w="57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455" w:type="dxa"/>
            <w:gridSpan w:val="27"/>
            <w:tcBorders/>
            <w:shd w:color="auto" w:fill="auto" w:val="clear"/>
            <w:vAlign w:val="bottom"/>
          </w:tcPr>
          <w:p>
            <w:pPr>
              <w:pStyle w:val="Normal"/>
              <w:widowControl w:val="false"/>
              <w:spacing w:lineRule="auto" w:line="240"/>
              <w:ind w:hanging="0"/>
              <w:jc w:val="right"/>
              <w:rPr>
                <w:sz w:val="18"/>
                <w:szCs w:val="18"/>
              </w:rPr>
            </w:pPr>
            <w:r>
              <w:rPr>
                <w:sz w:val="18"/>
                <w:szCs w:val="18"/>
              </w:rPr>
              <w:t>к Договору подряда</w:t>
            </w:r>
          </w:p>
        </w:tc>
        <w:tc>
          <w:tcPr>
            <w:tcW w:w="572" w:type="dxa"/>
            <w:gridSpan w:val="5"/>
            <w:tcBorders/>
            <w:shd w:color="auto" w:fill="auto" w:val="clear"/>
            <w:vAlign w:val="bottom"/>
          </w:tcPr>
          <w:p>
            <w:pPr>
              <w:pStyle w:val="Normal"/>
              <w:widowControl w:val="false"/>
              <w:spacing w:lineRule="auto" w:line="240"/>
              <w:ind w:hanging="0"/>
              <w:jc w:val="left"/>
              <w:rPr>
                <w:sz w:val="18"/>
                <w:szCs w:val="18"/>
              </w:rPr>
            </w:pPr>
            <w:r>
              <w:rPr>
                <w:sz w:val="18"/>
                <w:szCs w:val="18"/>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467" w:type="dxa"/>
            <w:gridSpan w:val="37"/>
            <w:tcBorders/>
            <w:shd w:color="auto" w:fill="auto" w:val="clear"/>
            <w:vAlign w:val="bottom"/>
          </w:tcPr>
          <w:p>
            <w:pPr>
              <w:pStyle w:val="Normal"/>
              <w:widowControl w:val="false"/>
              <w:spacing w:lineRule="auto" w:line="240"/>
              <w:ind w:hanging="0"/>
              <w:jc w:val="right"/>
              <w:rPr>
                <w:sz w:val="18"/>
                <w:szCs w:val="18"/>
              </w:rPr>
            </w:pPr>
            <w:r>
              <w:rPr>
                <w:sz w:val="18"/>
                <w:szCs w:val="18"/>
              </w:rPr>
              <w:t xml:space="preserve"> № </w:t>
            </w:r>
            <w:r>
              <w:rPr>
                <w:sz w:val="18"/>
                <w:szCs w:val="18"/>
              </w:rPr>
              <w:t>_______от "__"_______20___</w:t>
            </w:r>
          </w:p>
        </w:tc>
        <w:tc>
          <w:tcPr>
            <w:tcW w:w="222" w:type="dxa"/>
            <w:gridSpan w:val="2"/>
            <w:tcBorders/>
            <w:shd w:color="auto" w:fill="auto" w:val="clear"/>
            <w:vAlign w:val="bottom"/>
          </w:tcPr>
          <w:p>
            <w:pPr>
              <w:pStyle w:val="Normal"/>
              <w:widowControl w:val="false"/>
              <w:spacing w:lineRule="auto" w:line="240"/>
              <w:ind w:hanging="0"/>
              <w:jc w:val="left"/>
              <w:rPr>
                <w:sz w:val="18"/>
                <w:szCs w:val="18"/>
              </w:rPr>
            </w:pPr>
            <w:r>
              <w:rPr>
                <w:sz w:val="18"/>
                <w:szCs w:val="18"/>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50" w:type="dxa"/>
            <w:gridSpan w:val="51"/>
            <w:tcBorders/>
            <w:shd w:color="auto" w:fill="auto" w:val="clear"/>
            <w:vAlign w:val="bottom"/>
          </w:tcPr>
          <w:p>
            <w:pPr>
              <w:pStyle w:val="Normal"/>
              <w:widowControl w:val="false"/>
              <w:spacing w:lineRule="auto" w:line="240"/>
              <w:ind w:hanging="0"/>
              <w:jc w:val="center"/>
              <w:rPr>
                <w:b/>
                <w:b/>
                <w:bCs/>
                <w:sz w:val="24"/>
                <w:szCs w:val="24"/>
              </w:rPr>
            </w:pPr>
            <w:r>
              <w:rPr>
                <w:b/>
                <w:bCs/>
                <w:sz w:val="24"/>
                <w:szCs w:val="24"/>
              </w:rPr>
              <w:t>Акт освидетельствования выполненных работ (форма)</w:t>
            </w:r>
          </w:p>
        </w:tc>
        <w:tc>
          <w:tcPr>
            <w:tcW w:w="236" w:type="dxa"/>
            <w:gridSpan w:val="3"/>
            <w:tcBorders/>
            <w:shd w:color="auto" w:fill="auto" w:val="clear"/>
            <w:vAlign w:val="bottom"/>
          </w:tcPr>
          <w:p>
            <w:pPr>
              <w:pStyle w:val="Normal"/>
              <w:widowControl w:val="false"/>
              <w:spacing w:lineRule="auto" w:line="240"/>
              <w:ind w:hanging="0"/>
              <w:jc w:val="center"/>
              <w:rPr>
                <w:b/>
                <w:b/>
                <w:bCs/>
                <w:sz w:val="24"/>
                <w:szCs w:val="24"/>
              </w:rPr>
            </w:pPr>
            <w:r>
              <w:rPr>
                <w:b/>
                <w:bCs/>
                <w:sz w:val="24"/>
                <w:szCs w:val="24"/>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9" w:type="dxa"/>
            <w:gridSpan w:val="16"/>
            <w:tcBorders>
              <w:top w:val="single" w:sz="4" w:space="0" w:color="000001"/>
              <w:left w:val="single" w:sz="4" w:space="0" w:color="000001"/>
              <w:bottom w:val="single" w:sz="8" w:space="0" w:color="000001"/>
              <w:right w:val="single" w:sz="4" w:space="0" w:color="000001"/>
              <w:insideH w:val="single" w:sz="8" w:space="0" w:color="000001"/>
              <w:insideV w:val="single" w:sz="4" w:space="0" w:color="000001"/>
            </w:tcBorders>
            <w:shd w:color="auto" w:fill="auto" w:val="clear"/>
            <w:tcMar>
              <w:left w:w="88" w:type="dxa"/>
            </w:tcMar>
            <w:vAlign w:val="bottom"/>
          </w:tcPr>
          <w:p>
            <w:pPr>
              <w:pStyle w:val="Normal"/>
              <w:widowControl w:val="false"/>
              <w:spacing w:lineRule="auto" w:line="240"/>
              <w:ind w:hanging="0"/>
              <w:jc w:val="center"/>
              <w:rPr>
                <w:sz w:val="22"/>
                <w:szCs w:val="22"/>
              </w:rPr>
            </w:pPr>
            <w:r>
              <w:rPr>
                <w:sz w:val="22"/>
                <w:szCs w:val="22"/>
              </w:rPr>
              <w:t>Код</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8" w:type="dxa"/>
            <w:gridSpan w:val="22"/>
            <w:tcBorders>
              <w:left w:val="single" w:sz="8" w:space="0" w:color="000001"/>
              <w:right w:val="single" w:sz="8"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right"/>
              <w:rPr>
                <w:sz w:val="20"/>
                <w:szCs w:val="20"/>
              </w:rPr>
            </w:pPr>
            <w:r>
              <w:rPr>
                <w:sz w:val="20"/>
                <w:szCs w:val="20"/>
              </w:rPr>
            </w:r>
          </w:p>
        </w:tc>
        <w:tc>
          <w:tcPr>
            <w:tcW w:w="1471" w:type="dxa"/>
            <w:gridSpan w:val="17"/>
            <w:tcBorders>
              <w:top w:val="single" w:sz="8"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9" w:type="dxa"/>
            <w:gridSpan w:val="16"/>
            <w:tcBorders>
              <w:top w:val="single" w:sz="4" w:space="0" w:color="000001"/>
              <w:left w:val="single" w:sz="8" w:space="0" w:color="000001"/>
              <w:right w:val="single" w:sz="8" w:space="0" w:color="000001"/>
              <w:insideV w:val="single" w:sz="8" w:space="0" w:color="000001"/>
            </w:tcBorders>
            <w:shd w:color="auto" w:fill="auto" w:val="clear"/>
            <w:tcMar>
              <w:left w:w="6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514"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37" w:type="dxa"/>
            <w:gridSpan w:val="54"/>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gridSpan w:val="5"/>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477" w:type="dxa"/>
            <w:gridSpan w:val="21"/>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3" w:type="dxa"/>
            <w:gridSpan w:val="1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gridSpan w:val="3"/>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9" w:type="dxa"/>
            <w:gridSpan w:val="16"/>
            <w:vMerge w:val="restart"/>
            <w:tcBorders>
              <w:top w:val="single" w:sz="4" w:space="0" w:color="000001"/>
              <w:left w:val="single" w:sz="8" w:space="0" w:color="000001"/>
              <w:right w:val="single" w:sz="8" w:space="0" w:color="000001"/>
              <w:insideV w:val="single" w:sz="8" w:space="0" w:color="000001"/>
            </w:tcBorders>
            <w:shd w:color="auto" w:fill="auto" w:val="clear"/>
            <w:tcMar>
              <w:left w:w="68" w:type="dxa"/>
            </w:tcMar>
            <w:vAlign w:val="bottom"/>
          </w:tcPr>
          <w:p>
            <w:pPr>
              <w:pStyle w:val="Normal"/>
              <w:widowControl w:val="false"/>
              <w:spacing w:lineRule="auto" w:line="240"/>
              <w:ind w:hanging="0"/>
              <w:jc w:val="center"/>
              <w:rPr>
                <w:sz w:val="20"/>
                <w:szCs w:val="20"/>
              </w:rPr>
            </w:pPr>
            <w:r>
              <w:rPr>
                <w:sz w:val="20"/>
                <w:szCs w:val="20"/>
              </w:rPr>
              <w:t> </w:t>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811" w:type="dxa"/>
            <w:gridSpan w:val="8"/>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10603" w:type="dxa"/>
            <w:gridSpan w:val="53"/>
            <w:tcBorders/>
            <w:shd w:color="auto" w:fill="auto" w:val="clear"/>
            <w:vAlign w:val="bottom"/>
          </w:tcPr>
          <w:p>
            <w:pPr>
              <w:pStyle w:val="Normal"/>
              <w:widowControl w:val="false"/>
              <w:spacing w:lineRule="auto" w:line="240"/>
              <w:ind w:hanging="0"/>
              <w:jc w:val="left"/>
              <w:rPr>
                <w:sz w:val="16"/>
                <w:szCs w:val="16"/>
              </w:rPr>
            </w:pPr>
            <w:r>
              <w:rPr>
                <w:sz w:val="16"/>
                <w:szCs w:val="16"/>
              </w:rPr>
              <w:t>_______________________________________________________________________________________________________</w:t>
            </w:r>
          </w:p>
        </w:tc>
        <w:tc>
          <w:tcPr>
            <w:tcW w:w="236" w:type="dxa"/>
            <w:gridSpan w:val="5"/>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76" w:type="dxa"/>
            <w:gridSpan w:val="20"/>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3" w:type="dxa"/>
            <w:gridSpan w:val="1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gridSpan w:val="3"/>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9" w:type="dxa"/>
            <w:gridSpan w:val="16"/>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514"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03" w:type="dxa"/>
            <w:gridSpan w:val="53"/>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gridSpan w:val="5"/>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ОКПО </w:t>
            </w:r>
          </w:p>
        </w:tc>
        <w:tc>
          <w:tcPr>
            <w:tcW w:w="1476" w:type="dxa"/>
            <w:gridSpan w:val="20"/>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3" w:type="dxa"/>
            <w:gridSpan w:val="1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gridSpan w:val="3"/>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9" w:type="dxa"/>
            <w:gridSpan w:val="16"/>
            <w:tcBorders>
              <w:top w:val="single" w:sz="4" w:space="0" w:color="000001"/>
              <w:left w:val="single" w:sz="8" w:space="0" w:color="000001"/>
              <w:right w:val="single" w:sz="8" w:space="0" w:color="000001"/>
              <w:insideV w:val="single" w:sz="8" w:space="0" w:color="000001"/>
            </w:tcBorders>
            <w:shd w:color="auto" w:fill="auto" w:val="clear"/>
            <w:tcMar>
              <w:left w:w="6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4105" w:type="dxa"/>
            <w:gridSpan w:val="71"/>
            <w:tcBorders>
              <w:top w:val="single" w:sz="4"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c>
          <w:tcPr>
            <w:tcW w:w="1476" w:type="dxa"/>
            <w:gridSpan w:val="20"/>
            <w:tcBorders>
              <w:top w:val="single" w:sz="4"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39" w:type="dxa"/>
            <w:gridSpan w:val="8"/>
            <w:tcBorders/>
            <w:shd w:color="auto" w:fill="auto" w:val="clear"/>
          </w:tcPr>
          <w:p>
            <w:pPr>
              <w:pStyle w:val="Normal"/>
              <w:widowControl w:val="false"/>
              <w:spacing w:lineRule="auto" w:line="240"/>
              <w:ind w:hanging="0"/>
              <w:jc w:val="left"/>
              <w:rPr>
                <w:sz w:val="16"/>
                <w:szCs w:val="16"/>
              </w:rPr>
            </w:pPr>
            <w:r>
              <w:rPr>
                <w:sz w:val="16"/>
                <w:szCs w:val="16"/>
              </w:rPr>
              <w:t>(наименование)</w:t>
            </w:r>
          </w:p>
        </w:tc>
        <w:tc>
          <w:tcPr>
            <w:tcW w:w="236" w:type="dxa"/>
            <w:gridSpan w:val="3"/>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4" w:type="dxa"/>
            <w:gridSpan w:val="27"/>
            <w:vMerge w:val="restart"/>
            <w:tcBorders>
              <w:top w:val="single" w:sz="4" w:space="0" w:color="000001"/>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471" w:type="dxa"/>
            <w:gridSpan w:val="17"/>
            <w:vMerge w:val="restart"/>
            <w:tcBorders>
              <w:top w:val="single" w:sz="4" w:space="0" w:color="000001"/>
              <w:left w:val="single" w:sz="8" w:space="0" w:color="000001"/>
              <w:right w:val="single" w:sz="8" w:space="0" w:color="000001"/>
              <w:insideV w:val="single" w:sz="8" w:space="0" w:color="000001"/>
            </w:tcBorders>
            <w:shd w:color="auto" w:fill="auto" w:val="clear"/>
            <w:tcMar>
              <w:left w:w="68" w:type="dxa"/>
            </w:tcMar>
            <w:vAlign w:val="bottom"/>
          </w:tcPr>
          <w:p>
            <w:pPr>
              <w:pStyle w:val="Normal"/>
              <w:widowControl w:val="false"/>
              <w:spacing w:lineRule="auto" w:line="240"/>
              <w:ind w:hanging="0"/>
              <w:jc w:val="center"/>
              <w:rPr>
                <w:sz w:val="16"/>
                <w:szCs w:val="16"/>
              </w:rPr>
            </w:pPr>
            <w:r>
              <w:rPr>
                <w:sz w:val="16"/>
                <w:szCs w:val="16"/>
              </w:rPr>
              <w:t> </w:t>
            </w:r>
          </w:p>
        </w:tc>
      </w:tr>
      <w:tr>
        <w:trPr>
          <w:trHeight w:val="75" w:hRule="atLeast"/>
        </w:trPr>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4" w:type="dxa"/>
            <w:gridSpan w:val="27"/>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1471" w:type="dxa"/>
            <w:gridSpan w:val="17"/>
            <w:vMerge w:val="continue"/>
            <w:tcBorders/>
            <w:shd w:color="auto" w:fill="auto" w:val="clear"/>
            <w:vAlign w:val="center"/>
          </w:tcPr>
          <w:p>
            <w:pPr>
              <w:pStyle w:val="Normal"/>
              <w:widowControl w:val="false"/>
              <w:spacing w:lineRule="auto" w:line="240"/>
              <w:ind w:hanging="0"/>
              <w:jc w:val="left"/>
              <w:rPr>
                <w:sz w:val="16"/>
                <w:szCs w:val="16"/>
              </w:rPr>
            </w:pPr>
            <w:r>
              <w:rPr>
                <w:sz w:val="16"/>
                <w:szCs w:val="16"/>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080" w:type="dxa"/>
            <w:gridSpan w:val="29"/>
            <w:tcBorders>
              <w:left w:val="single" w:sz="4" w:space="0" w:color="000001"/>
              <w:right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275" w:type="dxa"/>
            <w:gridSpan w:val="6"/>
            <w:tcBorders>
              <w:top w:val="single" w:sz="4"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78" w:type="dxa"/>
            </w:tcMar>
            <w:vAlign w:val="center"/>
          </w:tcPr>
          <w:p>
            <w:pPr>
              <w:pStyle w:val="Normal"/>
              <w:widowControl w:val="false"/>
              <w:spacing w:lineRule="auto" w:line="240"/>
              <w:ind w:hanging="0"/>
              <w:jc w:val="left"/>
              <w:rPr>
                <w:sz w:val="20"/>
                <w:szCs w:val="20"/>
              </w:rPr>
            </w:pPr>
            <w:r>
              <w:rPr>
                <w:sz w:val="20"/>
                <w:szCs w:val="20"/>
              </w:rPr>
              <w:t xml:space="preserve">номер </w:t>
            </w:r>
          </w:p>
        </w:tc>
        <w:tc>
          <w:tcPr>
            <w:tcW w:w="1472" w:type="dxa"/>
            <w:gridSpan w:val="18"/>
            <w:tcBorders>
              <w:top w:val="single" w:sz="4"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7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top w:val="single" w:sz="4" w:space="0" w:color="000001"/>
              <w:left w:val="single" w:sz="4" w:space="0" w:color="000001"/>
              <w:bottom w:val="single" w:sz="4" w:space="0" w:color="000001"/>
              <w:insideH w:val="single" w:sz="4"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t xml:space="preserve">дата </w:t>
            </w:r>
          </w:p>
        </w:tc>
        <w:tc>
          <w:tcPr>
            <w:tcW w:w="1469" w:type="dxa"/>
            <w:gridSpan w:val="16"/>
            <w:tcBorders>
              <w:top w:val="single" w:sz="4" w:space="0" w:color="000001"/>
              <w:left w:val="single" w:sz="8" w:space="0" w:color="000001"/>
              <w:bottom w:val="single" w:sz="4" w:space="0" w:color="000001"/>
              <w:right w:val="single" w:sz="8" w:space="0" w:color="000001"/>
              <w:insideH w:val="single" w:sz="4" w:space="0" w:color="000001"/>
              <w:insideV w:val="single" w:sz="8" w:space="0" w:color="000001"/>
            </w:tcBorders>
            <w:shd w:color="auto" w:fill="auto" w:val="clear"/>
            <w:tcMar>
              <w:left w:w="6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82" w:type="dxa"/>
            <w:gridSpan w:val="19"/>
            <w:tcBorders>
              <w:left w:val="single" w:sz="8" w:space="0" w:color="000001"/>
              <w:right w:val="single" w:sz="8"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right"/>
              <w:rPr>
                <w:sz w:val="20"/>
                <w:szCs w:val="20"/>
              </w:rPr>
            </w:pPr>
            <w:r>
              <w:rPr>
                <w:sz w:val="20"/>
                <w:szCs w:val="20"/>
              </w:rPr>
              <w:t>Вид операции</w:t>
            </w:r>
          </w:p>
        </w:tc>
        <w:tc>
          <w:tcPr>
            <w:tcW w:w="1471" w:type="dxa"/>
            <w:gridSpan w:val="17"/>
            <w:tcBorders>
              <w:top w:val="single" w:sz="4"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r>
      <w:tr>
        <w:trPr>
          <w:trHeight w:val="135" w:hRule="exac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73"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78" w:type="dxa"/>
            <w:gridSpan w:val="7"/>
            <w:vMerge w:val="restart"/>
            <w:tcBorders>
              <w:top w:val="single" w:sz="4" w:space="0" w:color="000001"/>
              <w:left w:val="single" w:sz="4" w:space="0" w:color="000001"/>
              <w:right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18"/>
                <w:szCs w:val="18"/>
              </w:rPr>
            </w:pPr>
            <w:r>
              <w:rPr>
                <w:sz w:val="18"/>
                <w:szCs w:val="18"/>
              </w:rPr>
              <w:t>Номер документа</w:t>
            </w:r>
          </w:p>
        </w:tc>
        <w:tc>
          <w:tcPr>
            <w:tcW w:w="2667" w:type="dxa"/>
            <w:gridSpan w:val="11"/>
            <w:vMerge w:val="restart"/>
            <w:tcBorders>
              <w:top w:val="single" w:sz="4" w:space="0" w:color="000001"/>
              <w:left w:val="single" w:sz="4" w:space="0" w:color="000001"/>
              <w:right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18"/>
                <w:szCs w:val="18"/>
              </w:rPr>
            </w:pPr>
            <w:r>
              <w:rPr>
                <w:sz w:val="18"/>
                <w:szCs w:val="18"/>
              </w:rPr>
              <w:t>Дата составления</w:t>
            </w:r>
          </w:p>
        </w:tc>
        <w:tc>
          <w:tcPr>
            <w:tcW w:w="281" w:type="dxa"/>
            <w:gridSpan w:val="3"/>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3530" w:type="dxa"/>
            <w:gridSpan w:val="3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bottom"/>
          </w:tcPr>
          <w:p>
            <w:pPr>
              <w:pStyle w:val="Normal"/>
              <w:widowControl w:val="false"/>
              <w:spacing w:lineRule="auto" w:line="240"/>
              <w:ind w:hanging="0"/>
              <w:jc w:val="center"/>
              <w:rPr>
                <w:sz w:val="18"/>
                <w:szCs w:val="18"/>
              </w:rPr>
            </w:pPr>
            <w:r>
              <w:rPr>
                <w:sz w:val="18"/>
                <w:szCs w:val="18"/>
              </w:rPr>
              <w:t>Отчетный период</w:t>
            </w:r>
          </w:p>
        </w:tc>
        <w:tc>
          <w:tcPr>
            <w:tcW w:w="573" w:type="dxa"/>
            <w:gridSpan w:val="5"/>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3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78" w:type="dxa"/>
            <w:gridSpan w:val="7"/>
            <w:vMerge w:val="continue"/>
            <w:tcBorders/>
            <w:shd w:color="auto" w:fill="auto" w:val="clear"/>
            <w:vAlign w:val="center"/>
          </w:tcPr>
          <w:p>
            <w:pPr>
              <w:pStyle w:val="Normal"/>
              <w:widowControl w:val="false"/>
              <w:spacing w:lineRule="auto" w:line="240"/>
              <w:ind w:hanging="0"/>
              <w:jc w:val="left"/>
              <w:rPr>
                <w:sz w:val="18"/>
                <w:szCs w:val="18"/>
              </w:rPr>
            </w:pPr>
            <w:r>
              <w:rPr>
                <w:sz w:val="18"/>
                <w:szCs w:val="18"/>
              </w:rPr>
            </w:r>
          </w:p>
        </w:tc>
        <w:tc>
          <w:tcPr>
            <w:tcW w:w="2667" w:type="dxa"/>
            <w:gridSpan w:val="11"/>
            <w:vMerge w:val="continue"/>
            <w:tcBorders/>
            <w:shd w:color="auto" w:fill="auto" w:val="clear"/>
            <w:vAlign w:val="center"/>
          </w:tcPr>
          <w:p>
            <w:pPr>
              <w:pStyle w:val="Normal"/>
              <w:widowControl w:val="false"/>
              <w:spacing w:lineRule="auto" w:line="240"/>
              <w:ind w:hanging="0"/>
              <w:jc w:val="left"/>
              <w:rPr>
                <w:sz w:val="18"/>
                <w:szCs w:val="18"/>
              </w:rPr>
            </w:pPr>
            <w:r>
              <w:rPr>
                <w:sz w:val="18"/>
                <w:szCs w:val="18"/>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46" w:type="dxa"/>
            <w:gridSpan w:val="11"/>
            <w:tcBorders>
              <w:top w:val="single" w:sz="4" w:space="0" w:color="000001"/>
              <w:left w:val="single" w:sz="4" w:space="0" w:color="000001"/>
              <w:right w:val="single" w:sz="4" w:space="0" w:color="000001"/>
              <w:insideV w:val="single" w:sz="4" w:space="0" w:color="000001"/>
            </w:tcBorders>
            <w:shd w:color="auto" w:fill="auto" w:val="clear"/>
            <w:tcMar>
              <w:left w:w="88" w:type="dxa"/>
            </w:tcMar>
            <w:vAlign w:val="bottom"/>
          </w:tcPr>
          <w:p>
            <w:pPr>
              <w:pStyle w:val="Normal"/>
              <w:widowControl w:val="false"/>
              <w:spacing w:lineRule="auto" w:line="240"/>
              <w:ind w:hanging="0"/>
              <w:jc w:val="center"/>
              <w:rPr>
                <w:sz w:val="18"/>
                <w:szCs w:val="18"/>
              </w:rPr>
            </w:pPr>
            <w:r>
              <w:rPr>
                <w:sz w:val="18"/>
                <w:szCs w:val="18"/>
              </w:rPr>
              <w:t>с</w:t>
            </w:r>
          </w:p>
        </w:tc>
        <w:tc>
          <w:tcPr>
            <w:tcW w:w="1983" w:type="dxa"/>
            <w:gridSpan w:val="21"/>
            <w:tcBorders>
              <w:top w:val="single" w:sz="4" w:space="0" w:color="000001"/>
              <w:left w:val="single" w:sz="4" w:space="0" w:color="000001"/>
              <w:right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18"/>
                <w:szCs w:val="18"/>
              </w:rPr>
            </w:pPr>
            <w:r>
              <w:rPr>
                <w:sz w:val="18"/>
                <w:szCs w:val="18"/>
              </w:rPr>
              <w:t>по</w:t>
            </w:r>
          </w:p>
        </w:tc>
        <w:tc>
          <w:tcPr>
            <w:tcW w:w="572" w:type="dxa"/>
            <w:gridSpan w:val="5"/>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7"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right"/>
              <w:rPr>
                <w:b/>
                <w:b/>
                <w:bCs/>
                <w:sz w:val="22"/>
                <w:szCs w:val="22"/>
              </w:rPr>
            </w:pPr>
            <w:r>
              <w:rPr>
                <w:b/>
                <w:bCs/>
                <w:sz w:val="22"/>
                <w:szCs w:val="22"/>
              </w:rPr>
              <w:t>АКТ</w:t>
            </w:r>
          </w:p>
        </w:tc>
        <w:tc>
          <w:tcPr>
            <w:tcW w:w="236" w:type="dxa"/>
            <w:gridSpan w:val="3"/>
            <w:tcBorders/>
            <w:shd w:color="auto" w:fill="auto" w:val="clear"/>
            <w:vAlign w:val="bottom"/>
          </w:tcPr>
          <w:p>
            <w:pPr>
              <w:pStyle w:val="Normal"/>
              <w:widowControl w:val="false"/>
              <w:spacing w:lineRule="auto" w:line="240"/>
              <w:ind w:hanging="0"/>
              <w:jc w:val="right"/>
              <w:rPr>
                <w:b/>
                <w:b/>
                <w:bCs/>
                <w:sz w:val="22"/>
                <w:szCs w:val="22"/>
              </w:rPr>
            </w:pPr>
            <w:r>
              <w:rPr>
                <w:b/>
                <w:bCs/>
                <w:sz w:val="22"/>
                <w:szCs w:val="22"/>
              </w:rPr>
            </w:r>
          </w:p>
        </w:tc>
        <w:tc>
          <w:tcPr>
            <w:tcW w:w="1578" w:type="dxa"/>
            <w:gridSpan w:val="7"/>
            <w:tcBorders>
              <w:top w:val="single" w:sz="8" w:space="0" w:color="000001"/>
              <w:left w:val="single" w:sz="8" w:space="0" w:color="000001"/>
              <w:bottom w:val="single" w:sz="8" w:space="0" w:color="000001"/>
              <w:right w:val="single" w:sz="4" w:space="0" w:color="000001"/>
              <w:insideH w:val="single" w:sz="8" w:space="0" w:color="000001"/>
              <w:insideV w:val="single" w:sz="4" w:space="0" w:color="000001"/>
            </w:tcBorders>
            <w:shd w:color="auto" w:fill="auto" w:val="clear"/>
            <w:tcMar>
              <w:left w:w="68" w:type="dxa"/>
            </w:tcMar>
            <w:vAlign w:val="bottom"/>
          </w:tcPr>
          <w:p>
            <w:pPr>
              <w:pStyle w:val="Normal"/>
              <w:widowControl w:val="false"/>
              <w:spacing w:lineRule="auto" w:line="240"/>
              <w:ind w:hanging="0"/>
              <w:jc w:val="center"/>
              <w:rPr>
                <w:sz w:val="20"/>
                <w:szCs w:val="20"/>
              </w:rPr>
            </w:pPr>
            <w:r>
              <w:rPr>
                <w:sz w:val="20"/>
                <w:szCs w:val="20"/>
              </w:rPr>
              <w:t> </w:t>
            </w:r>
          </w:p>
        </w:tc>
        <w:tc>
          <w:tcPr>
            <w:tcW w:w="2667" w:type="dxa"/>
            <w:gridSpan w:val="11"/>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c>
          <w:tcPr>
            <w:tcW w:w="281" w:type="dxa"/>
            <w:gridSpan w:val="3"/>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546" w:type="dxa"/>
            <w:gridSpan w:val="11"/>
            <w:tcBorders>
              <w:top w:val="single" w:sz="8" w:space="0" w:color="000001"/>
              <w:left w:val="single" w:sz="8" w:space="0" w:color="000001"/>
              <w:bottom w:val="single" w:sz="8" w:space="0" w:color="000001"/>
              <w:right w:val="single" w:sz="4" w:space="0" w:color="000001"/>
              <w:insideH w:val="single" w:sz="8" w:space="0" w:color="000001"/>
              <w:insideV w:val="single" w:sz="4" w:space="0" w:color="000001"/>
            </w:tcBorders>
            <w:shd w:color="auto" w:fill="auto" w:val="clear"/>
            <w:tcMar>
              <w:left w:w="68" w:type="dxa"/>
            </w:tcMar>
            <w:vAlign w:val="bottom"/>
          </w:tcPr>
          <w:p>
            <w:pPr>
              <w:pStyle w:val="Normal"/>
              <w:widowControl w:val="false"/>
              <w:spacing w:lineRule="auto" w:line="240"/>
              <w:ind w:hanging="0"/>
              <w:jc w:val="center"/>
              <w:rPr>
                <w:sz w:val="20"/>
                <w:szCs w:val="20"/>
              </w:rPr>
            </w:pPr>
            <w:r>
              <w:rPr>
                <w:sz w:val="20"/>
                <w:szCs w:val="20"/>
              </w:rPr>
              <w:t> </w:t>
            </w:r>
          </w:p>
        </w:tc>
        <w:tc>
          <w:tcPr>
            <w:tcW w:w="1983" w:type="dxa"/>
            <w:gridSpan w:val="21"/>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c>
          <w:tcPr>
            <w:tcW w:w="572" w:type="dxa"/>
            <w:gridSpan w:val="5"/>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7"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795" w:type="dxa"/>
            <w:gridSpan w:val="27"/>
            <w:tcBorders/>
            <w:shd w:color="auto" w:fill="auto" w:val="clear"/>
            <w:vAlign w:val="bottom"/>
          </w:tcPr>
          <w:p>
            <w:pPr>
              <w:pStyle w:val="Normal"/>
              <w:widowControl w:val="false"/>
              <w:spacing w:lineRule="auto" w:line="240"/>
              <w:ind w:hanging="0"/>
              <w:jc w:val="center"/>
              <w:rPr>
                <w:b/>
                <w:b/>
                <w:bCs/>
                <w:sz w:val="22"/>
                <w:szCs w:val="22"/>
              </w:rPr>
            </w:pPr>
            <w:r>
              <w:rPr>
                <w:b/>
                <w:bCs/>
                <w:sz w:val="22"/>
                <w:szCs w:val="22"/>
              </w:rPr>
              <w:t>ОСВИДЕТЕЛЬСТВОВАНИЯ ВЫПОЛНЕННЫХ РАБОТ</w:t>
            </w:r>
          </w:p>
        </w:tc>
        <w:tc>
          <w:tcPr>
            <w:tcW w:w="273" w:type="dxa"/>
            <w:gridSpan w:val="3"/>
            <w:tcBorders/>
            <w:shd w:color="auto" w:fill="auto" w:val="clear"/>
            <w:vAlign w:val="bottom"/>
          </w:tcPr>
          <w:p>
            <w:pPr>
              <w:pStyle w:val="Normal"/>
              <w:widowControl w:val="false"/>
              <w:spacing w:lineRule="auto" w:line="240"/>
              <w:ind w:hanging="0"/>
              <w:jc w:val="center"/>
              <w:rPr>
                <w:b/>
                <w:b/>
                <w:bCs/>
                <w:sz w:val="22"/>
                <w:szCs w:val="22"/>
              </w:rPr>
            </w:pPr>
            <w:r>
              <w:rPr>
                <w:b/>
                <w:bCs/>
                <w:sz w:val="22"/>
                <w:szCs w:val="22"/>
              </w:rPr>
            </w:r>
          </w:p>
        </w:tc>
        <w:tc>
          <w:tcPr>
            <w:tcW w:w="50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4"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68" w:type="dxa"/>
            <w:gridSpan w:val="20"/>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6" w:type="dxa"/>
            <w:gridSpan w:val="3"/>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816" w:type="dxa"/>
            <w:gridSpan w:val="51"/>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73"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39"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1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15"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65"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54"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29"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74"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0"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8"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52"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53"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3"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91"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73"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08"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81"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85"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91"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9"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97"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Номер</w:t>
            </w:r>
          </w:p>
        </w:tc>
        <w:tc>
          <w:tcPr>
            <w:tcW w:w="5283" w:type="dxa"/>
            <w:gridSpan w:val="2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338" w:type="dxa"/>
            <w:gridSpan w:val="5"/>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160" w:type="dxa"/>
            <w:gridSpan w:val="9"/>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559" w:type="dxa"/>
            <w:gridSpan w:val="5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9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позиции по смете</w:t>
            </w:r>
          </w:p>
        </w:tc>
        <w:tc>
          <w:tcPr>
            <w:tcW w:w="5283" w:type="dxa"/>
            <w:gridSpan w:val="2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r>
          </w:p>
        </w:tc>
        <w:tc>
          <w:tcPr>
            <w:tcW w:w="1338" w:type="dxa"/>
            <w:gridSpan w:val="5"/>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r>
          </w:p>
        </w:tc>
        <w:tc>
          <w:tcPr>
            <w:tcW w:w="2160" w:type="dxa"/>
            <w:gridSpan w:val="9"/>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количество</w:t>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1</w:t>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2</w:t>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3</w:t>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t>5</w:t>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6</w:t>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7</w:t>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8</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241"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5283"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338" w:type="dxa"/>
            <w:gridSpan w:val="5"/>
            <w:tcBorders>
              <w:top w:val="single" w:sz="4" w:space="0" w:color="000001"/>
              <w:bottom w:val="single" w:sz="4" w:space="0" w:color="000001"/>
              <w:insideH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9"/>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sz w:val="20"/>
                <w:szCs w:val="20"/>
              </w:rPr>
            </w:pPr>
            <w:r>
              <w:rPr>
                <w:sz w:val="20"/>
                <w:szCs w:val="20"/>
              </w:rPr>
            </w:r>
          </w:p>
        </w:tc>
        <w:tc>
          <w:tcPr>
            <w:tcW w:w="1863" w:type="dxa"/>
            <w:gridSpan w:val="1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2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477" w:type="dxa"/>
            <w:gridSpan w:val="21"/>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right"/>
              <w:rPr>
                <w:sz w:val="22"/>
                <w:szCs w:val="22"/>
              </w:rPr>
            </w:pPr>
            <w:r>
              <w:rPr>
                <w:sz w:val="22"/>
                <w:szCs w:val="22"/>
              </w:rPr>
              <w:t>Итого</w:t>
            </w:r>
          </w:p>
        </w:tc>
        <w:tc>
          <w:tcPr>
            <w:tcW w:w="273" w:type="dxa"/>
            <w:gridSpan w:val="3"/>
            <w:tcBorders/>
            <w:shd w:color="auto" w:fill="auto" w:val="clear"/>
            <w:vAlign w:val="bottom"/>
          </w:tcPr>
          <w:p>
            <w:pPr>
              <w:pStyle w:val="Normal"/>
              <w:widowControl w:val="false"/>
              <w:spacing w:lineRule="auto" w:line="240"/>
              <w:ind w:hanging="0"/>
              <w:jc w:val="right"/>
              <w:rPr>
                <w:sz w:val="22"/>
                <w:szCs w:val="22"/>
              </w:rPr>
            </w:pPr>
            <w:r>
              <w:rPr>
                <w:sz w:val="22"/>
                <w:szCs w:val="22"/>
              </w:rPr>
            </w:r>
          </w:p>
        </w:tc>
        <w:tc>
          <w:tcPr>
            <w:tcW w:w="1863"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bottom"/>
          </w:tcPr>
          <w:p>
            <w:pPr>
              <w:pStyle w:val="Normal"/>
              <w:widowControl w:val="false"/>
              <w:spacing w:lineRule="auto" w:line="240"/>
              <w:ind w:hanging="0"/>
              <w:jc w:val="center"/>
              <w:rPr>
                <w:sz w:val="22"/>
                <w:szCs w:val="22"/>
              </w:rPr>
            </w:pPr>
            <w:r>
              <w:rPr>
                <w:sz w:val="22"/>
                <w:szCs w:val="22"/>
              </w:rPr>
              <w:t> </w:t>
            </w:r>
          </w:p>
        </w:tc>
        <w:tc>
          <w:tcPr>
            <w:tcW w:w="2219"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Х</w:t>
            </w:r>
          </w:p>
        </w:tc>
        <w:tc>
          <w:tcPr>
            <w:tcW w:w="1472" w:type="dxa"/>
            <w:gridSpan w:val="1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1" w:type="dxa"/>
            <w:gridSpan w:val="2"/>
            <w:tcBorders/>
            <w:shd w:color="auto" w:fill="auto" w:val="clear"/>
            <w:vAlign w:val="bottom"/>
          </w:tcPr>
          <w:p>
            <w:pPr>
              <w:pStyle w:val="Normal"/>
              <w:widowControl w:val="false"/>
              <w:spacing w:lineRule="auto" w:line="240"/>
              <w:ind w:hanging="0"/>
              <w:jc w:val="right"/>
              <w:rPr>
                <w:sz w:val="22"/>
                <w:szCs w:val="22"/>
              </w:rPr>
            </w:pPr>
            <w:r>
              <w:rPr>
                <w:sz w:val="22"/>
                <w:szCs w:val="22"/>
              </w:rPr>
              <w:t>Всего по акту</w:t>
            </w:r>
          </w:p>
        </w:tc>
        <w:tc>
          <w:tcPr>
            <w:tcW w:w="273" w:type="dxa"/>
            <w:gridSpan w:val="3"/>
            <w:tcBorders>
              <w:left w:val="single" w:sz="4" w:space="0" w:color="000001"/>
              <w:right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right"/>
              <w:rPr>
                <w:sz w:val="22"/>
                <w:szCs w:val="22"/>
              </w:rPr>
            </w:pPr>
            <w:r>
              <w:rPr>
                <w:sz w:val="22"/>
                <w:szCs w:val="22"/>
              </w:rPr>
              <w:t> </w:t>
            </w:r>
          </w:p>
        </w:tc>
        <w:tc>
          <w:tcPr>
            <w:tcW w:w="1863"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 </w:t>
            </w:r>
          </w:p>
        </w:tc>
        <w:tc>
          <w:tcPr>
            <w:tcW w:w="2219" w:type="dxa"/>
            <w:gridSpan w:val="2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Х</w:t>
            </w:r>
          </w:p>
        </w:tc>
        <w:tc>
          <w:tcPr>
            <w:tcW w:w="1472" w:type="dxa"/>
            <w:gridSpan w:val="1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2061" w:type="dxa"/>
            <w:gridSpan w:val="4"/>
            <w:tcBorders/>
            <w:shd w:color="auto" w:fill="auto" w:val="clear"/>
            <w:vAlign w:val="bottom"/>
          </w:tcPr>
          <w:p>
            <w:pPr>
              <w:pStyle w:val="Normal"/>
              <w:widowControl w:val="false"/>
              <w:spacing w:lineRule="auto" w:line="240"/>
              <w:ind w:hanging="0"/>
              <w:jc w:val="left"/>
              <w:rPr>
                <w:b/>
                <w:b/>
                <w:bCs/>
                <w:sz w:val="22"/>
                <w:szCs w:val="22"/>
              </w:rPr>
            </w:pPr>
            <w:r>
              <w:rPr>
                <w:b/>
                <w:bCs/>
                <w:sz w:val="22"/>
                <w:szCs w:val="22"/>
              </w:rPr>
              <w:t>От Заказчика</w:t>
            </w:r>
          </w:p>
        </w:tc>
        <w:tc>
          <w:tcPr>
            <w:tcW w:w="2768" w:type="dxa"/>
            <w:gridSpan w:val="8"/>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gridSpan w:val="3"/>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804" w:type="dxa"/>
            <w:gridSpan w:val="6"/>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7" w:type="dxa"/>
            <w:gridSpan w:val="3"/>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95" w:type="dxa"/>
            <w:gridSpan w:val="68"/>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7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68" w:type="dxa"/>
            <w:gridSpan w:val="8"/>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7"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04" w:type="dxa"/>
            <w:gridSpan w:val="6"/>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6"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94" w:type="dxa"/>
            <w:gridSpan w:val="67"/>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1" w:type="dxa"/>
            <w:gridSpan w:val="4"/>
            <w:tcBorders/>
            <w:shd w:color="auto" w:fill="auto" w:val="clear"/>
            <w:vAlign w:val="bottom"/>
          </w:tcPr>
          <w:p>
            <w:pPr>
              <w:pStyle w:val="Normal"/>
              <w:widowControl w:val="false"/>
              <w:spacing w:lineRule="auto" w:line="240"/>
              <w:ind w:hanging="0"/>
              <w:jc w:val="left"/>
              <w:rPr>
                <w:b/>
                <w:b/>
                <w:bCs/>
                <w:sz w:val="22"/>
                <w:szCs w:val="22"/>
              </w:rPr>
            </w:pPr>
            <w:r>
              <w:rPr>
                <w:b/>
                <w:bCs/>
                <w:sz w:val="22"/>
                <w:szCs w:val="22"/>
              </w:rPr>
              <w:t>От Подрядчика</w:t>
            </w:r>
          </w:p>
        </w:tc>
        <w:tc>
          <w:tcPr>
            <w:tcW w:w="2768" w:type="dxa"/>
            <w:gridSpan w:val="8"/>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gridSpan w:val="3"/>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804" w:type="dxa"/>
            <w:gridSpan w:val="6"/>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7" w:type="dxa"/>
            <w:gridSpan w:val="3"/>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95" w:type="dxa"/>
            <w:gridSpan w:val="68"/>
            <w:tcBorders>
              <w:top w:val="single" w:sz="4" w:space="0" w:color="000001"/>
              <w:bottom w:val="single" w:sz="4" w:space="0" w:color="000001"/>
              <w:insideH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68" w:type="dxa"/>
            <w:gridSpan w:val="8"/>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7"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04" w:type="dxa"/>
            <w:gridSpan w:val="6"/>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6"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94" w:type="dxa"/>
            <w:gridSpan w:val="67"/>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68" w:type="dxa"/>
            <w:gridSpan w:val="8"/>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7"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04" w:type="dxa"/>
            <w:gridSpan w:val="6"/>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6" w:type="dxa"/>
            <w:gridSpan w:val="3"/>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94" w:type="dxa"/>
            <w:gridSpan w:val="67"/>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r>
      <w:tr>
        <w:trPr>
          <w:trHeight w:val="315" w:hRule="atLeast"/>
        </w:trPr>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0" w:type="dxa"/>
            <w:gridSpan w:val="3"/>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1053" w:type="dxa"/>
            <w:gridSpan w:val="3"/>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23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4"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4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rPr>
          <w:highlight w:val="yellow"/>
        </w:rPr>
      </w:pPr>
      <w:bookmarkStart w:id="49" w:name="RANGE!A1%2525252525252525252525252525252"/>
      <w:bookmarkStart w:id="50" w:name="RANGE!A1%2525252525252525252525252525252"/>
      <w:bookmarkEnd w:id="50"/>
      <w:r>
        <w:rPr>
          <w:highlight w:val="yellow"/>
        </w:rPr>
      </w:r>
    </w:p>
    <w:tbl>
      <w:tblPr>
        <w:tblW w:w="13433" w:type="dxa"/>
        <w:jc w:val="left"/>
        <w:tblInd w:w="0" w:type="dxa"/>
        <w:tblBorders/>
        <w:tblCellMar>
          <w:top w:w="0" w:type="dxa"/>
          <w:left w:w="108" w:type="dxa"/>
          <w:bottom w:w="0" w:type="dxa"/>
          <w:right w:w="108" w:type="dxa"/>
        </w:tblCellMar>
        <w:tblLook w:val="0000" w:noVBand="0" w:noHBand="0" w:lastColumn="0" w:firstColumn="0" w:lastRow="0" w:firstRow="0"/>
      </w:tblPr>
      <w:tblGrid>
        <w:gridCol w:w="8646"/>
        <w:gridCol w:w="4786"/>
      </w:tblGrid>
      <w:tr>
        <w:trPr/>
        <w:tc>
          <w:tcPr>
            <w:tcW w:w="8646" w:type="dxa"/>
            <w:tcBorders/>
            <w:shd w:color="auto" w:fill="auto" w:val="clear"/>
          </w:tcPr>
          <w:p>
            <w:pPr>
              <w:pStyle w:val="Normal"/>
              <w:widowControl w:val="false"/>
              <w:spacing w:lineRule="auto" w:line="240"/>
              <w:rPr>
                <w:b/>
                <w:b/>
                <w:sz w:val="24"/>
                <w:szCs w:val="24"/>
                <w:lang w:val="en-US"/>
              </w:rPr>
            </w:pPr>
            <w:r>
              <w:rPr>
                <w:b/>
                <w:sz w:val="24"/>
                <w:szCs w:val="24"/>
              </w:rPr>
              <w:t>Заказчик</w:t>
            </w:r>
            <w:r>
              <w:rPr>
                <w:b/>
                <w:sz w:val="24"/>
                <w:szCs w:val="24"/>
                <w:lang w:val="en-US"/>
              </w:rPr>
              <w:t>:</w:t>
            </w:r>
          </w:p>
          <w:p>
            <w:pPr>
              <w:pStyle w:val="Normal"/>
              <w:widowControl w:val="false"/>
              <w:spacing w:lineRule="auto" w:line="240"/>
              <w:rPr>
                <w:b/>
                <w:b/>
                <w:sz w:val="24"/>
                <w:szCs w:val="24"/>
              </w:rPr>
            </w:pPr>
            <w:r>
              <w:rPr>
                <w:b/>
                <w:sz w:val="24"/>
                <w:szCs w:val="24"/>
              </w:rPr>
            </w:r>
          </w:p>
          <w:p>
            <w:pPr>
              <w:pStyle w:val="Normal"/>
              <w:widowControl w:val="false"/>
              <w:spacing w:lineRule="auto" w:line="240"/>
              <w:rPr>
                <w:b/>
                <w:b/>
                <w:sz w:val="24"/>
                <w:szCs w:val="24"/>
              </w:rPr>
            </w:pPr>
            <w:r>
              <w:rPr>
                <w:b/>
                <w:sz w:val="24"/>
                <w:szCs w:val="24"/>
              </w:rPr>
              <w:t>____________/___________</w:t>
            </w:r>
          </w:p>
        </w:tc>
        <w:tc>
          <w:tcPr>
            <w:tcW w:w="4786" w:type="dxa"/>
            <w:tcBorders/>
            <w:shd w:color="auto" w:fill="auto" w:val="clear"/>
          </w:tcPr>
          <w:p>
            <w:pPr>
              <w:pStyle w:val="Normal"/>
              <w:widowControl w:val="false"/>
              <w:spacing w:lineRule="auto" w:line="240"/>
              <w:rPr>
                <w:b/>
                <w:b/>
                <w:sz w:val="24"/>
                <w:szCs w:val="24"/>
              </w:rPr>
            </w:pPr>
            <w:r>
              <w:rPr>
                <w:b/>
                <w:sz w:val="24"/>
                <w:szCs w:val="24"/>
              </w:rPr>
              <w:t>Подрядчик:</w:t>
            </w:r>
          </w:p>
          <w:p>
            <w:pPr>
              <w:pStyle w:val="Normal"/>
              <w:widowControl w:val="false"/>
              <w:spacing w:lineRule="auto" w:line="240"/>
              <w:rPr>
                <w:b/>
                <w:b/>
                <w:sz w:val="24"/>
                <w:szCs w:val="24"/>
              </w:rPr>
            </w:pPr>
            <w:r>
              <w:rPr>
                <w:b/>
                <w:sz w:val="24"/>
                <w:szCs w:val="24"/>
              </w:rPr>
            </w:r>
          </w:p>
          <w:p>
            <w:pPr>
              <w:pStyle w:val="Normal"/>
              <w:widowControl w:val="false"/>
              <w:spacing w:lineRule="auto" w:line="240"/>
              <w:rPr>
                <w:b/>
                <w:b/>
                <w:sz w:val="24"/>
                <w:szCs w:val="24"/>
              </w:rPr>
            </w:pPr>
            <w:r>
              <w:rPr>
                <w:b/>
                <w:sz w:val="24"/>
                <w:szCs w:val="24"/>
              </w:rPr>
              <w:t>____________/___________</w:t>
            </w:r>
          </w:p>
        </w:tc>
      </w:tr>
    </w:tbl>
    <w:p>
      <w:pPr>
        <w:sectPr>
          <w:headerReference w:type="default" r:id="rId9"/>
          <w:footerReference w:type="default" r:id="rId10"/>
          <w:footnotePr>
            <w:numFmt w:val="decimal"/>
          </w:footnotePr>
          <w:type w:val="nextPage"/>
          <w:pgSz w:w="11906" w:h="16838"/>
          <w:pgMar w:left="1418" w:right="851" w:header="567" w:top="1134" w:footer="284" w:bottom="1134" w:gutter="0"/>
          <w:pgNumType w:fmt="decimal"/>
          <w:formProt w:val="false"/>
          <w:textDirection w:val="lrTb"/>
          <w:docGrid w:type="default" w:linePitch="360" w:charSpace="4294952959"/>
        </w:sectPr>
        <w:pStyle w:val="Normal"/>
        <w:rPr/>
      </w:pPr>
      <w:r>
        <w:rPr/>
      </w:r>
    </w:p>
    <w:p>
      <w:pPr>
        <w:pStyle w:val="Normal"/>
        <w:spacing w:lineRule="auto" w:line="240"/>
        <w:ind w:firstLine="4820"/>
        <w:jc w:val="left"/>
        <w:rPr>
          <w:sz w:val="22"/>
          <w:szCs w:val="22"/>
          <w:highlight w:val="lightGray"/>
        </w:rPr>
      </w:pPr>
      <w:r>
        <w:rPr>
          <w:sz w:val="22"/>
          <w:szCs w:val="22"/>
          <w:highlight w:val="lightGray"/>
        </w:rPr>
        <w:t xml:space="preserve">Приложение № 9 к Договору подряда </w:t>
      </w:r>
    </w:p>
    <w:p>
      <w:pPr>
        <w:pStyle w:val="Normal"/>
        <w:spacing w:lineRule="auto" w:line="240"/>
        <w:ind w:firstLine="4820"/>
        <w:jc w:val="left"/>
        <w:rPr>
          <w:sz w:val="22"/>
          <w:szCs w:val="22"/>
        </w:rPr>
      </w:pPr>
      <w:r>
        <w:rPr>
          <w:sz w:val="22"/>
          <w:szCs w:val="22"/>
          <w:highlight w:val="lightGray"/>
        </w:rPr>
        <w:t>от «____» __________ 20 _ г. № ____</w:t>
      </w:r>
    </w:p>
    <w:p>
      <w:pPr>
        <w:pStyle w:val="Normal"/>
        <w:spacing w:lineRule="auto" w:line="240"/>
        <w:rPr>
          <w:b/>
          <w:b/>
          <w:sz w:val="24"/>
          <w:szCs w:val="24"/>
        </w:rPr>
      </w:pPr>
      <w:r>
        <w:rPr>
          <w:b/>
          <w:sz w:val="24"/>
          <w:szCs w:val="24"/>
        </w:rPr>
      </w:r>
    </w:p>
    <w:p>
      <w:pPr>
        <w:pStyle w:val="Normal"/>
        <w:snapToGrid w:val="false"/>
        <w:spacing w:lineRule="auto" w:line="240"/>
        <w:ind w:hanging="0"/>
        <w:jc w:val="center"/>
        <w:rPr>
          <w:b/>
          <w:b/>
          <w:sz w:val="24"/>
          <w:szCs w:val="24"/>
        </w:rPr>
      </w:pPr>
      <w:r>
        <w:rPr>
          <w:b/>
          <w:sz w:val="24"/>
          <w:szCs w:val="24"/>
        </w:rPr>
      </w:r>
    </w:p>
    <w:p>
      <w:pPr>
        <w:pStyle w:val="Normal"/>
        <w:snapToGrid w:val="false"/>
        <w:spacing w:lineRule="auto" w:line="240"/>
        <w:ind w:hanging="0"/>
        <w:jc w:val="center"/>
        <w:rPr>
          <w:b/>
          <w:b/>
          <w:sz w:val="24"/>
          <w:szCs w:val="24"/>
        </w:rPr>
      </w:pPr>
      <w:r>
        <w:rPr>
          <w:b/>
          <w:sz w:val="24"/>
          <w:szCs w:val="24"/>
        </w:rPr>
        <w:t>Перечень Оборудования Заказчика</w:t>
      </w:r>
    </w:p>
    <w:p>
      <w:pPr>
        <w:pStyle w:val="Normal"/>
        <w:snapToGrid w:val="false"/>
        <w:spacing w:lineRule="auto" w:line="240"/>
        <w:ind w:hanging="0"/>
        <w:jc w:val="center"/>
        <w:rPr>
          <w:b/>
          <w:b/>
          <w:sz w:val="24"/>
          <w:szCs w:val="24"/>
        </w:rPr>
      </w:pPr>
      <w:r>
        <w:rPr>
          <w:b/>
          <w:sz w:val="24"/>
          <w:szCs w:val="24"/>
        </w:rPr>
      </w:r>
    </w:p>
    <w:tbl>
      <w:tblPr>
        <w:tblW w:w="475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681"/>
        <w:gridCol w:w="2356"/>
        <w:gridCol w:w="1740"/>
        <w:gridCol w:w="2048"/>
        <w:gridCol w:w="1235"/>
        <w:gridCol w:w="1094"/>
      </w:tblGrid>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 xml:space="preserve">№ </w:t>
            </w:r>
            <w:r>
              <w:rPr>
                <w:bCs/>
                <w:color w:val="000000"/>
                <w:sz w:val="22"/>
                <w:szCs w:val="22"/>
              </w:rPr>
              <w:t>поз.</w:t>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Наименование Оборудования</w:t>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Тип, марка</w:t>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Завод изготовитель</w:t>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Единица измерения</w:t>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Количество</w:t>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3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c>
          <w:tcPr>
            <w:tcW w:w="20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0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napToGrid w:val="false"/>
              <w:spacing w:lineRule="auto" w:line="240"/>
              <w:ind w:hanging="0"/>
              <w:rPr>
                <w:color w:val="000000"/>
                <w:sz w:val="22"/>
                <w:szCs w:val="22"/>
              </w:rPr>
            </w:pPr>
            <w:r>
              <w:rPr>
                <w:color w:val="000000"/>
                <w:sz w:val="22"/>
                <w:szCs w:val="22"/>
              </w:rPr>
            </w:r>
          </w:p>
        </w:tc>
      </w:tr>
    </w:tbl>
    <w:p>
      <w:pPr>
        <w:pStyle w:val="Normal"/>
        <w:spacing w:lineRule="auto" w:line="240"/>
        <w:ind w:hanging="0"/>
        <w:rPr>
          <w:sz w:val="24"/>
          <w:szCs w:val="24"/>
        </w:rPr>
      </w:pPr>
      <w:r>
        <w:rPr>
          <w:sz w:val="24"/>
          <w:szCs w:val="24"/>
        </w:rPr>
      </w:r>
    </w:p>
    <w:tbl>
      <w:tblPr>
        <w:tblW w:w="9287" w:type="dxa"/>
        <w:jc w:val="center"/>
        <w:tblInd w:w="0" w:type="dxa"/>
        <w:tblBorders/>
        <w:tblCellMar>
          <w:top w:w="0" w:type="dxa"/>
          <w:left w:w="108" w:type="dxa"/>
          <w:bottom w:w="0" w:type="dxa"/>
          <w:right w:w="108" w:type="dxa"/>
        </w:tblCellMar>
        <w:tblLook w:val="0000" w:noVBand="0" w:noHBand="0" w:lastColumn="0" w:firstColumn="0" w:lastRow="0" w:firstRow="0"/>
      </w:tblPr>
      <w:tblGrid>
        <w:gridCol w:w="4643"/>
        <w:gridCol w:w="4643"/>
      </w:tblGrid>
      <w:tr>
        <w:trPr/>
        <w:tc>
          <w:tcPr>
            <w:tcW w:w="4643" w:type="dxa"/>
            <w:tcBorders/>
            <w:shd w:color="auto" w:fill="auto" w:val="clear"/>
          </w:tcPr>
          <w:p>
            <w:pPr>
              <w:pStyle w:val="Normal"/>
              <w:widowControl w:val="false"/>
              <w:spacing w:lineRule="auto" w:line="240"/>
              <w:ind w:hanging="0"/>
              <w:jc w:val="left"/>
              <w:rPr>
                <w:b/>
                <w:b/>
                <w:sz w:val="24"/>
                <w:szCs w:val="24"/>
              </w:rPr>
            </w:pPr>
            <w:r>
              <w:rPr>
                <w:b/>
                <w:sz w:val="24"/>
                <w:szCs w:val="24"/>
              </w:rPr>
              <w:t>Заказчик:</w:t>
            </w:r>
          </w:p>
        </w:tc>
        <w:tc>
          <w:tcPr>
            <w:tcW w:w="4643" w:type="dxa"/>
            <w:tcBorders/>
            <w:shd w:color="auto" w:fill="auto" w:val="clear"/>
          </w:tcPr>
          <w:p>
            <w:pPr>
              <w:pStyle w:val="Normal"/>
              <w:widowControl w:val="false"/>
              <w:spacing w:lineRule="auto" w:line="240"/>
              <w:ind w:hanging="0"/>
              <w:jc w:val="left"/>
              <w:rPr>
                <w:b/>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sectPr>
          <w:headerReference w:type="default" r:id="rId11"/>
          <w:footerReference w:type="default" r:id="rId12"/>
          <w:footnotePr>
            <w:numFmt w:val="decimal"/>
          </w:footnotePr>
          <w:type w:val="nextPage"/>
          <w:pgSz w:w="11906" w:h="16838"/>
          <w:pgMar w:left="1418" w:right="851" w:header="567" w:top="1134" w:footer="284" w:bottom="1134" w:gutter="0"/>
          <w:pgNumType w:fmt="decimal"/>
          <w:formProt w:val="false"/>
          <w:textDirection w:val="lrTb"/>
          <w:docGrid w:type="default" w:linePitch="360" w:charSpace="4294952959"/>
        </w:sectPr>
      </w:pP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103"/>
        <w:rPr>
          <w:sz w:val="22"/>
          <w:szCs w:val="22"/>
          <w:highlight w:val="lightGray"/>
        </w:rPr>
      </w:pPr>
      <w:r>
        <w:rPr>
          <w:sz w:val="22"/>
          <w:szCs w:val="22"/>
          <w:highlight w:val="lightGray"/>
        </w:rPr>
      </w:r>
    </w:p>
    <w:p>
      <w:pPr>
        <w:pStyle w:val="Normal"/>
        <w:snapToGrid w:val="false"/>
        <w:spacing w:lineRule="auto" w:line="240"/>
        <w:ind w:firstLine="5387"/>
        <w:jc w:val="left"/>
        <w:rPr>
          <w:sz w:val="22"/>
          <w:szCs w:val="22"/>
          <w:highlight w:val="lightGray"/>
        </w:rPr>
      </w:pPr>
      <w:r>
        <w:rPr>
          <w:sz w:val="22"/>
          <w:szCs w:val="22"/>
          <w:highlight w:val="lightGray"/>
        </w:rPr>
      </w:r>
    </w:p>
    <w:p>
      <w:pPr>
        <w:pStyle w:val="Normal"/>
        <w:snapToGrid w:val="false"/>
        <w:spacing w:lineRule="auto" w:line="240"/>
        <w:ind w:firstLine="5387"/>
        <w:jc w:val="left"/>
        <w:rPr>
          <w:sz w:val="22"/>
          <w:szCs w:val="22"/>
          <w:highlight w:val="lightGray"/>
        </w:rPr>
      </w:pPr>
      <w:r>
        <w:rPr>
          <w:sz w:val="22"/>
          <w:szCs w:val="22"/>
          <w:highlight w:val="lightGray"/>
        </w:rPr>
      </w:r>
    </w:p>
    <w:p>
      <w:pPr>
        <w:pStyle w:val="Normal"/>
        <w:snapToGrid w:val="false"/>
        <w:spacing w:lineRule="auto" w:line="240"/>
        <w:ind w:firstLine="5387"/>
        <w:jc w:val="left"/>
        <w:rPr>
          <w:sz w:val="22"/>
          <w:szCs w:val="22"/>
          <w:highlight w:val="lightGray"/>
        </w:rPr>
      </w:pPr>
      <w:r>
        <w:rPr>
          <w:sz w:val="22"/>
          <w:szCs w:val="22"/>
          <w:highlight w:val="lightGray"/>
        </w:rPr>
        <w:t>Приложение № 10</w:t>
      </w:r>
    </w:p>
    <w:p>
      <w:pPr>
        <w:pStyle w:val="Normal"/>
        <w:snapToGrid w:val="false"/>
        <w:spacing w:lineRule="auto" w:line="240"/>
        <w:ind w:firstLine="5387"/>
        <w:jc w:val="left"/>
        <w:rPr>
          <w:sz w:val="22"/>
          <w:szCs w:val="22"/>
          <w:highlight w:val="lightGray"/>
        </w:rPr>
      </w:pPr>
      <w:r>
        <w:rPr>
          <w:sz w:val="22"/>
          <w:szCs w:val="22"/>
          <w:highlight w:val="lightGray"/>
        </w:rPr>
        <w:t>к Договору подряда</w:t>
      </w:r>
    </w:p>
    <w:p>
      <w:pPr>
        <w:pStyle w:val="Normal"/>
        <w:snapToGrid w:val="false"/>
        <w:spacing w:lineRule="auto" w:line="240"/>
        <w:ind w:firstLine="5387"/>
        <w:jc w:val="left"/>
        <w:rPr>
          <w:sz w:val="22"/>
          <w:szCs w:val="22"/>
        </w:rPr>
      </w:pPr>
      <w:r>
        <w:rPr>
          <w:sz w:val="22"/>
          <w:szCs w:val="22"/>
          <w:highlight w:val="lightGray"/>
        </w:rPr>
        <w:t>от «____» __________ 20 _ г. № ____</w:t>
      </w:r>
    </w:p>
    <w:p>
      <w:pPr>
        <w:pStyle w:val="Normal"/>
        <w:spacing w:lineRule="auto" w:line="240"/>
        <w:ind w:firstLine="5387"/>
        <w:jc w:val="left"/>
        <w:rPr>
          <w:b/>
          <w:b/>
          <w:sz w:val="24"/>
          <w:szCs w:val="24"/>
        </w:rPr>
      </w:pPr>
      <w:r>
        <w:rPr>
          <w:b/>
          <w:sz w:val="24"/>
          <w:szCs w:val="24"/>
        </w:rPr>
      </w:r>
    </w:p>
    <w:p>
      <w:pPr>
        <w:pStyle w:val="Normal"/>
        <w:spacing w:lineRule="auto" w:line="240"/>
        <w:ind w:firstLine="5387"/>
        <w:jc w:val="left"/>
        <w:rPr>
          <w:b/>
          <w:b/>
          <w:sz w:val="24"/>
          <w:szCs w:val="24"/>
        </w:rPr>
      </w:pPr>
      <w:r>
        <w:rPr>
          <w:b/>
          <w:sz w:val="24"/>
          <w:szCs w:val="24"/>
        </w:rPr>
      </w:r>
    </w:p>
    <w:p>
      <w:pPr>
        <w:pStyle w:val="Normal"/>
        <w:tabs>
          <w:tab w:val="left" w:pos="1134" w:leader="none"/>
        </w:tabs>
        <w:spacing w:lineRule="auto" w:line="240"/>
        <w:ind w:firstLine="709"/>
        <w:jc w:val="center"/>
        <w:rPr>
          <w:b/>
          <w:b/>
          <w:sz w:val="22"/>
          <w:szCs w:val="22"/>
        </w:rPr>
      </w:pPr>
      <w:r>
        <w:rPr>
          <w:b/>
          <w:sz w:val="22"/>
          <w:szCs w:val="22"/>
        </w:rPr>
        <w:t>Порядок передачи и учета Оборудования Заказчика</w:t>
      </w:r>
    </w:p>
    <w:p>
      <w:pPr>
        <w:pStyle w:val="Normal"/>
        <w:tabs>
          <w:tab w:val="left" w:pos="1134" w:leader="none"/>
        </w:tabs>
        <w:spacing w:lineRule="auto" w:line="240"/>
        <w:ind w:firstLine="709"/>
        <w:rPr>
          <w:b/>
          <w:b/>
          <w:sz w:val="22"/>
          <w:szCs w:val="22"/>
        </w:rPr>
      </w:pPr>
      <w:r>
        <w:rPr>
          <w:b/>
          <w:sz w:val="22"/>
          <w:szCs w:val="22"/>
        </w:rPr>
      </w:r>
    </w:p>
    <w:p>
      <w:pPr>
        <w:pStyle w:val="ListParagraph"/>
        <w:numPr>
          <w:ilvl w:val="0"/>
          <w:numId w:val="29"/>
        </w:numPr>
        <w:tabs>
          <w:tab w:val="left" w:pos="1134" w:leader="none"/>
        </w:tabs>
        <w:ind w:left="0" w:firstLine="709"/>
        <w:jc w:val="both"/>
        <w:rPr>
          <w:sz w:val="22"/>
          <w:szCs w:val="22"/>
        </w:rPr>
      </w:pPr>
      <w:r>
        <w:rPr>
          <w:sz w:val="22"/>
          <w:szCs w:val="22"/>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19"/>
        </w:numPr>
        <w:tabs>
          <w:tab w:val="left" w:pos="1134" w:leader="none"/>
          <w:tab w:val="left" w:pos="1418" w:leader="none"/>
        </w:tabs>
        <w:ind w:left="0" w:firstLine="709"/>
        <w:jc w:val="both"/>
        <w:rPr>
          <w:sz w:val="22"/>
          <w:szCs w:val="22"/>
        </w:rPr>
      </w:pPr>
      <w:r>
        <w:rPr>
          <w:sz w:val="22"/>
          <w:szCs w:val="22"/>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19"/>
        </w:numPr>
        <w:tabs>
          <w:tab w:val="left" w:pos="1134" w:leader="none"/>
          <w:tab w:val="left" w:pos="1418" w:leader="none"/>
        </w:tabs>
        <w:ind w:left="0" w:firstLine="709"/>
        <w:jc w:val="both"/>
        <w:rPr>
          <w:sz w:val="22"/>
          <w:szCs w:val="22"/>
        </w:rPr>
      </w:pPr>
      <w:r>
        <w:rPr>
          <w:sz w:val="22"/>
          <w:szCs w:val="22"/>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19"/>
        </w:numPr>
        <w:tabs>
          <w:tab w:val="left" w:pos="1134" w:leader="none"/>
          <w:tab w:val="left" w:pos="1418" w:leader="none"/>
        </w:tabs>
        <w:ind w:left="0" w:firstLine="709"/>
        <w:jc w:val="both"/>
        <w:rPr>
          <w:sz w:val="22"/>
          <w:szCs w:val="22"/>
        </w:rPr>
      </w:pPr>
      <w:r>
        <w:rPr>
          <w:sz w:val="22"/>
          <w:szCs w:val="22"/>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30"/>
        </w:numPr>
        <w:tabs>
          <w:tab w:val="left" w:pos="1134" w:leader="none"/>
        </w:tabs>
        <w:ind w:left="0" w:firstLine="709"/>
        <w:jc w:val="both"/>
        <w:rPr>
          <w:sz w:val="22"/>
          <w:szCs w:val="22"/>
        </w:rPr>
      </w:pPr>
      <w:r>
        <w:rPr>
          <w:sz w:val="22"/>
          <w:szCs w:val="22"/>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rPr>
        <w:t>КС-2</w:t>
      </w:r>
      <w:r>
        <w:rPr>
          <w:sz w:val="22"/>
          <w:szCs w:val="22"/>
        </w:rPr>
        <w:t>. Стоимость Оборудования Заказчика включается справочно в Акты КС-2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31"/>
        </w:numPr>
        <w:tabs>
          <w:tab w:val="left" w:pos="1134" w:leader="none"/>
        </w:tabs>
        <w:ind w:left="0" w:firstLine="709"/>
        <w:jc w:val="both"/>
        <w:rPr>
          <w:sz w:val="22"/>
          <w:szCs w:val="22"/>
        </w:rPr>
      </w:pPr>
      <w:r>
        <w:rPr>
          <w:sz w:val="22"/>
          <w:szCs w:val="22"/>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32"/>
        </w:numPr>
        <w:tabs>
          <w:tab w:val="left" w:pos="1134" w:leader="none"/>
        </w:tabs>
        <w:ind w:left="0" w:firstLine="709"/>
        <w:jc w:val="both"/>
        <w:rPr>
          <w:sz w:val="22"/>
          <w:szCs w:val="22"/>
        </w:rPr>
      </w:pPr>
      <w:r>
        <w:rPr>
          <w:sz w:val="22"/>
          <w:szCs w:val="22"/>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7" w:type="dxa"/>
        <w:jc w:val="left"/>
        <w:tblInd w:w="0" w:type="dxa"/>
        <w:tblBorders/>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napToGrid w:val="false"/>
        <w:spacing w:lineRule="auto" w:line="240"/>
        <w:ind w:firstLine="5387"/>
        <w:jc w:val="left"/>
        <w:rPr>
          <w:sz w:val="22"/>
          <w:szCs w:val="22"/>
          <w:highlight w:val="lightGray"/>
        </w:rPr>
      </w:pPr>
      <w:r>
        <w:rPr>
          <w:sz w:val="22"/>
          <w:szCs w:val="22"/>
          <w:highlight w:val="lightGray"/>
        </w:rPr>
        <w:t>Приложение № 11</w:t>
      </w:r>
    </w:p>
    <w:p>
      <w:pPr>
        <w:pStyle w:val="Normal"/>
        <w:snapToGrid w:val="false"/>
        <w:spacing w:lineRule="auto" w:line="240"/>
        <w:ind w:firstLine="5387"/>
        <w:jc w:val="left"/>
        <w:rPr>
          <w:sz w:val="22"/>
          <w:szCs w:val="22"/>
          <w:highlight w:val="lightGray"/>
        </w:rPr>
      </w:pPr>
      <w:r>
        <w:rPr>
          <w:sz w:val="22"/>
          <w:szCs w:val="22"/>
          <w:highlight w:val="lightGray"/>
        </w:rPr>
        <w:t>к Договору подряда</w:t>
      </w:r>
    </w:p>
    <w:p>
      <w:pPr>
        <w:pStyle w:val="Normal"/>
        <w:snapToGrid w:val="false"/>
        <w:spacing w:lineRule="auto" w:line="240"/>
        <w:ind w:firstLine="5387"/>
        <w:jc w:val="left"/>
        <w:rPr>
          <w:sz w:val="22"/>
          <w:szCs w:val="22"/>
        </w:rPr>
      </w:pPr>
      <w:r>
        <w:rPr>
          <w:sz w:val="22"/>
          <w:szCs w:val="22"/>
          <w:highlight w:val="lightGray"/>
        </w:rPr>
        <w:t>от «____» __________ 20 _ г. № ____</w:t>
      </w:r>
    </w:p>
    <w:p>
      <w:pPr>
        <w:pStyle w:val="Normal"/>
        <w:tabs>
          <w:tab w:val="left" w:pos="1134" w:leader="none"/>
        </w:tabs>
        <w:spacing w:lineRule="auto" w:line="240"/>
        <w:jc w:val="center"/>
        <w:rPr>
          <w:b/>
          <w:b/>
          <w:sz w:val="24"/>
          <w:szCs w:val="24"/>
        </w:rPr>
      </w:pPr>
      <w:r>
        <w:rPr>
          <w:b/>
          <w:sz w:val="24"/>
          <w:szCs w:val="24"/>
        </w:rPr>
        <w:t>Критерии отбора Банков-Гарантов</w:t>
      </w:r>
    </w:p>
    <w:p>
      <w:pPr>
        <w:pStyle w:val="Normal"/>
        <w:widowControl w:val="false"/>
        <w:spacing w:lineRule="auto" w:line="240"/>
        <w:ind w:firstLine="709"/>
        <w:rPr>
          <w:rFonts w:eastAsia="TimesNewRomanPS-BoldMT"/>
          <w:sz w:val="24"/>
          <w:szCs w:val="24"/>
        </w:rPr>
      </w:pPr>
      <w:r>
        <w:rPr>
          <w:rFonts w:eastAsia="TimesNewRomanPS-BoldMT"/>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Style26"/>
          <w:rFonts w:eastAsia="TimesNewRomanPS-BoldMT"/>
          <w:sz w:val="24"/>
          <w:szCs w:val="24"/>
        </w:rPr>
        <w:footnoteReference w:id="14"/>
      </w:r>
      <w:r>
        <w:rPr>
          <w:rFonts w:eastAsia="TimesNewRomanPS-BoldMT"/>
          <w:sz w:val="24"/>
          <w:szCs w:val="24"/>
        </w:rPr>
        <w:t>, а также соответствовать следующим критериям:</w:t>
      </w:r>
    </w:p>
    <w:p>
      <w:pPr>
        <w:pStyle w:val="2"/>
        <w:keepNext w:val="false"/>
        <w:widowControl w:val="false"/>
        <w:numPr>
          <w:ilvl w:val="0"/>
          <w:numId w:val="27"/>
        </w:numPr>
        <w:spacing w:lineRule="auto" w:line="240" w:before="0" w:after="0"/>
        <w:ind w:left="0" w:firstLine="709"/>
        <w:rPr>
          <w:sz w:val="22"/>
          <w:szCs w:val="22"/>
        </w:rPr>
      </w:pPr>
      <w:r>
        <w:rPr>
          <w:rFonts w:eastAsia="TimesNewRomanPS-BoldMT" w:ascii="Times New Roman" w:hAnsi="Times New Roman"/>
          <w:b w:val="false"/>
          <w:bCs w:val="false"/>
          <w:i w:val="false"/>
          <w:iCs w:val="false"/>
          <w:sz w:val="24"/>
          <w:szCs w:val="24"/>
          <w:lang w:eastAsia="en-US"/>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3. 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Characters"/>
          <w:rFonts w:eastAsia="TimesNewRomanPS-BoldMT" w:ascii="Times New Roman" w:hAnsi="Times New Roman"/>
          <w:i w:val="false"/>
          <w:sz w:val="24"/>
          <w:szCs w:val="24"/>
          <w:lang w:eastAsia="en-US"/>
        </w:rPr>
        <w:t xml:space="preserve"> </w:t>
      </w:r>
      <w:r>
        <w:rPr>
          <w:rStyle w:val="FootnoteCharacters"/>
          <w:rStyle w:val="Style26"/>
          <w:rFonts w:eastAsia="TimesNewRomanPS-BoldMT" w:ascii="Times New Roman" w:hAnsi="Times New Roman"/>
          <w:i w:val="false"/>
          <w:sz w:val="24"/>
          <w:szCs w:val="24"/>
          <w:lang w:eastAsia="en-US"/>
        </w:rPr>
        <w:footnoteReference w:id="15"/>
      </w:r>
      <w:r>
        <w:rPr>
          <w:rFonts w:eastAsia="TimesNewRomanPS-BoldMT" w:ascii="Times New Roman" w:hAnsi="Times New Roman"/>
          <w:b w:val="false"/>
          <w:bCs w:val="false"/>
          <w:i w:val="false"/>
          <w:iCs w:val="false"/>
          <w:sz w:val="24"/>
          <w:szCs w:val="24"/>
          <w:lang w:eastAsia="en-US"/>
        </w:rPr>
        <w:t>.</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Characters"/>
          <w:rFonts w:eastAsia="TimesNewRomanPS-BoldMT" w:ascii="Times New Roman" w:hAnsi="Times New Roman"/>
          <w:b w:val="false"/>
          <w:i w:val="false"/>
          <w:sz w:val="24"/>
          <w:szCs w:val="24"/>
          <w:lang w:eastAsia="en-US"/>
        </w:rPr>
        <w:t xml:space="preserve"> </w:t>
      </w:r>
      <w:r>
        <w:rPr>
          <w:rStyle w:val="FootnoteCharacters"/>
          <w:rStyle w:val="Style26"/>
          <w:rFonts w:eastAsia="TimesNewRomanPS-BoldMT" w:ascii="Times New Roman" w:hAnsi="Times New Roman"/>
          <w:b w:val="false"/>
          <w:i w:val="false"/>
          <w:sz w:val="24"/>
          <w:szCs w:val="24"/>
          <w:lang w:eastAsia="en-US"/>
        </w:rPr>
        <w:footnoteReference w:id="16"/>
      </w:r>
      <w:r>
        <w:rPr>
          <w:rFonts w:eastAsia="TimesNewRomanPS-BoldMT" w:ascii="Times New Roman" w:hAnsi="Times New Roman"/>
          <w:b w:val="false"/>
          <w:bCs w:val="false"/>
          <w:i w:val="false"/>
          <w:iCs w:val="false"/>
          <w:sz w:val="24"/>
          <w:szCs w:val="24"/>
          <w:lang w:eastAsia="en-US"/>
        </w:rPr>
        <w:t>.</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6. 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7. Не иметь просроченную задолженность перед Обществом и компаниями Группы РусГидро.</w:t>
      </w:r>
    </w:p>
    <w:p>
      <w:pPr>
        <w:pStyle w:val="Normal"/>
        <w:widowControl w:val="false"/>
        <w:tabs>
          <w:tab w:val="left" w:pos="1134" w:leader="none"/>
        </w:tabs>
        <w:spacing w:lineRule="auto" w:line="240"/>
        <w:ind w:firstLine="710"/>
        <w:rPr>
          <w:highlight w:val="white"/>
        </w:rPr>
      </w:pPr>
      <w:r>
        <w:rPr>
          <w:rFonts w:eastAsia="TimesNewRomanPS-BoldMT"/>
          <w:sz w:val="24"/>
          <w:szCs w:val="24"/>
          <w:shd w:fill="FFFFFF" w:val="clear"/>
          <w:lang w:eastAsia="en-US"/>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Style26"/>
          <w:rFonts w:eastAsia="TimesNewRomanPS-BoldMT"/>
          <w:sz w:val="24"/>
          <w:szCs w:val="24"/>
          <w:shd w:fill="FFFFFF" w:val="clear"/>
          <w:lang w:eastAsia="en-US"/>
        </w:rPr>
        <w:footnoteReference w:id="17"/>
      </w:r>
      <w:r>
        <w:rPr>
          <w:rFonts w:eastAsia="TimesNewRomanPS-BoldMT"/>
          <w:sz w:val="24"/>
          <w:szCs w:val="24"/>
          <w:shd w:fill="FFFFFF" w:val="clear"/>
          <w:lang w:eastAsia="en-US"/>
        </w:rPr>
        <w:t>.</w:t>
      </w:r>
    </w:p>
    <w:p>
      <w:pPr>
        <w:pStyle w:val="2"/>
        <w:keepNext w:val="false"/>
        <w:widowControl w:val="false"/>
        <w:spacing w:lineRule="auto" w:line="240" w:before="0" w:after="0"/>
        <w:rPr>
          <w:rFonts w:ascii="Times New Roman" w:hAnsi="Times New Roman" w:eastAsia="TimesNewRomanPS-BoldMT"/>
          <w:b w:val="false"/>
          <w:b w:val="false"/>
          <w:bCs w:val="false"/>
          <w:i w:val="false"/>
          <w:i w:val="false"/>
          <w:iCs w:val="false"/>
          <w:sz w:val="24"/>
          <w:szCs w:val="24"/>
          <w:lang w:eastAsia="en-US"/>
        </w:rPr>
      </w:pPr>
      <w:r>
        <w:rPr>
          <w:rFonts w:eastAsia="TimesNewRomanPS-BoldMT" w:ascii="Times New Roman" w:hAnsi="Times New Roman"/>
          <w:b w:val="false"/>
          <w:bCs w:val="false"/>
          <w:i w:val="false"/>
          <w:iCs w:val="false"/>
          <w:sz w:val="24"/>
          <w:szCs w:val="24"/>
          <w:shd w:fill="FFFFFF" w:val="clear"/>
          <w:lang w:eastAsia="en-US"/>
        </w:rPr>
        <w:t>8. Требования, установленные пунктами 2 – 4 настоящих Критериев,</w:t>
      </w:r>
      <w:r>
        <w:rPr>
          <w:rFonts w:eastAsia="TimesNewRomanPS-BoldMT" w:ascii="Times New Roman" w:hAnsi="Times New Roman"/>
          <w:b w:val="false"/>
          <w:bCs w:val="false"/>
          <w:i w:val="false"/>
          <w:iCs w:val="false"/>
          <w:sz w:val="24"/>
          <w:szCs w:val="24"/>
          <w:lang w:eastAsia="en-US"/>
        </w:rPr>
        <w:t xml:space="preserve"> не распространяются на кредитные организации:</w:t>
      </w:r>
    </w:p>
    <w:p>
      <w:pPr>
        <w:pStyle w:val="2"/>
        <w:widowControl w:val="false"/>
        <w:spacing w:lineRule="auto" w:line="240" w:before="0" w:after="0"/>
        <w:rPr>
          <w:rFonts w:ascii="Times New Roman" w:hAnsi="Times New Roman" w:eastAsia="TimesNewRomanPS-BoldMT"/>
          <w:b w:val="false"/>
          <w:b w:val="false"/>
          <w:bCs w:val="false"/>
          <w:i w:val="false"/>
          <w:i w:val="false"/>
          <w:iCs w:val="false"/>
          <w:sz w:val="24"/>
          <w:szCs w:val="24"/>
          <w:lang w:eastAsia="en-US"/>
        </w:rPr>
      </w:pPr>
      <w:r>
        <w:rPr>
          <w:rFonts w:eastAsia="TimesNewRomanPS-BoldMT" w:ascii="Times New Roman" w:hAnsi="Times New Roman"/>
          <w:b w:val="false"/>
          <w:bCs w:val="false"/>
          <w:i w:val="false"/>
          <w:iCs w:val="false"/>
          <w:sz w:val="24"/>
          <w:szCs w:val="24"/>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2"/>
        <w:widowControl w:val="false"/>
        <w:spacing w:lineRule="auto" w:line="240" w:before="0" w:after="0"/>
        <w:rPr>
          <w:rFonts w:ascii="Times New Roman" w:hAnsi="Times New Roman" w:eastAsia="TimesNewRomanPS-BoldMT"/>
          <w:b w:val="false"/>
          <w:b w:val="false"/>
          <w:bCs w:val="false"/>
          <w:i w:val="false"/>
          <w:i w:val="false"/>
          <w:iCs w:val="false"/>
          <w:sz w:val="24"/>
          <w:szCs w:val="24"/>
          <w:lang w:eastAsia="en-US"/>
        </w:rPr>
      </w:pPr>
      <w:r>
        <w:rPr>
          <w:rFonts w:eastAsia="TimesNewRomanPS-BoldMT" w:ascii="Times New Roman" w:hAnsi="Times New Roman"/>
          <w:b w:val="false"/>
          <w:bCs w:val="false"/>
          <w:i w:val="false"/>
          <w:iCs w:val="false"/>
          <w:sz w:val="24"/>
          <w:szCs w:val="24"/>
          <w:lang w:eastAsia="en-US"/>
        </w:rPr>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2"/>
        <w:keepNext w:val="false"/>
        <w:widowControl w:val="false"/>
        <w:spacing w:lineRule="auto" w:line="240" w:before="0" w:after="0"/>
        <w:rPr>
          <w:rFonts w:ascii="Times New Roman" w:hAnsi="Times New Roman" w:eastAsia="TimesNewRomanPS-BoldMT"/>
          <w:b w:val="false"/>
          <w:b w:val="false"/>
          <w:bCs w:val="false"/>
          <w:i w:val="false"/>
          <w:i w:val="false"/>
          <w:iCs w:val="false"/>
          <w:sz w:val="24"/>
          <w:szCs w:val="24"/>
          <w:lang w:eastAsia="en-US"/>
        </w:rPr>
      </w:pPr>
      <w:r>
        <w:rPr>
          <w:rFonts w:eastAsia="TimesNewRomanPS-BoldMT" w:ascii="Times New Roman" w:hAnsi="Times New Roman"/>
          <w:b w:val="false"/>
          <w:bCs w:val="false"/>
          <w:i w:val="false"/>
          <w:iCs w:val="false"/>
          <w:sz w:val="24"/>
          <w:szCs w:val="24"/>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8.4. ВЭБ.РФ.</w:t>
      </w:r>
    </w:p>
    <w:p>
      <w:pPr>
        <w:pStyle w:val="2"/>
        <w:keepNext w:val="false"/>
        <w:widowControl w:val="false"/>
        <w:spacing w:lineRule="auto" w:line="240" w:before="0" w:after="0"/>
        <w:rPr>
          <w:sz w:val="22"/>
          <w:szCs w:val="22"/>
        </w:rPr>
      </w:pPr>
      <w:r>
        <w:rPr>
          <w:rFonts w:eastAsia="TimesNewRomanPS-BoldMT" w:ascii="Times New Roman" w:hAnsi="Times New Roman"/>
          <w:b w:val="false"/>
          <w:bCs w:val="false"/>
          <w:i w:val="false"/>
          <w:iCs w:val="false"/>
          <w:sz w:val="24"/>
          <w:szCs w:val="24"/>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2"/>
        <w:keepNext w:val="false"/>
        <w:widowControl w:val="false"/>
        <w:spacing w:lineRule="auto" w:line="240" w:before="0" w:after="0"/>
        <w:jc w:val="center"/>
        <w:rPr>
          <w:sz w:val="22"/>
          <w:szCs w:val="22"/>
        </w:rPr>
      </w:pPr>
      <w:r>
        <w:rPr>
          <w:rFonts w:eastAsia="TimesNewRomanPS-BoldMT" w:ascii="Times New Roman" w:hAnsi="Times New Roman"/>
          <w:bCs w:val="false"/>
          <w:i w:val="false"/>
          <w:iCs w:val="false"/>
          <w:sz w:val="24"/>
          <w:szCs w:val="24"/>
          <w:lang w:eastAsia="en-US"/>
        </w:rPr>
        <w:t>LimAi = ri × СKi,</w:t>
      </w:r>
      <w:r>
        <w:rPr>
          <w:rFonts w:eastAsia="TimesNewRomanPS-BoldMT" w:ascii="Times New Roman" w:hAnsi="Times New Roman"/>
          <w:b w:val="false"/>
          <w:bCs w:val="false"/>
          <w:i w:val="false"/>
          <w:iCs w:val="false"/>
          <w:sz w:val="24"/>
          <w:szCs w:val="24"/>
          <w:lang w:eastAsia="en-US"/>
        </w:rPr>
        <w:t xml:space="preserve"> где</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LimAi</w:t>
      </w:r>
      <w:r>
        <w:rPr>
          <w:rFonts w:eastAsia="TimesNewRomanPS-BoldMT" w:ascii="Times New Roman" w:hAnsi="Times New Roman"/>
          <w:b w:val="false"/>
          <w:bCs w:val="false"/>
          <w:i w:val="false"/>
          <w:iCs w:val="false"/>
          <w:sz w:val="24"/>
          <w:szCs w:val="24"/>
          <w:lang w:eastAsia="en-US"/>
        </w:rPr>
        <w:t xml:space="preserve"> - Лимит риска для i-ой кредитной организации</w:t>
      </w:r>
      <w:r>
        <w:rPr>
          <w:rStyle w:val="Style26"/>
          <w:rFonts w:eastAsia="TimesNewRomanPS-BoldMT" w:ascii="Times New Roman" w:hAnsi="Times New Roman"/>
          <w:b w:val="false"/>
          <w:bCs w:val="false"/>
          <w:i w:val="false"/>
          <w:iCs w:val="false"/>
          <w:sz w:val="24"/>
          <w:szCs w:val="24"/>
          <w:lang w:eastAsia="en-US"/>
        </w:rPr>
        <w:footnoteReference w:id="18"/>
      </w:r>
      <w:r>
        <w:rPr>
          <w:rFonts w:eastAsia="TimesNewRomanPS-BoldMT" w:ascii="Times New Roman" w:hAnsi="Times New Roman"/>
          <w:b w:val="false"/>
          <w:bCs w:val="false"/>
          <w:i w:val="false"/>
          <w:iCs w:val="false"/>
          <w:sz w:val="24"/>
          <w:szCs w:val="24"/>
          <w:lang w:eastAsia="en-US"/>
        </w:rPr>
        <w:t>.</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СKi</w:t>
      </w:r>
      <w:r>
        <w:rPr>
          <w:rFonts w:eastAsia="TimesNewRomanPS-BoldMT" w:ascii="Times New Roman" w:hAnsi="Times New Roman"/>
          <w:b w:val="false"/>
          <w:bCs w:val="false"/>
          <w:i w:val="false"/>
          <w:iCs w:val="false"/>
          <w:sz w:val="24"/>
          <w:szCs w:val="24"/>
          <w:lang w:eastAsia="en-US"/>
        </w:rPr>
        <w:t xml:space="preserve"> - 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 xml:space="preserve">ri </w:t>
      </w:r>
      <w:r>
        <w:rPr>
          <w:rFonts w:eastAsia="TimesNewRomanPS-BoldMT" w:ascii="Times New Roman" w:hAnsi="Times New Roman"/>
          <w:b w:val="false"/>
          <w:bCs w:val="false"/>
          <w:i w:val="false"/>
          <w:iCs w:val="false"/>
          <w:sz w:val="24"/>
          <w:szCs w:val="24"/>
          <w:lang w:eastAsia="en-US"/>
        </w:rPr>
        <w:t>- рейтинговый коэффициент</w:t>
      </w:r>
      <w:r>
        <w:rPr>
          <w:rStyle w:val="Style26"/>
          <w:rFonts w:eastAsia="TimesNewRomanPS-BoldMT" w:ascii="Times New Roman" w:hAnsi="Times New Roman"/>
          <w:b w:val="false"/>
          <w:bCs w:val="false"/>
          <w:i w:val="false"/>
          <w:iCs w:val="false"/>
          <w:sz w:val="24"/>
          <w:szCs w:val="24"/>
          <w:lang w:eastAsia="en-US"/>
        </w:rPr>
        <w:footnoteReference w:id="19"/>
      </w:r>
      <w:r>
        <w:rPr>
          <w:rFonts w:eastAsia="TimesNewRomanPS-BoldMT" w:ascii="Times New Roman" w:hAnsi="Times New Roman"/>
          <w:b w:val="false"/>
          <w:bCs w:val="false"/>
          <w:i w:val="false"/>
          <w:iCs w:val="false"/>
          <w:sz w:val="24"/>
          <w:szCs w:val="24"/>
          <w:lang w:eastAsia="en-US"/>
        </w:rPr>
        <w:t xml:space="preserve"> для i-ой кредитной организации, равный:</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0,05</w:t>
      </w:r>
      <w:r>
        <w:rPr>
          <w:rFonts w:eastAsia="TimesNewRomanPS-BoldMT" w:ascii="Times New Roman" w:hAnsi="Times New Roman"/>
          <w:b w:val="false"/>
          <w:bCs w:val="false"/>
          <w:i w:val="false"/>
          <w:iCs w:val="false"/>
          <w:sz w:val="24"/>
          <w:szCs w:val="24"/>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lang w:eastAsia="en-US"/>
        </w:rPr>
        <w:t>АА-</w:t>
      </w:r>
      <w:r>
        <w:rPr>
          <w:rFonts w:eastAsia="TimesNewRomanPS-BoldMT" w:ascii="Times New Roman" w:hAnsi="Times New Roman"/>
          <w:b w:val="false"/>
          <w:bCs w:val="false"/>
          <w:i w:val="false"/>
          <w:iCs w:val="false"/>
          <w:sz w:val="24"/>
          <w:szCs w:val="24"/>
          <w:lang w:eastAsia="en-US"/>
        </w:rPr>
        <w:t>» по классификации рейтингового агентства АКРА или не ниже уровня «ruАA-» по классификации рейтингового агентства Эксперт РА;</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0,025</w:t>
      </w:r>
      <w:r>
        <w:rPr>
          <w:rFonts w:eastAsia="TimesNewRomanPS-BoldMT" w:ascii="Times New Roman" w:hAnsi="Times New Roman"/>
          <w:b w:val="false"/>
          <w:bCs w:val="false"/>
          <w:i w:val="false"/>
          <w:iCs w:val="false"/>
          <w:sz w:val="24"/>
          <w:szCs w:val="24"/>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lang w:eastAsia="en-US"/>
        </w:rPr>
        <w:t>А-</w:t>
      </w:r>
      <w:r>
        <w:rPr>
          <w:rFonts w:eastAsia="TimesNewRomanPS-BoldMT" w:ascii="Times New Roman" w:hAnsi="Times New Roman"/>
          <w:b w:val="false"/>
          <w:bCs w:val="false"/>
          <w:i w:val="false"/>
          <w:iCs w:val="false"/>
          <w:sz w:val="24"/>
          <w:szCs w:val="24"/>
          <w:lang w:eastAsia="en-US"/>
        </w:rPr>
        <w:t>» по классификации рейтингового агентства АКРА или не ниже уровня «ruA-» по классификации рейтингового агентства Эксперт РА;</w:t>
      </w:r>
    </w:p>
    <w:p>
      <w:pPr>
        <w:pStyle w:val="2"/>
        <w:keepNext w:val="false"/>
        <w:widowControl w:val="false"/>
        <w:spacing w:lineRule="auto" w:line="240" w:before="0" w:after="0"/>
        <w:rPr>
          <w:sz w:val="22"/>
          <w:szCs w:val="22"/>
        </w:rPr>
      </w:pPr>
      <w:r>
        <w:rPr>
          <w:rFonts w:eastAsia="TimesNewRomanPS-BoldMT" w:ascii="Times New Roman" w:hAnsi="Times New Roman"/>
          <w:bCs w:val="false"/>
          <w:i w:val="false"/>
          <w:iCs w:val="false"/>
          <w:sz w:val="24"/>
          <w:szCs w:val="24"/>
          <w:lang w:eastAsia="en-US"/>
        </w:rPr>
        <w:t>0,015</w:t>
      </w:r>
      <w:r>
        <w:rPr>
          <w:rFonts w:eastAsia="TimesNewRomanPS-BoldMT" w:ascii="Times New Roman" w:hAnsi="Times New Roman"/>
          <w:b w:val="false"/>
          <w:bCs w:val="false"/>
          <w:i w:val="false"/>
          <w:iCs w:val="false"/>
          <w:sz w:val="24"/>
          <w:szCs w:val="24"/>
          <w:lang w:eastAsia="en-US"/>
        </w:rPr>
        <w:t xml:space="preserve"> - если i-ая кредитная организация имеет национальный рейтинг кредитоспособности не ниже уровня «</w:t>
      </w:r>
      <w:r>
        <w:rPr>
          <w:rFonts w:eastAsia="TimesNewRomanPS-BoldMT" w:ascii="Times New Roman" w:hAnsi="Times New Roman"/>
          <w:bCs w:val="false"/>
          <w:i w:val="false"/>
          <w:iCs w:val="false"/>
          <w:sz w:val="24"/>
          <w:szCs w:val="24"/>
          <w:lang w:eastAsia="en-US"/>
        </w:rPr>
        <w:t>BBВ</w:t>
      </w:r>
      <w:r>
        <w:rPr>
          <w:rFonts w:eastAsia="TimesNewRomanPS-BoldMT" w:ascii="Times New Roman" w:hAnsi="Times New Roman"/>
          <w:b w:val="false"/>
          <w:bCs w:val="false"/>
          <w:i w:val="false"/>
          <w:iCs w:val="false"/>
          <w:sz w:val="24"/>
          <w:szCs w:val="24"/>
          <w:lang w:eastAsia="en-US"/>
        </w:rPr>
        <w:t>» по классификации рейтингового агентства АКРА или не ниже уровня «ruBBВ» по классификации рейтингового агентства Эксперт РА, а также находится в процессе финансового оздоровления (санации).</w:t>
      </w:r>
    </w:p>
    <w:p>
      <w:pPr>
        <w:pStyle w:val="Normal"/>
        <w:keepLines/>
        <w:widowControl w:val="false"/>
        <w:tabs>
          <w:tab w:val="left" w:pos="3360" w:leader="none"/>
        </w:tabs>
        <w:spacing w:lineRule="auto" w:line="240"/>
        <w:jc w:val="center"/>
        <w:rPr>
          <w:sz w:val="22"/>
          <w:szCs w:val="22"/>
        </w:rPr>
      </w:pPr>
      <w:r>
        <w:rPr>
          <w:b/>
          <w:sz w:val="24"/>
          <w:szCs w:val="24"/>
        </w:rPr>
        <w:t>Подписи Сторон:</w:t>
      </w:r>
    </w:p>
    <w:p>
      <w:pPr>
        <w:pStyle w:val="Normal"/>
        <w:widowControl w:val="false"/>
        <w:snapToGrid w:val="false"/>
        <w:spacing w:lineRule="auto" w:line="240"/>
        <w:ind w:firstLine="5103"/>
        <w:rPr>
          <w:sz w:val="22"/>
          <w:szCs w:val="22"/>
        </w:rPr>
      </w:pPr>
      <w:r>
        <w:rPr>
          <w:sz w:val="22"/>
          <w:szCs w:val="22"/>
        </w:rPr>
      </w:r>
      <w:r>
        <w:br w:type="page"/>
      </w:r>
    </w:p>
    <w:p>
      <w:pPr>
        <w:pStyle w:val="Normal"/>
        <w:snapToGrid w:val="false"/>
        <w:spacing w:lineRule="auto" w:line="240"/>
        <w:ind w:firstLine="5103"/>
        <w:rPr>
          <w:sz w:val="22"/>
          <w:szCs w:val="22"/>
        </w:rPr>
      </w:pPr>
      <w:r>
        <w:rPr>
          <w:sz w:val="22"/>
          <w:szCs w:val="22"/>
        </w:rPr>
        <w:t xml:space="preserve">Приложение № 12 </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__________ 20 _ г. № ____</w:t>
      </w:r>
    </w:p>
    <w:p>
      <w:pPr>
        <w:pStyle w:val="Normal"/>
        <w:spacing w:lineRule="auto" w:line="240"/>
        <w:jc w:val="center"/>
        <w:rPr>
          <w:b/>
          <w:b/>
          <w:sz w:val="24"/>
          <w:szCs w:val="24"/>
        </w:rPr>
      </w:pPr>
      <w:r>
        <w:rPr>
          <w:b/>
          <w:sz w:val="24"/>
          <w:szCs w:val="24"/>
        </w:rPr>
      </w:r>
    </w:p>
    <w:p>
      <w:pPr>
        <w:pStyle w:val="Normal"/>
        <w:spacing w:lineRule="auto" w:line="240"/>
        <w:jc w:val="center"/>
        <w:rPr>
          <w:b/>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b/>
          <w:sz w:val="24"/>
          <w:szCs w:val="24"/>
        </w:rPr>
      </w:pPr>
      <w:r>
        <w:rPr>
          <w:b/>
          <w:sz w:val="24"/>
          <w:szCs w:val="24"/>
        </w:rPr>
      </w:r>
    </w:p>
    <w:p>
      <w:pPr>
        <w:pStyle w:val="ListParagraph"/>
        <w:numPr>
          <w:ilvl w:val="0"/>
          <w:numId w:val="24"/>
        </w:numPr>
        <w:tabs>
          <w:tab w:val="left" w:pos="284" w:leader="none"/>
        </w:tabs>
        <w:ind w:left="0" w:hanging="0"/>
        <w:jc w:val="center"/>
        <w:rPr>
          <w:b/>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33"/>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34"/>
        </w:numPr>
        <w:spacing w:lineRule="auto" w:line="240"/>
        <w:ind w:left="0" w:firstLine="709"/>
        <w:rPr>
          <w:sz w:val="24"/>
          <w:szCs w:val="24"/>
        </w:rPr>
      </w:pPr>
      <w:r>
        <w:rPr>
          <w:sz w:val="24"/>
          <w:szCs w:val="24"/>
        </w:rPr>
        <w:t>Коммунальные ресурсы:</w:t>
      </w:r>
    </w:p>
    <w:p>
      <w:pPr>
        <w:pStyle w:val="Normal"/>
        <w:numPr>
          <w:ilvl w:val="1"/>
          <w:numId w:val="35"/>
        </w:numPr>
        <w:spacing w:lineRule="auto" w:line="240"/>
        <w:ind w:left="0" w:firstLine="709"/>
        <w:rPr>
          <w:sz w:val="24"/>
          <w:szCs w:val="24"/>
        </w:rPr>
      </w:pPr>
      <w:r>
        <w:rPr>
          <w:sz w:val="24"/>
          <w:szCs w:val="24"/>
        </w:rPr>
        <w:t>Электроэнергия.</w:t>
      </w:r>
    </w:p>
    <w:p>
      <w:pPr>
        <w:pStyle w:val="Normal"/>
        <w:numPr>
          <w:ilvl w:val="1"/>
          <w:numId w:val="36"/>
        </w:numPr>
        <w:spacing w:lineRule="auto" w:line="240"/>
        <w:ind w:left="0" w:firstLine="709"/>
        <w:rPr>
          <w:sz w:val="24"/>
          <w:szCs w:val="24"/>
        </w:rPr>
      </w:pPr>
      <w:r>
        <w:rPr>
          <w:sz w:val="24"/>
          <w:szCs w:val="24"/>
        </w:rPr>
        <w:t>Водоснабжение и водоотведение.</w:t>
      </w:r>
    </w:p>
    <w:p>
      <w:pPr>
        <w:pStyle w:val="Normal"/>
        <w:numPr>
          <w:ilvl w:val="1"/>
          <w:numId w:val="37"/>
        </w:numPr>
        <w:spacing w:lineRule="auto" w:line="240"/>
        <w:ind w:left="0" w:firstLine="709"/>
        <w:rPr>
          <w:sz w:val="24"/>
          <w:szCs w:val="24"/>
        </w:rPr>
      </w:pPr>
      <w:r>
        <w:rPr>
          <w:sz w:val="24"/>
          <w:szCs w:val="24"/>
        </w:rPr>
        <w:t>Сжатый воздух.</w:t>
      </w:r>
    </w:p>
    <w:p>
      <w:pPr>
        <w:pStyle w:val="Normal"/>
        <w:numPr>
          <w:ilvl w:val="0"/>
          <w:numId w:val="38"/>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39"/>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40"/>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41"/>
        </w:numPr>
        <w:spacing w:lineRule="auto" w:line="240"/>
        <w:ind w:left="0" w:firstLine="709"/>
        <w:rPr>
          <w:sz w:val="24"/>
          <w:szCs w:val="24"/>
        </w:rPr>
      </w:pPr>
      <w:r>
        <w:rPr>
          <w:sz w:val="24"/>
          <w:szCs w:val="24"/>
        </w:rPr>
        <w:t>Проведение химического анализа масел.</w:t>
      </w:r>
    </w:p>
    <w:p>
      <w:pPr>
        <w:pStyle w:val="Normal"/>
        <w:numPr>
          <w:ilvl w:val="0"/>
          <w:numId w:val="42"/>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43"/>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44"/>
        </w:numPr>
        <w:spacing w:lineRule="auto" w:line="240"/>
        <w:ind w:left="0" w:firstLine="709"/>
        <w:rPr>
          <w:sz w:val="24"/>
          <w:szCs w:val="24"/>
        </w:rPr>
      </w:pPr>
      <w:r>
        <w:rPr>
          <w:sz w:val="24"/>
          <w:szCs w:val="24"/>
        </w:rPr>
        <w:t>Предоставление помещений:</w:t>
      </w:r>
    </w:p>
    <w:p>
      <w:pPr>
        <w:pStyle w:val="Normal"/>
        <w:numPr>
          <w:ilvl w:val="1"/>
          <w:numId w:val="45"/>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46"/>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24"/>
        </w:numPr>
        <w:tabs>
          <w:tab w:val="left" w:pos="284" w:leader="none"/>
          <w:tab w:val="left" w:pos="1418" w:leader="none"/>
        </w:tabs>
        <w:ind w:left="0" w:hanging="0"/>
        <w:jc w:val="center"/>
        <w:rPr>
          <w:b/>
          <w:b/>
        </w:rPr>
      </w:pPr>
      <w:r>
        <w:rPr>
          <w:b/>
        </w:rPr>
        <w:t>Порядок предоставления ресурсов и услуг</w:t>
      </w:r>
    </w:p>
    <w:p>
      <w:pPr>
        <w:pStyle w:val="ListParagraph"/>
        <w:numPr>
          <w:ilvl w:val="0"/>
          <w:numId w:val="25"/>
        </w:numPr>
        <w:tabs>
          <w:tab w:val="left" w:pos="1134" w:leader="none"/>
          <w:tab w:val="left" w:pos="1418" w:leader="none"/>
        </w:tabs>
        <w:spacing w:before="0" w:after="120"/>
        <w:ind w:left="0" w:firstLine="709"/>
        <w:contextualSpacing/>
        <w:jc w:val="both"/>
        <w:rPr>
          <w:b/>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5"/>
        </w:numPr>
        <w:tabs>
          <w:tab w:val="left" w:pos="1134" w:leader="none"/>
        </w:tabs>
        <w:spacing w:before="0" w:after="120"/>
        <w:ind w:left="0" w:firstLine="709"/>
        <w:contextualSpacing/>
        <w:rPr>
          <w:u w:val="single"/>
        </w:rPr>
      </w:pPr>
      <w:r>
        <w:rPr>
          <w:u w:val="single"/>
        </w:rPr>
        <w:t>Предоставление ресурсов</w:t>
      </w:r>
    </w:p>
    <w:p>
      <w:pPr>
        <w:pStyle w:val="Normal"/>
        <w:tabs>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5"/>
        </w:numPr>
        <w:tabs>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25"/>
        </w:numPr>
        <w:tabs>
          <w:tab w:val="left" w:pos="1134" w:leader="none"/>
        </w:tabs>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5"/>
        </w:numPr>
        <w:tabs>
          <w:tab w:val="left" w:pos="1134" w:leader="none"/>
        </w:tabs>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5"/>
        </w:numPr>
        <w:tabs>
          <w:tab w:val="left" w:pos="1134" w:leader="none"/>
          <w:tab w:val="left" w:pos="1418" w:leader="none"/>
        </w:tabs>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5"/>
        </w:numPr>
        <w:tabs>
          <w:tab w:val="left" w:pos="1134" w:leader="none"/>
          <w:tab w:val="left" w:pos="1418" w:leader="none"/>
        </w:tabs>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5"/>
        </w:numPr>
        <w:tabs>
          <w:tab w:val="left" w:pos="1134" w:leader="none"/>
        </w:tabs>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left" w:pos="1134" w:leader="none"/>
        </w:tabs>
        <w:spacing w:lineRule="auto" w:line="240"/>
        <w:ind w:firstLine="709"/>
        <w:rPr>
          <w:bCs/>
          <w:sz w:val="24"/>
          <w:szCs w:val="24"/>
        </w:rPr>
      </w:pPr>
      <w:r>
        <w:rPr>
          <w:bCs/>
          <w:sz w:val="24"/>
          <w:szCs w:val="24"/>
        </w:rPr>
      </w:r>
    </w:p>
    <w:tbl>
      <w:tblPr>
        <w:tblW w:w="14717" w:type="dxa"/>
        <w:jc w:val="left"/>
        <w:tblInd w:w="0" w:type="dxa"/>
        <w:tblBorders/>
        <w:tblCellMar>
          <w:top w:w="0" w:type="dxa"/>
          <w:left w:w="108" w:type="dxa"/>
          <w:bottom w:w="0" w:type="dxa"/>
          <w:right w:w="108" w:type="dxa"/>
        </w:tblCellMar>
        <w:tblLook w:val="0000" w:noVBand="0" w:noHBand="0" w:lastColumn="0" w:firstColumn="0" w:lastRow="0" w:firstRow="0"/>
      </w:tblPr>
      <w:tblGrid>
        <w:gridCol w:w="4669"/>
        <w:gridCol w:w="5023"/>
        <w:gridCol w:w="5025"/>
      </w:tblGrid>
      <w:tr>
        <w:trPr>
          <w:trHeight w:val="221" w:hRule="atLeast"/>
        </w:trPr>
        <w:tc>
          <w:tcPr>
            <w:tcW w:w="4669" w:type="dxa"/>
            <w:tcBorders/>
            <w:shd w:color="auto" w:fill="auto" w:val="clear"/>
          </w:tcPr>
          <w:p>
            <w:pPr>
              <w:pStyle w:val="Normal"/>
              <w:widowControl w:val="false"/>
              <w:spacing w:lineRule="auto" w:line="240"/>
              <w:ind w:hanging="0"/>
              <w:jc w:val="left"/>
              <w:rPr>
                <w:b/>
                <w:b/>
                <w:sz w:val="24"/>
                <w:szCs w:val="24"/>
              </w:rPr>
            </w:pPr>
            <w:r>
              <w:rPr>
                <w:b/>
                <w:sz w:val="24"/>
                <w:szCs w:val="24"/>
              </w:rPr>
              <w:t>Заказчик:</w:t>
            </w:r>
          </w:p>
        </w:tc>
        <w:tc>
          <w:tcPr>
            <w:tcW w:w="5023" w:type="dxa"/>
            <w:tcBorders/>
            <w:shd w:color="auto" w:fill="auto" w:val="clear"/>
          </w:tcPr>
          <w:p>
            <w:pPr>
              <w:pStyle w:val="Normal"/>
              <w:widowControl w:val="false"/>
              <w:spacing w:lineRule="auto" w:line="240"/>
              <w:ind w:hanging="0"/>
              <w:jc w:val="left"/>
              <w:rPr>
                <w:b/>
                <w:b/>
                <w:sz w:val="24"/>
                <w:szCs w:val="24"/>
              </w:rPr>
            </w:pPr>
            <w:r>
              <w:rPr>
                <w:b/>
                <w:sz w:val="24"/>
                <w:szCs w:val="24"/>
              </w:rPr>
              <w:t>Подрядчик:</w:t>
            </w:r>
          </w:p>
        </w:tc>
        <w:tc>
          <w:tcPr>
            <w:tcW w:w="5025" w:type="dxa"/>
            <w:tcBorders/>
            <w:shd w:color="auto" w:fill="auto" w:val="clear"/>
          </w:tcPr>
          <w:p>
            <w:pPr>
              <w:pStyle w:val="Normal"/>
              <w:widowControl w:val="false"/>
              <w:spacing w:lineRule="auto" w:line="240"/>
              <w:ind w:hanging="0"/>
              <w:jc w:val="left"/>
              <w:rPr>
                <w:b/>
                <w:b/>
                <w:sz w:val="24"/>
                <w:szCs w:val="24"/>
              </w:rPr>
            </w:pPr>
            <w:r>
              <w:rPr>
                <w:b/>
                <w:sz w:val="24"/>
                <w:szCs w:val="24"/>
              </w:rPr>
            </w:r>
          </w:p>
        </w:tc>
      </w:tr>
      <w:tr>
        <w:trPr>
          <w:trHeight w:val="377" w:hRule="atLeast"/>
        </w:trPr>
        <w:tc>
          <w:tcPr>
            <w:tcW w:w="4669" w:type="dxa"/>
            <w:tcBorders/>
            <w:shd w:color="auto" w:fill="auto" w:val="clear"/>
          </w:tcPr>
          <w:p>
            <w:pPr>
              <w:pStyle w:val="Normal"/>
              <w:widowControl w:val="false"/>
              <w:spacing w:lineRule="auto" w:line="240"/>
              <w:ind w:hanging="0"/>
              <w:jc w:val="left"/>
              <w:rPr>
                <w:sz w:val="24"/>
                <w:szCs w:val="24"/>
              </w:rPr>
            </w:pPr>
            <w:r>
              <w:rPr>
                <w:sz w:val="24"/>
                <w:szCs w:val="24"/>
              </w:rPr>
              <w:t xml:space="preserve">______________ / _______________ </w:t>
            </w:r>
          </w:p>
          <w:p>
            <w:pPr>
              <w:pStyle w:val="Normal"/>
              <w:widowControl w:val="false"/>
              <w:spacing w:lineRule="auto" w:line="240"/>
              <w:ind w:hanging="0"/>
              <w:jc w:val="left"/>
              <w:rPr>
                <w:sz w:val="24"/>
                <w:szCs w:val="24"/>
              </w:rPr>
            </w:pPr>
            <w:r>
              <w:rPr>
                <w:sz w:val="24"/>
                <w:szCs w:val="24"/>
              </w:rPr>
            </w:r>
          </w:p>
        </w:tc>
        <w:tc>
          <w:tcPr>
            <w:tcW w:w="5023" w:type="dxa"/>
            <w:tcBorders/>
            <w:shd w:color="auto" w:fill="auto" w:val="clear"/>
          </w:tcPr>
          <w:p>
            <w:pPr>
              <w:pStyle w:val="Normal"/>
              <w:widowControl w:val="false"/>
              <w:spacing w:lineRule="auto" w:line="240"/>
              <w:ind w:hanging="0"/>
              <w:jc w:val="left"/>
              <w:rPr>
                <w:sz w:val="24"/>
                <w:szCs w:val="24"/>
              </w:rPr>
            </w:pPr>
            <w:r>
              <w:rPr>
                <w:sz w:val="24"/>
                <w:szCs w:val="24"/>
              </w:rPr>
              <w:t>_______________ / __________</w:t>
            </w:r>
          </w:p>
        </w:tc>
        <w:tc>
          <w:tcPr>
            <w:tcW w:w="5025" w:type="dxa"/>
            <w:tcBorders/>
            <w:shd w:color="auto" w:fill="auto" w:val="clear"/>
          </w:tcPr>
          <w:p>
            <w:pPr>
              <w:pStyle w:val="Normal"/>
              <w:widowControl w:val="false"/>
              <w:spacing w:lineRule="auto" w:line="240"/>
              <w:ind w:hanging="0"/>
              <w:jc w:val="left"/>
              <w:rPr>
                <w:sz w:val="24"/>
                <w:szCs w:val="24"/>
              </w:rPr>
            </w:pPr>
            <w:r>
              <w:rPr>
                <w:sz w:val="24"/>
                <w:szCs w:val="24"/>
              </w:rPr>
            </w:r>
          </w:p>
        </w:tc>
      </w:tr>
    </w:tbl>
    <w:p>
      <w:pPr>
        <w:pStyle w:val="Normal"/>
        <w:spacing w:lineRule="auto" w:line="240"/>
        <w:jc w:val="right"/>
        <w:rPr>
          <w:b/>
          <w:b/>
          <w:sz w:val="24"/>
          <w:lang w:val="en-US"/>
        </w:rPr>
      </w:pPr>
      <w:r>
        <w:rPr>
          <w:sz w:val="24"/>
          <w:szCs w:val="24"/>
        </w:rPr>
        <w:t>Приложение № 13</w:t>
      </w:r>
    </w:p>
    <w:p>
      <w:pPr>
        <w:pStyle w:val="Normal"/>
        <w:spacing w:lineRule="auto" w:line="240"/>
        <w:jc w:val="right"/>
        <w:rPr>
          <w:sz w:val="24"/>
          <w:szCs w:val="24"/>
        </w:rPr>
      </w:pPr>
      <w:r>
        <w:rPr>
          <w:sz w:val="24"/>
          <w:szCs w:val="24"/>
        </w:rPr>
        <w:t xml:space="preserve">к договору подряда </w:t>
      </w:r>
    </w:p>
    <w:p>
      <w:pPr>
        <w:pStyle w:val="Normal"/>
        <w:spacing w:lineRule="auto" w:line="240"/>
        <w:jc w:val="right"/>
        <w:rPr>
          <w:sz w:val="24"/>
          <w:szCs w:val="24"/>
        </w:rPr>
      </w:pPr>
      <w:r>
        <w:rPr>
          <w:sz w:val="24"/>
          <w:szCs w:val="24"/>
        </w:rPr>
        <w:t>№</w:t>
      </w:r>
      <w:r>
        <w:rPr>
          <w:sz w:val="24"/>
          <w:szCs w:val="24"/>
        </w:rPr>
        <w:t>__ от __.__.20__</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firstLine="708"/>
        <w:jc w:val="center"/>
        <w:rPr>
          <w:b/>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firstLine="708"/>
        <w:rPr>
          <w:b/>
          <w:b/>
          <w:sz w:val="24"/>
          <w:szCs w:val="24"/>
        </w:rPr>
      </w:pPr>
      <w:r>
        <w:rPr>
          <w:b/>
          <w:sz w:val="24"/>
          <w:szCs w:val="24"/>
        </w:rPr>
      </w:r>
    </w:p>
    <w:p>
      <w:pPr>
        <w:pStyle w:val="Normal"/>
        <w:spacing w:lineRule="auto" w:line="240"/>
        <w:ind w:firstLine="708"/>
        <w:rPr>
          <w:b/>
          <w:b/>
          <w:sz w:val="24"/>
        </w:rPr>
      </w:pPr>
      <w:r>
        <w:rPr>
          <w:sz w:val="24"/>
          <w:szCs w:val="24"/>
        </w:rPr>
        <w:t>Документ определяет порядок взаимодействия заказчика (филиалы или подконтрольные организации</w:t>
      </w:r>
      <w:r>
        <w:rPr>
          <w:rStyle w:val="Style26"/>
          <w:sz w:val="24"/>
          <w:szCs w:val="24"/>
        </w:rPr>
        <w:footnoteReference w:id="20"/>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Style26"/>
          <w:sz w:val="24"/>
          <w:szCs w:val="24"/>
        </w:rPr>
        <w:footnoteReference w:id="21"/>
      </w:r>
      <w:r>
        <w:rPr>
          <w:sz w:val="24"/>
          <w:szCs w:val="24"/>
        </w:rPr>
        <w:t xml:space="preserve"> при согласовании и приемке исполнительной документации</w:t>
      </w:r>
      <w:r>
        <w:rPr>
          <w:rStyle w:val="Style26"/>
          <w:sz w:val="24"/>
          <w:szCs w:val="24"/>
        </w:rPr>
        <w:footnoteReference w:id="22"/>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firstLine="708"/>
        <w:rPr>
          <w:b/>
          <w:b/>
          <w:sz w:val="24"/>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Style26"/>
          <w:sz w:val="24"/>
          <w:szCs w:val="24"/>
        </w:rPr>
        <w:footnoteReference w:id="23"/>
      </w:r>
      <w:r>
        <w:rPr>
          <w:rStyle w:val="Style14"/>
          <w:sz w:val="24"/>
          <w:szCs w:val="24"/>
        </w:rPr>
        <w:t xml:space="preserve"> </w:t>
      </w:r>
      <w:r>
        <w:rPr>
          <w:sz w:val="24"/>
          <w:szCs w:val="24"/>
        </w:rPr>
        <w:t>в соответствующем разделе на сетевом ресурсе Группы РусГидро.</w:t>
      </w:r>
    </w:p>
    <w:p>
      <w:pPr>
        <w:pStyle w:val="Normal"/>
        <w:spacing w:lineRule="auto" w:line="240"/>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firstLine="708"/>
        <w:rPr>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firstLine="708"/>
        <w:rPr>
          <w:b/>
          <w:b/>
          <w:sz w:val="24"/>
        </w:rPr>
      </w:pPr>
      <w:r>
        <w:rPr>
          <w:sz w:val="24"/>
          <w:szCs w:val="24"/>
        </w:rPr>
        <w:t>По факту оформления и размещения на сетевом ресурсе комплекта ИД Подрядчик уведомляет Технического заказчика</w:t>
      </w:r>
      <w:r>
        <w:rPr>
          <w:rStyle w:val="Style26"/>
          <w:sz w:val="24"/>
          <w:szCs w:val="24"/>
        </w:rPr>
        <w:footnoteReference w:id="24"/>
      </w:r>
      <w:r>
        <w:rPr>
          <w:sz w:val="24"/>
          <w:szCs w:val="24"/>
        </w:rPr>
        <w:t xml:space="preserve"> о готовности комплекта ИД и необходимости его проверки.</w:t>
      </w:r>
    </w:p>
    <w:p>
      <w:pPr>
        <w:pStyle w:val="Normal"/>
        <w:spacing w:lineRule="auto" w:line="240"/>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firstLine="708"/>
        <w:rPr>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firstLine="708"/>
        <w:rPr>
          <w:sz w:val="24"/>
          <w:szCs w:val="24"/>
        </w:rPr>
      </w:pPr>
      <w:r>
        <w:rPr>
          <w:sz w:val="24"/>
          <w:szCs w:val="24"/>
        </w:rPr>
      </w:r>
    </w:p>
    <w:p>
      <w:pPr>
        <w:pStyle w:val="Normal"/>
        <w:spacing w:lineRule="auto" w:line="240"/>
        <w:ind w:firstLine="709"/>
        <w:jc w:val="center"/>
        <w:rPr>
          <w:sz w:val="24"/>
          <w:szCs w:val="24"/>
          <w:u w:val="single"/>
        </w:rPr>
      </w:pPr>
      <w:r>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firstLine="709"/>
        <w:rPr>
          <w:b/>
          <w:b/>
          <w:i/>
          <w:i/>
          <w:iCs/>
          <w:sz w:val="24"/>
          <w:szCs w:val="24"/>
        </w:rPr>
      </w:pPr>
      <w:r>
        <w:rPr>
          <w:b/>
          <w:i/>
          <w:iCs/>
          <w:sz w:val="24"/>
          <w:szCs w:val="24"/>
        </w:rPr>
      </w:r>
    </w:p>
    <w:p>
      <w:pPr>
        <w:pStyle w:val="Normal"/>
        <w:spacing w:lineRule="auto" w:line="240"/>
        <w:ind w:firstLine="709"/>
        <w:rPr>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firstLine="709"/>
        <w:rPr>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firstLine="709"/>
        <w:rPr>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firstLine="709"/>
        <w:rPr>
          <w:sz w:val="24"/>
          <w:szCs w:val="24"/>
        </w:rPr>
      </w:pPr>
      <w:r>
        <w:rPr>
          <w:sz w:val="24"/>
          <w:szCs w:val="24"/>
        </w:rPr>
      </w:r>
    </w:p>
    <w:p>
      <w:pPr>
        <w:pStyle w:val="Normal"/>
        <w:spacing w:lineRule="auto" w:line="240"/>
        <w:ind w:firstLine="709"/>
        <w:rPr>
          <w:sz w:val="24"/>
          <w:szCs w:val="24"/>
        </w:rPr>
      </w:pPr>
      <w:r>
        <w:rPr>
          <w:sz w:val="24"/>
          <w:szCs w:val="24"/>
        </w:rPr>
        <w:t>В каждом из разделов размещаются:</w:t>
      </w:r>
    </w:p>
    <w:p>
      <w:pPr>
        <w:pStyle w:val="Normal"/>
        <w:spacing w:lineRule="auto" w:line="240"/>
        <w:ind w:firstLine="709"/>
        <w:rPr>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firstLine="709"/>
        <w:rPr>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firstLine="709"/>
        <w:rPr>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firstLine="709"/>
        <w:rPr>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firstLine="709"/>
        <w:rPr>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firstLine="709"/>
        <w:rPr>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firstLine="709"/>
        <w:rPr>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firstLine="709"/>
        <w:rPr>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firstLine="709"/>
        <w:rPr>
          <w:b/>
          <w:b/>
          <w:sz w:val="24"/>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Style26"/>
          <w:sz w:val="24"/>
          <w:szCs w:val="24"/>
        </w:rPr>
        <w:footnoteReference w:id="25"/>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firstLine="709"/>
        <w:rPr>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firstLine="709"/>
        <w:rPr>
          <w:sz w:val="24"/>
          <w:szCs w:val="24"/>
        </w:rPr>
      </w:pPr>
      <w:r>
        <w:rPr>
          <w:sz w:val="24"/>
          <w:szCs w:val="24"/>
        </w:rPr>
      </w:r>
    </w:p>
    <w:p>
      <w:pPr>
        <w:pStyle w:val="Normal"/>
        <w:spacing w:lineRule="auto" w:line="240"/>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Style26"/>
          <w:sz w:val="24"/>
          <w:szCs w:val="24"/>
        </w:rPr>
        <w:footnoteReference w:id="26"/>
      </w:r>
    </w:p>
    <w:p>
      <w:pPr>
        <w:pStyle w:val="Normal"/>
        <w:spacing w:lineRule="auto" w:line="240"/>
        <w:rPr>
          <w:sz w:val="24"/>
          <w:szCs w:val="24"/>
        </w:rPr>
      </w:pPr>
      <w:r>
        <w:rPr>
          <w:sz w:val="24"/>
          <w:szCs w:val="24"/>
        </w:rPr>
      </w:r>
    </w:p>
    <w:tbl>
      <w:tblPr>
        <w:tblW w:w="9571" w:type="dxa"/>
        <w:jc w:val="left"/>
        <w:tblInd w:w="0" w:type="dxa"/>
        <w:tblBorders/>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color="auto" w:fill="auto" w:val="clear"/>
          </w:tcPr>
          <w:p>
            <w:pPr>
              <w:pStyle w:val="Normal"/>
              <w:widowControl w:val="false"/>
              <w:spacing w:lineRule="auto" w:line="240"/>
              <w:rPr>
                <w:b/>
                <w:b/>
                <w:sz w:val="24"/>
                <w:szCs w:val="24"/>
              </w:rPr>
            </w:pPr>
            <w:r>
              <w:rPr>
                <w:b/>
                <w:sz w:val="24"/>
                <w:szCs w:val="24"/>
              </w:rPr>
              <w:t>Заказчик:</w:t>
            </w:r>
          </w:p>
        </w:tc>
        <w:tc>
          <w:tcPr>
            <w:tcW w:w="4785" w:type="dxa"/>
            <w:tcBorders/>
            <w:shd w:color="auto" w:fill="auto" w:val="clear"/>
          </w:tcPr>
          <w:p>
            <w:pPr>
              <w:pStyle w:val="Normal"/>
              <w:widowControl w:val="false"/>
              <w:spacing w:lineRule="auto" w:line="240"/>
              <w:rPr>
                <w:b/>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rPr/>
      </w:pPr>
      <w:r>
        <w:rPr/>
      </w:r>
    </w:p>
    <w:p>
      <w:pPr>
        <w:sectPr>
          <w:footnotePr>
            <w:numFmt w:val="decimal"/>
          </w:footnotePr>
          <w:type w:val="continuous"/>
          <w:pgSz w:w="11906" w:h="16838"/>
          <w:pgMar w:left="1418" w:right="851" w:header="567" w:top="1134" w:footer="284" w:bottom="1134" w:gutter="0"/>
          <w:formProt w:val="false"/>
          <w:textDirection w:val="lrTb"/>
          <w:docGrid w:type="default" w:linePitch="360" w:charSpace="4294952959"/>
        </w:sectPr>
      </w:pPr>
    </w:p>
    <w:sectPr>
      <w:footnotePr>
        <w:numFmt w:val="decimal"/>
      </w:footnotePr>
      <w:type w:val="continuous"/>
      <w:pgSz w:w="11906" w:h="16838"/>
      <w:pgMar w:left="1418" w:right="851" w:header="567" w:top="1134" w:footer="284" w:bottom="1134"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 w:name="Times New Roman">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Style14"/>
        </w:rPr>
        <w:footnoteRef/>
        <w:tab/>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Footnotetext"/>
        <w:jc w:val="both"/>
        <w:rPr/>
      </w:pPr>
      <w:r>
        <w:rPr>
          <w:rStyle w:val="Style14"/>
        </w:rPr>
        <w:footnoteRef/>
        <w:tab/>
      </w:r>
      <w:r>
        <w:rPr/>
        <w:t xml:space="preserve">  </w:t>
      </w:r>
      <w:r>
        <w:rPr/>
        <w:t>Не требуется членство в СРО контрагентов по договорам строительного подряда в следующих случаях:</w:t>
      </w:r>
    </w:p>
    <w:p>
      <w:pPr>
        <w:pStyle w:val="Footnotetext"/>
        <w:tabs>
          <w:tab w:val="left" w:pos="284" w:leader="none"/>
        </w:tabs>
        <w:jc w:val="both"/>
        <w:rPr/>
      </w:pPr>
      <w:r>
        <w:rPr/>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left" w:pos="284" w:leader="none"/>
        </w:tabs>
        <w:jc w:val="both"/>
        <w:rPr/>
      </w:pPr>
      <w:r>
        <w:rPr/>
        <w:tab/>
        <w:t>-</w:t>
        <w:tab/>
        <w:t>при выполнении работ по строительству на земельном участке строений и сооружений вспомогательного использования;</w:t>
      </w:r>
    </w:p>
    <w:p>
      <w:pPr>
        <w:pStyle w:val="Footnotetext"/>
        <w:tabs>
          <w:tab w:val="left" w:pos="284" w:leader="none"/>
        </w:tabs>
        <w:jc w:val="both"/>
        <w:rPr/>
      </w:pPr>
      <w:r>
        <w:rPr/>
        <w:tab/>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4">
    <w:p>
      <w:pPr>
        <w:pStyle w:val="Footnotetext"/>
        <w:jc w:val="both"/>
        <w:rPr/>
      </w:pPr>
      <w:r>
        <w:rPr>
          <w:rStyle w:val="Style14"/>
        </w:rPr>
        <w:footnoteRef/>
        <w:tab/>
      </w:r>
      <w:r>
        <w:rPr/>
        <w:t xml:space="preserve"> </w:t>
      </w:r>
      <w:r>
        <w:rPr/>
        <w:t>Пункт 4.2. включается в текст Договора в случае, если к нему прикладывается полный комплект сметной документации.</w:t>
      </w:r>
    </w:p>
  </w:footnote>
  <w:footnote w:id="5">
    <w:p>
      <w:pPr>
        <w:pStyle w:val="Footnotetext"/>
        <w:jc w:val="both"/>
        <w:rPr/>
      </w:pPr>
      <w:r>
        <w:rPr>
          <w:rStyle w:val="Style14"/>
        </w:rPr>
        <w:footnoteRef/>
        <w:tab/>
      </w:r>
      <w:r>
        <w:rPr/>
        <w:t xml:space="preserve"> </w:t>
      </w:r>
      <w:r>
        <w:rPr/>
        <w:t>Условие включается в текст Договора в случае, когда на дату заключения Договора локальные сметные расчеты по одному или нескольким Этапам Работ отсутствуют.</w:t>
      </w:r>
    </w:p>
  </w:footnote>
  <w:footnote w:id="6">
    <w:p>
      <w:pPr>
        <w:pStyle w:val="Footnotetext"/>
        <w:rPr/>
      </w:pPr>
      <w:r>
        <w:rPr>
          <w:rStyle w:val="Style14"/>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rPr/>
      </w:pPr>
      <w:r>
        <w:rPr>
          <w:rStyle w:val="Style14"/>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pPr>
        <w:pStyle w:val="Footnotetext"/>
        <w:rPr/>
      </w:pPr>
      <w:r>
        <w:rPr>
          <w:rStyle w:val="Style14"/>
        </w:rPr>
        <w:footnoteRef/>
        <w:tab/>
      </w:r>
      <w:r>
        <w:rPr/>
        <w:t xml:space="preserve"> </w:t>
      </w:r>
      <w:r>
        <w:rPr/>
        <w:t>Если победителем закупки будет субъект МСП срок уплаты последующего платежа составит 7 (семь) рабочих дней</w:t>
      </w:r>
    </w:p>
  </w:footnote>
  <w:footnote w:id="9">
    <w:p>
      <w:pPr>
        <w:pStyle w:val="Footnotetext"/>
        <w:rPr/>
      </w:pPr>
      <w:r>
        <w:rPr>
          <w:rStyle w:val="Style14"/>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pPr>
      <w:r>
        <w:rPr>
          <w:rStyle w:val="Style14"/>
        </w:rPr>
        <w:footnoteRef/>
        <w:tab/>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1">
    <w:p>
      <w:pPr>
        <w:pStyle w:val="Footnotetext"/>
        <w:jc w:val="both"/>
        <w:rPr/>
      </w:pPr>
      <w:r>
        <w:rPr>
          <w:rStyle w:val="Style14"/>
        </w:rPr>
        <w:footnoteRef/>
        <w:tab/>
      </w:r>
      <w:r>
        <w:rPr/>
        <w:t xml:space="preserve"> </w:t>
      </w:r>
      <w:r>
        <w:rPr/>
        <w:t xml:space="preserve">В случае если членство Подрядчика в СРО требуется в соответствии с законодательством Российской Федерации </w:t>
      </w:r>
    </w:p>
  </w:footnote>
  <w:footnote w:id="12">
    <w:p>
      <w:pPr>
        <w:pStyle w:val="Footnotetext"/>
        <w:jc w:val="both"/>
        <w:rPr/>
      </w:pPr>
      <w:r>
        <w:rPr>
          <w:rStyle w:val="Style14"/>
        </w:rPr>
        <w:footnoteRef/>
        <w:tab/>
      </w:r>
      <w:r>
        <w:rPr/>
        <w:t xml:space="preserve"> </w:t>
      </w:r>
      <w:r>
        <w:rPr/>
        <w:t>В случае если членство Подрядчика в СРО требуется в соответствии с законодательством Российской Федерации</w:t>
      </w:r>
    </w:p>
  </w:footnote>
  <w:footnote w:id="13">
    <w:p>
      <w:pPr>
        <w:pStyle w:val="Footnotetext"/>
        <w:rPr/>
      </w:pPr>
      <w:r>
        <w:rPr>
          <w:rStyle w:val="Style14"/>
        </w:rPr>
        <w:footnoteRef/>
        <w:tab/>
      </w:r>
      <w:r>
        <w:rPr/>
        <w:t xml:space="preserve"> </w:t>
      </w:r>
      <w:r>
        <w:rPr/>
        <w:t>Абзацы второй и третий включаются в текст договора в случае заключения договора в электронной форме.</w:t>
      </w:r>
    </w:p>
  </w:footnote>
  <w:footnote w:id="14">
    <w:p>
      <w:pPr>
        <w:pStyle w:val="Footnotetext"/>
        <w:rPr/>
      </w:pPr>
      <w:r>
        <w:rPr>
          <w:rStyle w:val="Style14"/>
        </w:rPr>
        <w:footnoteRef/>
        <w:tab/>
      </w:r>
      <w:r>
        <w:rPr/>
        <w:t xml:space="preserve"> </w:t>
      </w:r>
      <w:r>
        <w:rPr/>
        <w:t>Актуальный Перечень Банков-Гарантов Группы РусГидро размещен на официальном сайте Общества</w:t>
      </w:r>
    </w:p>
    <w:p>
      <w:pPr>
        <w:pStyle w:val="Footnotetext"/>
        <w:rPr/>
      </w:pPr>
      <w:r>
        <w:rPr/>
        <w:tab/>
        <w:t>(</w:t>
      </w:r>
      <w:hyperlink r:id="rId1">
        <w:r>
          <w:rPr>
            <w:rStyle w:val="Style21"/>
          </w:rPr>
          <w:t>https://drsk.ru/investors/disclosure/dokumenty/vnutrennie-dokumenty-obshchestva/inye-dokumenty/</w:t>
        </w:r>
      </w:hyperlink>
      <w:r>
        <w:rPr/>
        <w:t>).</w:t>
      </w:r>
    </w:p>
  </w:footnote>
  <w:footnote w:id="15">
    <w:p>
      <w:pPr>
        <w:pStyle w:val="Footnotetext"/>
        <w:jc w:val="both"/>
        <w:rPr/>
      </w:pPr>
      <w:r>
        <w:rPr>
          <w:rStyle w:val="Style14"/>
        </w:rPr>
        <w:footnoteRef/>
        <w:tab/>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6">
    <w:p>
      <w:pPr>
        <w:pStyle w:val="Footnotetext"/>
        <w:jc w:val="both"/>
        <w:rPr/>
      </w:pPr>
      <w:r>
        <w:rPr>
          <w:rStyle w:val="Style14"/>
        </w:rPr>
        <w:footnoteRef/>
        <w:tab/>
      </w:r>
      <w:r>
        <w:rPr/>
        <w:t xml:space="preserve"> </w:t>
      </w:r>
      <w:r>
        <w:rPr/>
        <w:t>Данное требование не применяется в отношении небанковских кредитных организаций.</w:t>
      </w:r>
    </w:p>
  </w:footnote>
  <w:footnote w:id="17">
    <w:p>
      <w:pPr>
        <w:pStyle w:val="Footnotetext"/>
        <w:jc w:val="both"/>
        <w:rPr/>
      </w:pPr>
      <w:r>
        <w:rPr>
          <w:rStyle w:val="Style14"/>
        </w:rPr>
        <w:footnoteRef/>
        <w:tab/>
      </w:r>
      <w:r>
        <w:rPr/>
        <w:t xml:space="preserve"> </w:t>
      </w:r>
      <w:r>
        <w:rPr/>
        <w:t>При издании ПО организационно-распорядительного документа о ТФУ данный критерий может быть исключен.</w:t>
      </w:r>
    </w:p>
  </w:footnote>
  <w:footnote w:id="18">
    <w:p>
      <w:pPr>
        <w:pStyle w:val="Footnotetext"/>
        <w:jc w:val="both"/>
        <w:rPr/>
      </w:pPr>
      <w:r>
        <w:rPr>
          <w:rStyle w:val="Style14"/>
        </w:rPr>
        <w:footnoteRef/>
        <w:tab/>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9">
    <w:p>
      <w:pPr>
        <w:pStyle w:val="Footnotetext"/>
        <w:jc w:val="both"/>
        <w:rPr/>
      </w:pPr>
      <w:r>
        <w:rPr>
          <w:rStyle w:val="Style14"/>
        </w:rPr>
        <w:footnoteRef/>
        <w:tab/>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0">
    <w:p>
      <w:pPr>
        <w:pStyle w:val="Footnotetext"/>
        <w:rPr/>
      </w:pPr>
      <w:r>
        <w:rPr>
          <w:rStyle w:val="Style14"/>
        </w:rPr>
        <w:footnoteRef/>
        <w:tab/>
      </w:r>
      <w:r>
        <w:rPr>
          <w:rFonts w:ascii="Liberation Serif" w:hAnsi="Liberation Serif"/>
          <w:sz w:val="18"/>
          <w:szCs w:val="18"/>
        </w:rPr>
        <w:t xml:space="preserve"> </w:t>
      </w:r>
      <w:r>
        <w:rPr>
          <w:rFonts w:ascii="Liberation Serif" w:hAnsi="Liberation Serif"/>
          <w:sz w:val="18"/>
          <w:szCs w:val="18"/>
        </w:rPr>
        <w:t>Далее – ПО.</w:t>
      </w:r>
    </w:p>
  </w:footnote>
  <w:footnote w:id="21">
    <w:p>
      <w:pPr>
        <w:pStyle w:val="Footnotetext"/>
        <w:rPr/>
      </w:pPr>
      <w:r>
        <w:rPr>
          <w:rStyle w:val="Style14"/>
        </w:rPr>
        <w:footnoteRef/>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22">
    <w:p>
      <w:pPr>
        <w:pStyle w:val="Footnotetext"/>
        <w:jc w:val="both"/>
        <w:rPr/>
      </w:pPr>
      <w:r>
        <w:rPr>
          <w:rStyle w:val="Style14"/>
        </w:rPr>
        <w:footnoteRef/>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23">
    <w:p>
      <w:pPr>
        <w:pStyle w:val="Footnotetext"/>
        <w:rPr>
          <w:sz w:val="18"/>
          <w:szCs w:val="18"/>
        </w:rPr>
      </w:pPr>
      <w:r>
        <w:rPr>
          <w:rStyle w:val="Style14"/>
        </w:rPr>
        <w:footnoteRef/>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numPr>
          <w:ilvl w:val="0"/>
          <w:numId w:val="28"/>
        </w:numPr>
        <w:tabs>
          <w:tab w:val="left" w:pos="338" w:leader="none"/>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numPr>
          <w:ilvl w:val="0"/>
          <w:numId w:val="28"/>
        </w:numPr>
        <w:tabs>
          <w:tab w:val="left" w:pos="338" w:leader="none"/>
        </w:tabs>
        <w:ind w:lef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24">
    <w:p>
      <w:pPr>
        <w:pStyle w:val="Footnotetext"/>
        <w:jc w:val="both"/>
        <w:rPr/>
      </w:pPr>
      <w:r>
        <w:rPr>
          <w:rStyle w:val="Style14"/>
        </w:rPr>
        <w:footnoteRef/>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25">
    <w:p>
      <w:pPr>
        <w:pStyle w:val="Footnotetext"/>
        <w:jc w:val="both"/>
        <w:rPr/>
      </w:pPr>
      <w:r>
        <w:rPr>
          <w:rStyle w:val="Style14"/>
        </w:rPr>
        <w:footnoteRef/>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26">
    <w:p>
      <w:pPr>
        <w:pStyle w:val="Footnotetext"/>
        <w:jc w:val="both"/>
        <w:rPr/>
      </w:pPr>
      <w:r>
        <w:rPr>
          <w:rStyle w:val="Style14"/>
        </w:rPr>
        <w:footnoteRef/>
        <w:tab/>
      </w:r>
      <w:r>
        <w:rPr>
          <w:rFonts w:ascii="Liberation Serif" w:hAnsi="Liberation Serif"/>
          <w:sz w:val="18"/>
          <w:szCs w:val="18"/>
          <w:shd w:fill="FFFFFF" w:val="clear"/>
        </w:rPr>
        <w:t xml:space="preserve"> </w:t>
      </w:r>
      <w:r>
        <w:rPr>
          <w:rFonts w:ascii="Liberation Serif" w:hAnsi="Liberation Serif"/>
          <w:sz w:val="18"/>
          <w:szCs w:val="18"/>
          <w:shd w:fill="FFFFFF" w:val="clear"/>
        </w:rPr>
        <w:t>Прикладываются реестры, утвержденные приказом АО «ДРСК» от 16.10.2023 №451 «О принятии к исполнению порядка представления и согласования исполнительной документации»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hanging="0"/>
      <w:jc w:val="right"/>
      <w:rPr>
        <w:sz w:val="20"/>
        <w:szCs w:val="20"/>
      </w:rPr>
    </w:pPr>
    <w:r>
      <w:rPr>
        <w:sz w:val="20"/>
        <w:szCs w:val="20"/>
      </w:rPr>
      <w:t>ТФД 1.4.3.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tabs>
        <w:tab w:val="left" w:pos="1134" w:leader="none"/>
      </w:tabs>
      <w:spacing w:lineRule="auto" w:line="240"/>
      <w:ind w:hanging="0"/>
      <w:jc w:val="center"/>
      <w:rPr>
        <w:i/>
        <w:i/>
        <w:sz w:val="20"/>
        <w:szCs w:val="20"/>
      </w:rPr>
    </w:pPr>
    <w:r>
      <w:rPr>
        <w:i/>
        <w:sz w:val="20"/>
        <w:szCs w:val="20"/>
      </w:rPr>
      <w:t>ТФД 1.4.3. «Договор строительного подряда (для выполнения программы «Новое строительство»), предусматривающий несколько этапов, приемку работ по актам КС-2, банковские гарантии по возврату аванса и надлежащего исполнения обязательств (с оговорками по привлечению МСП на субподряд)</w:t>
    </w:r>
    <w:r>
      <w:rPr>
        <w:i/>
        <w:color w:val="000000"/>
        <w:sz w:val="20"/>
        <w:szCs w:val="20"/>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04" w:hanging="360"/>
      </w:pPr>
      <w:rPr>
        <w:b/>
      </w:rPr>
    </w:lvl>
    <w:lvl w:ilvl="1">
      <w:start w:val="1"/>
      <w:numFmt w:val="decimal"/>
      <w:lvlText w:val="%1.%2."/>
      <w:lvlJc w:val="left"/>
      <w:pPr>
        <w:ind w:left="1992" w:hanging="432"/>
      </w:pPr>
      <w:rPr>
        <w:sz w:val="24"/>
        <w:u w:val="none"/>
        <w:b/>
      </w:rPr>
    </w:lvl>
    <w:lvl w:ilvl="2">
      <w:start w:val="1"/>
      <w:numFmt w:val="decimal"/>
      <w:lvlText w:val="%1.%2.%3."/>
      <w:lvlJc w:val="left"/>
      <w:pPr>
        <w:ind w:left="1639" w:hanging="504"/>
      </w:pPr>
      <w:rPr>
        <w:sz w:val="24"/>
        <w:i w:val="false"/>
        <w:b/>
        <w:szCs w:val="24"/>
        <w:iCs w:val="false"/>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1287" w:hanging="360"/>
      </w:pPr>
      <w:rPr>
        <w:rFonts w:ascii="Symbol" w:hAnsi="Symbol" w:cs="Symbol" w:hint="default"/>
        <w:sz w:val="24"/>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3">
    <w:lvl w:ilvl="0">
      <w:start w:val="1"/>
      <w:numFmt w:val="bullet"/>
      <w:lvlText w:val=""/>
      <w:lvlJc w:val="left"/>
      <w:pPr>
        <w:ind w:left="1287" w:hanging="360"/>
      </w:pPr>
      <w:rPr>
        <w:rFonts w:ascii="Symbol" w:hAnsi="Symbol" w:cs="Symbol" w:hint="default"/>
        <w:sz w:val="24"/>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4">
    <w:lvl w:ilvl="0">
      <w:start w:val="1"/>
      <w:numFmt w:val="bullet"/>
      <w:lvlText w:val=""/>
      <w:lvlJc w:val="left"/>
      <w:pPr>
        <w:ind w:left="1428" w:hanging="360"/>
      </w:pPr>
      <w:rPr>
        <w:rFonts w:ascii="Symbol" w:hAnsi="Symbol" w:cs="Symbol" w:hint="default"/>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7">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0">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u w:val="none"/>
        <w:b/>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cs="Symbol" w:hint="default"/>
        <w:u w:val="none"/>
        <w:b/>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3">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4">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5">
    <w:lvl w:ilvl="0">
      <w:start w:val="1"/>
      <w:numFmt w:val="bullet"/>
      <w:lvlText w:val=""/>
      <w:lvlJc w:val="left"/>
      <w:pPr>
        <w:ind w:left="1350" w:hanging="360"/>
      </w:pPr>
      <w:rPr>
        <w:rFonts w:ascii="Symbol" w:hAnsi="Symbol" w:cs="Symbol" w:hint="default"/>
        <w:rFonts w:cs="Symbol"/>
      </w:rPr>
    </w:lvl>
    <w:lvl w:ilvl="1">
      <w:start w:val="1"/>
      <w:numFmt w:val="bullet"/>
      <w:lvlText w:val="o"/>
      <w:lvlJc w:val="left"/>
      <w:pPr>
        <w:ind w:left="2070" w:hanging="360"/>
      </w:pPr>
      <w:rPr>
        <w:rFonts w:ascii="Courier New" w:hAnsi="Courier New" w:cs="Courier New" w:hint="default"/>
        <w:rFonts w:cs="Courier New"/>
      </w:rPr>
    </w:lvl>
    <w:lvl w:ilvl="2">
      <w:start w:val="1"/>
      <w:numFmt w:val="bullet"/>
      <w:lvlText w:val=""/>
      <w:lvlJc w:val="left"/>
      <w:pPr>
        <w:ind w:left="2790" w:hanging="360"/>
      </w:pPr>
      <w:rPr>
        <w:rFonts w:ascii="Wingdings" w:hAnsi="Wingdings" w:cs="Wingdings" w:hint="default"/>
        <w:rFonts w:cs="Wingdings"/>
      </w:rPr>
    </w:lvl>
    <w:lvl w:ilvl="3">
      <w:start w:val="1"/>
      <w:numFmt w:val="bullet"/>
      <w:lvlText w:val=""/>
      <w:lvlJc w:val="left"/>
      <w:pPr>
        <w:ind w:left="3510" w:hanging="360"/>
      </w:pPr>
      <w:rPr>
        <w:rFonts w:ascii="Symbol" w:hAnsi="Symbol" w:cs="Symbol" w:hint="default"/>
        <w:rFonts w:cs="Symbol"/>
      </w:rPr>
    </w:lvl>
    <w:lvl w:ilvl="4">
      <w:start w:val="1"/>
      <w:numFmt w:val="bullet"/>
      <w:lvlText w:val="o"/>
      <w:lvlJc w:val="left"/>
      <w:pPr>
        <w:ind w:left="4230" w:hanging="360"/>
      </w:pPr>
      <w:rPr>
        <w:rFonts w:ascii="Courier New" w:hAnsi="Courier New" w:cs="Courier New" w:hint="default"/>
        <w:rFonts w:cs="Courier New"/>
      </w:rPr>
    </w:lvl>
    <w:lvl w:ilvl="5">
      <w:start w:val="1"/>
      <w:numFmt w:val="bullet"/>
      <w:lvlText w:val=""/>
      <w:lvlJc w:val="left"/>
      <w:pPr>
        <w:ind w:left="4950" w:hanging="360"/>
      </w:pPr>
      <w:rPr>
        <w:rFonts w:ascii="Wingdings" w:hAnsi="Wingdings" w:cs="Wingdings" w:hint="default"/>
        <w:rFonts w:cs="Wingdings"/>
      </w:rPr>
    </w:lvl>
    <w:lvl w:ilvl="6">
      <w:start w:val="1"/>
      <w:numFmt w:val="bullet"/>
      <w:lvlText w:val=""/>
      <w:lvlJc w:val="left"/>
      <w:pPr>
        <w:ind w:left="5670" w:hanging="360"/>
      </w:pPr>
      <w:rPr>
        <w:rFonts w:ascii="Symbol" w:hAnsi="Symbol" w:cs="Symbol" w:hint="default"/>
        <w:rFonts w:cs="Symbol"/>
      </w:rPr>
    </w:lvl>
    <w:lvl w:ilvl="7">
      <w:start w:val="1"/>
      <w:numFmt w:val="bullet"/>
      <w:lvlText w:val="o"/>
      <w:lvlJc w:val="left"/>
      <w:pPr>
        <w:ind w:left="6390" w:hanging="360"/>
      </w:pPr>
      <w:rPr>
        <w:rFonts w:ascii="Courier New" w:hAnsi="Courier New" w:cs="Courier New" w:hint="default"/>
        <w:rFonts w:cs="Courier New"/>
      </w:rPr>
    </w:lvl>
    <w:lvl w:ilvl="8">
      <w:start w:val="1"/>
      <w:numFmt w:val="bullet"/>
      <w:lvlText w:val=""/>
      <w:lvlJc w:val="left"/>
      <w:pPr>
        <w:ind w:left="7110" w:hanging="360"/>
      </w:pPr>
      <w:rPr>
        <w:rFonts w:ascii="Wingdings" w:hAnsi="Wingdings" w:cs="Wingdings" w:hint="default"/>
        <w:rFonts w:cs="Wingdings"/>
      </w:rPr>
    </w:lvl>
  </w:abstractNum>
  <w:abstractNum w:abstractNumId="16">
    <w:lvl w:ilvl="0">
      <w:start w:val="1"/>
      <w:numFmt w:val="bullet"/>
      <w:lvlText w:val=""/>
      <w:lvlJc w:val="left"/>
      <w:pPr>
        <w:ind w:left="1637" w:hanging="360"/>
      </w:pPr>
      <w:rPr>
        <w:rFonts w:ascii="Symbol" w:hAnsi="Symbol" w:cs="Symbol" w:hint="default"/>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17">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8">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9">
    <w:lvl w:ilvl="0">
      <w:start w:val="1"/>
      <w:numFmt w:val="bullet"/>
      <w:lvlText w:val=""/>
      <w:lvlJc w:val="left"/>
      <w:pPr>
        <w:ind w:left="1080" w:hanging="360"/>
      </w:pPr>
      <w:rPr>
        <w:rFonts w:ascii="Symbol" w:hAnsi="Symbol" w:cs="Symbol" w:hint="default"/>
        <w:sz w:val="22"/>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0">
    <w:lvl w:ilvl="0">
      <w:start w:val="4"/>
      <w:numFmt w:val="decimal"/>
      <w:lvlText w:val="%1."/>
      <w:lvlJc w:val="left"/>
      <w:pPr>
        <w:ind w:left="885" w:hanging="885"/>
      </w:pPr>
    </w:lvl>
    <w:lvl w:ilvl="1">
      <w:start w:val="5"/>
      <w:numFmt w:val="decimal"/>
      <w:lvlText w:val="%1.%2."/>
      <w:lvlJc w:val="left"/>
      <w:pPr>
        <w:ind w:left="1074" w:hanging="885"/>
      </w:pPr>
    </w:lvl>
    <w:lvl w:ilvl="2">
      <w:start w:val="4"/>
      <w:numFmt w:val="decimal"/>
      <w:lvlText w:val="%1.%2.%3."/>
      <w:lvlJc w:val="left"/>
      <w:pPr>
        <w:ind w:left="1263" w:hanging="885"/>
      </w:pPr>
    </w:lvl>
    <w:lvl w:ilvl="3">
      <w:start w:val="1"/>
      <w:numFmt w:val="decimal"/>
      <w:lvlText w:val="%1.%2.%3.%4."/>
      <w:lvlJc w:val="left"/>
      <w:pPr>
        <w:ind w:left="1647" w:hanging="1080"/>
      </w:pPr>
    </w:lvl>
    <w:lvl w:ilvl="4">
      <w:start w:val="1"/>
      <w:numFmt w:val="decimal"/>
      <w:lvlText w:val="%1.%2.%3.%4.%5."/>
      <w:lvlJc w:val="left"/>
      <w:pPr>
        <w:ind w:left="1836" w:hanging="1080"/>
      </w:pPr>
    </w:lvl>
    <w:lvl w:ilvl="5">
      <w:start w:val="1"/>
      <w:numFmt w:val="decimal"/>
      <w:lvlText w:val="%1.%2.%3.%4.%5.%6."/>
      <w:lvlJc w:val="left"/>
      <w:pPr>
        <w:ind w:left="2385" w:hanging="1440"/>
      </w:pPr>
    </w:lvl>
    <w:lvl w:ilvl="6">
      <w:start w:val="1"/>
      <w:numFmt w:val="decimal"/>
      <w:lvlText w:val="%1.%2.%3.%4.%5.%6.%7."/>
      <w:lvlJc w:val="left"/>
      <w:pPr>
        <w:ind w:left="2934" w:hanging="1800"/>
      </w:pPr>
    </w:lvl>
    <w:lvl w:ilvl="7">
      <w:start w:val="1"/>
      <w:numFmt w:val="decimal"/>
      <w:lvlText w:val="%1.%2.%3.%4.%5.%6.%7.%8."/>
      <w:lvlJc w:val="left"/>
      <w:pPr>
        <w:ind w:left="3123" w:hanging="1800"/>
      </w:pPr>
    </w:lvl>
    <w:lvl w:ilvl="8">
      <w:start w:val="1"/>
      <w:numFmt w:val="decimal"/>
      <w:lvlText w:val="%1.%2.%3.%4.%5.%6.%7.%8.%9."/>
      <w:lvlJc w:val="left"/>
      <w:pPr>
        <w:ind w:left="3672" w:hanging="2160"/>
      </w:pPr>
    </w:lvl>
  </w:abstractNum>
  <w:abstractNum w:abstractNumId="21">
    <w:lvl w:ilvl="0">
      <w:start w:val="4"/>
      <w:numFmt w:val="decimal"/>
      <w:lvlText w:val="%1."/>
      <w:lvlJc w:val="left"/>
      <w:pPr>
        <w:ind w:left="675" w:hanging="675"/>
      </w:pPr>
    </w:lvl>
    <w:lvl w:ilvl="1">
      <w:start w:val="9"/>
      <w:numFmt w:val="decimal"/>
      <w:lvlText w:val="%1.%2."/>
      <w:lvlJc w:val="left"/>
      <w:pPr>
        <w:ind w:left="909" w:hanging="720"/>
      </w:pPr>
    </w:lvl>
    <w:lvl w:ilvl="2">
      <w:start w:val="1"/>
      <w:numFmt w:val="decimal"/>
      <w:lvlText w:val="%1.%2.%3."/>
      <w:lvlJc w:val="left"/>
      <w:pPr>
        <w:ind w:left="1098" w:hanging="720"/>
      </w:pPr>
    </w:lvl>
    <w:lvl w:ilvl="3">
      <w:start w:val="1"/>
      <w:numFmt w:val="decimal"/>
      <w:lvlText w:val="%1.%2.%3.%4."/>
      <w:lvlJc w:val="left"/>
      <w:pPr>
        <w:ind w:left="1647" w:hanging="1080"/>
      </w:pPr>
    </w:lvl>
    <w:lvl w:ilvl="4">
      <w:start w:val="1"/>
      <w:numFmt w:val="decimal"/>
      <w:lvlText w:val="%1.%2.%3.%4.%5."/>
      <w:lvlJc w:val="left"/>
      <w:pPr>
        <w:ind w:left="1836" w:hanging="1080"/>
      </w:pPr>
    </w:lvl>
    <w:lvl w:ilvl="5">
      <w:start w:val="1"/>
      <w:numFmt w:val="decimal"/>
      <w:lvlText w:val="%1.%2.%3.%4.%5.%6."/>
      <w:lvlJc w:val="left"/>
      <w:pPr>
        <w:ind w:left="2385" w:hanging="1440"/>
      </w:pPr>
    </w:lvl>
    <w:lvl w:ilvl="6">
      <w:start w:val="1"/>
      <w:numFmt w:val="decimal"/>
      <w:lvlText w:val="%1.%2.%3.%4.%5.%6.%7."/>
      <w:lvlJc w:val="left"/>
      <w:pPr>
        <w:ind w:left="2934" w:hanging="1800"/>
      </w:pPr>
    </w:lvl>
    <w:lvl w:ilvl="7">
      <w:start w:val="1"/>
      <w:numFmt w:val="decimal"/>
      <w:lvlText w:val="%1.%2.%3.%4.%5.%6.%7.%8."/>
      <w:lvlJc w:val="left"/>
      <w:pPr>
        <w:ind w:left="3123" w:hanging="1800"/>
      </w:pPr>
    </w:lvl>
    <w:lvl w:ilvl="8">
      <w:start w:val="1"/>
      <w:numFmt w:val="decimal"/>
      <w:lvlText w:val="%1.%2.%3.%4.%5.%6.%7.%8.%9."/>
      <w:lvlJc w:val="left"/>
      <w:pPr>
        <w:ind w:left="3672" w:hanging="2160"/>
      </w:pPr>
    </w:lvl>
  </w:abstractNum>
  <w:abstractNum w:abstractNumId="22">
    <w:lvl w:ilvl="0">
      <w:start w:val="5"/>
      <w:numFmt w:val="decimal"/>
      <w:lvlText w:val="%1."/>
      <w:lvlJc w:val="left"/>
      <w:pPr>
        <w:ind w:left="4278" w:hanging="450"/>
      </w:pPr>
      <w:rPr>
        <w:b/>
      </w:r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3">
    <w:lvl w:ilvl="0">
      <w:start w:val="1"/>
      <w:numFmt w:val="bullet"/>
      <w:lvlText w:val=""/>
      <w:lvlJc w:val="left"/>
      <w:pPr>
        <w:ind w:left="720" w:hanging="360"/>
      </w:pPr>
      <w:rPr>
        <w:rFonts w:ascii="Symbol" w:hAnsi="Symbol" w:cs="Symbol" w:hint="default"/>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lvl w:ilvl="0">
      <w:start w:val="1"/>
      <w:numFmt w:val="decimal"/>
      <w:lvlText w:val="%1."/>
      <w:lvlJc w:val="left"/>
      <w:pPr>
        <w:ind w:left="927" w:hanging="360"/>
      </w:pPr>
      <w:rPr>
        <w:sz w:val="24"/>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lvl w:ilvl="0">
      <w:start w:val="4"/>
      <w:numFmt w:val="decimal"/>
      <w:lvlText w:val="%1."/>
      <w:lvlJc w:val="left"/>
      <w:pPr>
        <w:ind w:left="648" w:hanging="648"/>
      </w:pPr>
    </w:lvl>
    <w:lvl w:ilvl="1">
      <w:start w:val="8"/>
      <w:numFmt w:val="decimal"/>
      <w:lvlText w:val="%1.%2."/>
      <w:lvlJc w:val="left"/>
      <w:pPr>
        <w:ind w:left="909" w:hanging="720"/>
      </w:pPr>
    </w:lvl>
    <w:lvl w:ilvl="2">
      <w:start w:val="1"/>
      <w:numFmt w:val="decimal"/>
      <w:lvlText w:val="%1.%2.%3."/>
      <w:lvlJc w:val="left"/>
      <w:pPr>
        <w:ind w:left="1098" w:hanging="720"/>
      </w:pPr>
    </w:lvl>
    <w:lvl w:ilvl="3">
      <w:start w:val="1"/>
      <w:numFmt w:val="decimal"/>
      <w:lvlText w:val="%1.%2.%3.%4."/>
      <w:lvlJc w:val="left"/>
      <w:pPr>
        <w:ind w:left="1647" w:hanging="1080"/>
      </w:pPr>
    </w:lvl>
    <w:lvl w:ilvl="4">
      <w:start w:val="1"/>
      <w:numFmt w:val="decimal"/>
      <w:lvlText w:val="%1.%2.%3.%4.%5."/>
      <w:lvlJc w:val="left"/>
      <w:pPr>
        <w:ind w:left="1836" w:hanging="1080"/>
      </w:pPr>
    </w:lvl>
    <w:lvl w:ilvl="5">
      <w:start w:val="1"/>
      <w:numFmt w:val="decimal"/>
      <w:lvlText w:val="%1.%2.%3.%4.%5.%6."/>
      <w:lvlJc w:val="left"/>
      <w:pPr>
        <w:ind w:left="2385" w:hanging="1440"/>
      </w:pPr>
    </w:lvl>
    <w:lvl w:ilvl="6">
      <w:start w:val="1"/>
      <w:numFmt w:val="decimal"/>
      <w:lvlText w:val="%1.%2.%3.%4.%5.%6.%7."/>
      <w:lvlJc w:val="left"/>
      <w:pPr>
        <w:ind w:left="2934" w:hanging="1800"/>
      </w:pPr>
    </w:lvl>
    <w:lvl w:ilvl="7">
      <w:start w:val="1"/>
      <w:numFmt w:val="decimal"/>
      <w:lvlText w:val="%1.%2.%3.%4.%5.%6.%7.%8."/>
      <w:lvlJc w:val="left"/>
      <w:pPr>
        <w:ind w:left="3123" w:hanging="1800"/>
      </w:pPr>
    </w:lvl>
    <w:lvl w:ilvl="8">
      <w:start w:val="1"/>
      <w:numFmt w:val="decimal"/>
      <w:lvlText w:val="%1.%2.%3.%4.%5.%6.%7.%8.%9."/>
      <w:lvlJc w:val="left"/>
      <w:pPr>
        <w:ind w:left="3672" w:hanging="2160"/>
      </w:pPr>
    </w:lvl>
  </w:abstractNum>
  <w:abstractNum w:abstractNumId="27">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lvl w:ilvl="0">
      <w:start w:val="1"/>
      <w:numFmt w:val="bullet"/>
      <w:lvlText w:val="-"/>
      <w:lvlJc w:val="left"/>
      <w:pPr>
        <w:ind w:left="720" w:hanging="360"/>
      </w:pPr>
      <w:rPr>
        <w:rFonts w:ascii="Times New Roman" w:hAnsi="Times New Roman" w:cs="Times New Roman" w:hint="default"/>
        <w:sz w:val="18"/>
        <w:szCs w:val="18"/>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4">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5">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6">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7">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8">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9">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0">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1">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2">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3">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4">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5">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6">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7">
    <w:lvl w:ilvl="0">
      <w:start w:val="1"/>
      <w:numFmt w:val="bullet"/>
      <w:lvlText w:val=""/>
      <w:lvlJc w:val="left"/>
      <w:pPr>
        <w:tabs>
          <w:tab w:val="num" w:pos="1287"/>
        </w:tabs>
        <w:ind w:left="1287" w:hanging="360"/>
      </w:pPr>
      <w:rPr>
        <w:rFonts w:ascii="Symbol" w:hAnsi="Symbol" w:cs="Symbol" w:hint="default"/>
        <w:sz w:val="24"/>
        <w:rFonts w:cs="Symbol"/>
      </w:rPr>
    </w:lvl>
    <w:lvl w:ilvl="1">
      <w:start w:val="1"/>
      <w:numFmt w:val="bullet"/>
      <w:lvlText w:val="o"/>
      <w:lvlJc w:val="left"/>
      <w:pPr>
        <w:tabs>
          <w:tab w:val="num" w:pos="2007"/>
        </w:tabs>
        <w:ind w:left="2007" w:hanging="360"/>
      </w:pPr>
      <w:rPr>
        <w:rFonts w:ascii="Courier New" w:hAnsi="Courier New" w:cs="Courier New" w:hint="default"/>
        <w:rFonts w:cs="Courier New"/>
      </w:rPr>
    </w:lvl>
    <w:lvl w:ilvl="2">
      <w:start w:val="1"/>
      <w:numFmt w:val="bullet"/>
      <w:lvlText w:val=""/>
      <w:lvlJc w:val="left"/>
      <w:pPr>
        <w:tabs>
          <w:tab w:val="num" w:pos="2727"/>
        </w:tabs>
        <w:ind w:left="2727" w:hanging="360"/>
      </w:pPr>
      <w:rPr>
        <w:rFonts w:ascii="Wingdings" w:hAnsi="Wingdings" w:cs="Wingdings" w:hint="default"/>
        <w:rFonts w:cs="Wingdings"/>
      </w:rPr>
    </w:lvl>
    <w:lvl w:ilvl="3">
      <w:start w:val="1"/>
      <w:numFmt w:val="bullet"/>
      <w:lvlText w:val=""/>
      <w:lvlJc w:val="left"/>
      <w:pPr>
        <w:tabs>
          <w:tab w:val="num" w:pos="3447"/>
        </w:tabs>
        <w:ind w:left="3447" w:hanging="360"/>
      </w:pPr>
      <w:rPr>
        <w:rFonts w:ascii="Symbol" w:hAnsi="Symbol" w:cs="Symbol" w:hint="default"/>
        <w:rFonts w:cs="Symbol"/>
      </w:rPr>
    </w:lvl>
    <w:lvl w:ilvl="4">
      <w:start w:val="1"/>
      <w:numFmt w:val="bullet"/>
      <w:lvlText w:val="o"/>
      <w:lvlJc w:val="left"/>
      <w:pPr>
        <w:tabs>
          <w:tab w:val="num" w:pos="4167"/>
        </w:tabs>
        <w:ind w:left="4167" w:hanging="360"/>
      </w:pPr>
      <w:rPr>
        <w:rFonts w:ascii="Courier New" w:hAnsi="Courier New" w:cs="Courier New" w:hint="default"/>
        <w:rFonts w:cs="Courier New"/>
      </w:rPr>
    </w:lvl>
    <w:lvl w:ilvl="5">
      <w:start w:val="1"/>
      <w:numFmt w:val="bullet"/>
      <w:lvlText w:val=""/>
      <w:lvlJc w:val="left"/>
      <w:pPr>
        <w:tabs>
          <w:tab w:val="num" w:pos="4887"/>
        </w:tabs>
        <w:ind w:left="4887" w:hanging="360"/>
      </w:pPr>
      <w:rPr>
        <w:rFonts w:ascii="Wingdings" w:hAnsi="Wingdings" w:cs="Wingdings" w:hint="default"/>
        <w:rFonts w:cs="Wingdings"/>
      </w:rPr>
    </w:lvl>
    <w:lvl w:ilvl="6">
      <w:start w:val="1"/>
      <w:numFmt w:val="bullet"/>
      <w:lvlText w:val=""/>
      <w:lvlJc w:val="left"/>
      <w:pPr>
        <w:tabs>
          <w:tab w:val="num" w:pos="5607"/>
        </w:tabs>
        <w:ind w:left="5607" w:hanging="360"/>
      </w:pPr>
      <w:rPr>
        <w:rFonts w:ascii="Symbol" w:hAnsi="Symbol" w:cs="Symbol" w:hint="default"/>
        <w:rFonts w:cs="Symbol"/>
      </w:rPr>
    </w:lvl>
    <w:lvl w:ilvl="7">
      <w:start w:val="1"/>
      <w:numFmt w:val="bullet"/>
      <w:lvlText w:val="o"/>
      <w:lvlJc w:val="left"/>
      <w:pPr>
        <w:tabs>
          <w:tab w:val="num" w:pos="6327"/>
        </w:tabs>
        <w:ind w:left="6327" w:hanging="360"/>
      </w:pPr>
      <w:rPr>
        <w:rFonts w:ascii="Courier New" w:hAnsi="Courier New" w:cs="Courier New" w:hint="default"/>
        <w:rFonts w:cs="Courier New"/>
      </w:rPr>
    </w:lvl>
    <w:lvl w:ilvl="8">
      <w:start w:val="1"/>
      <w:numFmt w:val="bullet"/>
      <w:lvlText w:val=""/>
      <w:lvlJc w:val="left"/>
      <w:pPr>
        <w:tabs>
          <w:tab w:val="num" w:pos="7047"/>
        </w:tabs>
        <w:ind w:left="7047" w:hanging="360"/>
      </w:pPr>
      <w:rPr>
        <w:rFonts w:ascii="Wingdings" w:hAnsi="Wingdings" w:cs="Wingdings" w:hint="default"/>
        <w:rFonts w:cs="Wingdings"/>
      </w:rPr>
    </w:lvl>
  </w:abstractNum>
  <w:abstractNum w:abstractNumId="4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51bec"/>
    <w:pPr>
      <w:widowControl/>
      <w:suppressAutoHyphens w:val="true"/>
      <w:bidi w:val="0"/>
      <w:spacing w:lineRule="auto" w:line="360"/>
      <w:ind w:firstLine="567"/>
      <w:jc w:val="both"/>
    </w:pPr>
    <w:rPr>
      <w:rFonts w:ascii="Times New Roman" w:hAnsi="Times New Roman" w:eastAsia="Times New Roman" w:cs="Times New Roman"/>
      <w:color w:val="00000A"/>
      <w:sz w:val="28"/>
      <w:szCs w:val="28"/>
      <w:lang w:eastAsia="ru-RU" w:val="ru-RU" w:bidi="ar-SA"/>
    </w:rPr>
  </w:style>
  <w:style w:type="paragraph" w:styleId="1">
    <w:name w:val="Heading 1"/>
    <w:basedOn w:val="Normal"/>
    <w:link w:val="10"/>
    <w:qFormat/>
    <w:rsid w:val="00251bec"/>
    <w:pPr>
      <w:keepNext w:val="true"/>
      <w:spacing w:before="240" w:after="60"/>
      <w:outlineLvl w:val="0"/>
    </w:pPr>
    <w:rPr>
      <w:rFonts w:ascii="Cambria" w:hAnsi="Cambria"/>
      <w:b/>
      <w:bCs/>
      <w:sz w:val="32"/>
      <w:szCs w:val="32"/>
      <w:lang w:val="x-none" w:eastAsia="x-none"/>
    </w:rPr>
  </w:style>
  <w:style w:type="paragraph" w:styleId="2">
    <w:name w:val="Heading 2"/>
    <w:basedOn w:val="Normal"/>
    <w:link w:val="20"/>
    <w:qFormat/>
    <w:rsid w:val="00251bec"/>
    <w:pPr>
      <w:keepNext w:val="true"/>
      <w:spacing w:before="240" w:after="60"/>
      <w:outlineLvl w:val="1"/>
    </w:pPr>
    <w:rPr>
      <w:rFonts w:ascii="Cambria" w:hAnsi="Cambria"/>
      <w:b/>
      <w:bCs/>
      <w:i/>
      <w:iCs/>
      <w:lang w:val="x-none" w:eastAsia="x-none"/>
    </w:rPr>
  </w:style>
  <w:style w:type="paragraph" w:styleId="3">
    <w:name w:val="Heading 3"/>
    <w:basedOn w:val="Normal"/>
    <w:link w:val="30"/>
    <w:uiPriority w:val="9"/>
    <w:qFormat/>
    <w:rsid w:val="00251bec"/>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unhideWhenUsed/>
    <w:qFormat/>
    <w:rPr/>
  </w:style>
  <w:style w:type="character" w:styleId="11" w:customStyle="1">
    <w:name w:val="Заголовок 1 Знак"/>
    <w:basedOn w:val="DefaultParagraphFont"/>
    <w:link w:val="1"/>
    <w:qFormat/>
    <w:rsid w:val="00251bec"/>
    <w:rPr>
      <w:rFonts w:ascii="Cambria" w:hAnsi="Cambria" w:eastAsia="Times New Roman" w:cs="Times New Roman"/>
      <w:b/>
      <w:bCs/>
      <w:sz w:val="32"/>
      <w:szCs w:val="32"/>
      <w:lang w:val="x-none" w:eastAsia="x-none"/>
    </w:rPr>
  </w:style>
  <w:style w:type="character" w:styleId="21" w:customStyle="1">
    <w:name w:val="Заголовок 2 Знак"/>
    <w:basedOn w:val="DefaultParagraphFont"/>
    <w:link w:val="2"/>
    <w:qFormat/>
    <w:rsid w:val="00251bec"/>
    <w:rPr>
      <w:rFonts w:ascii="Cambria" w:hAnsi="Cambria" w:eastAsia="Times New Roman" w:cs="Times New Roman"/>
      <w:b/>
      <w:bCs/>
      <w:i/>
      <w:iCs/>
      <w:sz w:val="28"/>
      <w:szCs w:val="28"/>
      <w:lang w:val="x-none" w:eastAsia="x-none"/>
    </w:rPr>
  </w:style>
  <w:style w:type="character" w:styleId="31" w:customStyle="1">
    <w:name w:val="Заголовок 3 Знак"/>
    <w:basedOn w:val="DefaultParagraphFont"/>
    <w:link w:val="3"/>
    <w:uiPriority w:val="9"/>
    <w:qFormat/>
    <w:rsid w:val="00251bec"/>
    <w:rPr>
      <w:rFonts w:ascii="Times New Roman" w:hAnsi="Times New Roman" w:eastAsia="Times New Roman" w:cs="Times New Roman"/>
      <w:b/>
      <w:sz w:val="28"/>
      <w:szCs w:val="20"/>
      <w:lang w:val="x-none" w:eastAsia="x-none"/>
    </w:rPr>
  </w:style>
  <w:style w:type="character" w:styleId="32" w:customStyle="1">
    <w:name w:val="Основной текст 3 Знак"/>
    <w:basedOn w:val="DefaultParagraphFont"/>
    <w:link w:val="32"/>
    <w:qFormat/>
    <w:rsid w:val="00251bec"/>
    <w:rPr>
      <w:rFonts w:ascii="Times New Roman" w:hAnsi="Times New Roman" w:eastAsia="Times New Roman" w:cs="Times New Roman"/>
      <w:color w:val="0000FF"/>
      <w:sz w:val="24"/>
      <w:szCs w:val="24"/>
      <w:lang w:val="x-none"/>
    </w:rPr>
  </w:style>
  <w:style w:type="character" w:styleId="Style11" w:customStyle="1">
    <w:name w:val="Верхний колонтитул Знак"/>
    <w:basedOn w:val="DefaultParagraphFont"/>
    <w:link w:val="a4"/>
    <w:qFormat/>
    <w:rsid w:val="00251bec"/>
    <w:rPr>
      <w:rFonts w:ascii="Times New Roman" w:hAnsi="Times New Roman" w:eastAsia="Times New Roman" w:cs="Times New Roman"/>
      <w:sz w:val="28"/>
      <w:szCs w:val="28"/>
      <w:lang w:eastAsia="ru-RU"/>
    </w:rPr>
  </w:style>
  <w:style w:type="character" w:styleId="Style12" w:customStyle="1">
    <w:name w:val="Основной текст Знак"/>
    <w:basedOn w:val="DefaultParagraphFont"/>
    <w:link w:val="a6"/>
    <w:qFormat/>
    <w:rsid w:val="00251bec"/>
    <w:rPr>
      <w:rFonts w:ascii="Times New Roman" w:hAnsi="Times New Roman" w:eastAsia="Times New Roman" w:cs="Times New Roman"/>
      <w:sz w:val="28"/>
      <w:szCs w:val="28"/>
      <w:lang w:eastAsia="ru-RU"/>
    </w:rPr>
  </w:style>
  <w:style w:type="character" w:styleId="22" w:customStyle="1">
    <w:name w:val="Основной текст 2 Знак"/>
    <w:basedOn w:val="DefaultParagraphFont"/>
    <w:link w:val="22"/>
    <w:qFormat/>
    <w:rsid w:val="00251bec"/>
    <w:rPr>
      <w:rFonts w:ascii="Times New Roman" w:hAnsi="Times New Roman" w:eastAsia="Times New Roman" w:cs="Times New Roman"/>
      <w:sz w:val="20"/>
      <w:szCs w:val="20"/>
      <w:lang w:eastAsia="ru-RU"/>
    </w:rPr>
  </w:style>
  <w:style w:type="character" w:styleId="Style13" w:customStyle="1">
    <w:name w:val="Текст сноски Знак"/>
    <w:basedOn w:val="DefaultParagraphFont"/>
    <w:link w:val="a8"/>
    <w:uiPriority w:val="99"/>
    <w:qFormat/>
    <w:rsid w:val="00251bec"/>
    <w:rPr>
      <w:rFonts w:ascii="Times New Roman" w:hAnsi="Times New Roman" w:eastAsia="Times New Roman" w:cs="Times New Roman"/>
      <w:sz w:val="20"/>
      <w:szCs w:val="20"/>
      <w:lang w:eastAsia="ru-RU"/>
    </w:rPr>
  </w:style>
  <w:style w:type="character" w:styleId="Style14" w:customStyle="1">
    <w:name w:val="Символ сноски"/>
    <w:qFormat/>
    <w:rPr>
      <w:vertAlign w:val="superscript"/>
    </w:rPr>
  </w:style>
  <w:style w:type="character" w:styleId="Footnotereference">
    <w:name w:val="footnote reference"/>
    <w:qFormat/>
    <w:rPr>
      <w:vertAlign w:val="superscript"/>
    </w:rPr>
  </w:style>
  <w:style w:type="character" w:styleId="FootnoteCharacters" w:customStyle="1">
    <w:name w:val="Footnote Characters"/>
    <w:uiPriority w:val="99"/>
    <w:qFormat/>
    <w:rsid w:val="00251bec"/>
    <w:rPr>
      <w:vertAlign w:val="superscript"/>
    </w:rPr>
  </w:style>
  <w:style w:type="character" w:styleId="33" w:customStyle="1">
    <w:name w:val="Основной текст с отступом 3 Знак"/>
    <w:basedOn w:val="DefaultParagraphFont"/>
    <w:link w:val="34"/>
    <w:qFormat/>
    <w:rsid w:val="00251bec"/>
    <w:rPr>
      <w:rFonts w:ascii="Times New Roman" w:hAnsi="Times New Roman" w:eastAsia="Times New Roman" w:cs="Times New Roman"/>
      <w:sz w:val="16"/>
      <w:szCs w:val="16"/>
      <w:lang w:eastAsia="ru-RU"/>
    </w:rPr>
  </w:style>
  <w:style w:type="character" w:styleId="34" w:customStyle="1">
    <w:name w:val="3. Подпункт Знак"/>
    <w:link w:val="36"/>
    <w:qFormat/>
    <w:rsid w:val="00251bec"/>
    <w:rPr>
      <w:rFonts w:ascii="Times New Roman" w:hAnsi="Times New Roman" w:eastAsia="Times New Roman" w:cs="Times New Roman"/>
      <w:b/>
      <w:bCs/>
      <w:sz w:val="24"/>
      <w:szCs w:val="24"/>
      <w:lang w:val="x-none" w:eastAsia="x-none"/>
    </w:rPr>
  </w:style>
  <w:style w:type="character" w:styleId="Style15" w:customStyle="1">
    <w:name w:val="Текст выноски Знак"/>
    <w:basedOn w:val="DefaultParagraphFont"/>
    <w:link w:val="ac"/>
    <w:qFormat/>
    <w:rsid w:val="00251bec"/>
    <w:rPr>
      <w:rFonts w:ascii="Tahoma" w:hAnsi="Tahoma" w:eastAsia="Times New Roman" w:cs="Times New Roman"/>
      <w:sz w:val="16"/>
      <w:szCs w:val="16"/>
      <w:lang w:val="x-none" w:eastAsia="x-none"/>
    </w:rPr>
  </w:style>
  <w:style w:type="character" w:styleId="12" w:customStyle="1">
    <w:name w:val="1. Статья Знак"/>
    <w:link w:val="12"/>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0"/>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6" w:customStyle="1">
    <w:name w:val="Текст примечания Знак"/>
    <w:basedOn w:val="DefaultParagraphFont"/>
    <w:link w:val="af"/>
    <w:qFormat/>
    <w:rsid w:val="00251bec"/>
    <w:rPr>
      <w:rFonts w:ascii="Times New Roman" w:hAnsi="Times New Roman" w:eastAsia="Times New Roman" w:cs="Times New Roman"/>
      <w:sz w:val="20"/>
      <w:szCs w:val="20"/>
      <w:lang w:val="x-none" w:eastAsia="x-none"/>
    </w:rPr>
  </w:style>
  <w:style w:type="character" w:styleId="Style17" w:customStyle="1">
    <w:name w:val="Тема примечания Знак"/>
    <w:basedOn w:val="Style16"/>
    <w:link w:val="af1"/>
    <w:qFormat/>
    <w:rsid w:val="00251bec"/>
    <w:rPr>
      <w:rFonts w:ascii="Times New Roman" w:hAnsi="Times New Roman" w:eastAsia="Times New Roman" w:cs="Times New Roman"/>
      <w:b/>
      <w:bCs/>
      <w:sz w:val="20"/>
      <w:szCs w:val="20"/>
      <w:lang w:val="x-none" w:eastAsia="x-none"/>
    </w:rPr>
  </w:style>
  <w:style w:type="character" w:styleId="Style18" w:customStyle="1">
    <w:name w:val="Нижний колонтитул Знак"/>
    <w:basedOn w:val="DefaultParagraphFont"/>
    <w:link w:val="af3"/>
    <w:uiPriority w:val="99"/>
    <w:qFormat/>
    <w:rsid w:val="00251bec"/>
    <w:rPr>
      <w:rFonts w:ascii="Times New Roman" w:hAnsi="Times New Roman" w:eastAsia="Times New Roman" w:cs="Times New Roman"/>
      <w:sz w:val="28"/>
      <w:szCs w:val="28"/>
      <w:lang w:val="x-none" w:eastAsia="x-none"/>
    </w:rPr>
  </w:style>
  <w:style w:type="character" w:styleId="Style19" w:customStyle="1">
    <w:name w:val="Заголовок Знак"/>
    <w:basedOn w:val="DefaultParagraphFont"/>
    <w:link w:val="13"/>
    <w:qFormat/>
    <w:rsid w:val="00251bec"/>
    <w:rPr>
      <w:rFonts w:ascii="Times New Roman" w:hAnsi="Times New Roman" w:eastAsia="Times New Roman" w:cs="Times New Roman"/>
      <w:shd w:fill="FFFFFF" w:val="clear"/>
      <w:lang w:val="x-none" w:eastAsia="x-none"/>
    </w:rPr>
  </w:style>
  <w:style w:type="character" w:styleId="Style20" w:customStyle="1">
    <w:name w:val="Основной текст с отступом Знак"/>
    <w:basedOn w:val="DefaultParagraphFont"/>
    <w:link w:val="af6"/>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Style21">
    <w:name w:val="Интернет-ссылка"/>
    <w:uiPriority w:val="99"/>
    <w:unhideWhenUsed/>
    <w:rsid w:val="00251bec"/>
    <w:rPr>
      <w:color w:val="0000FF"/>
      <w:u w:val="single"/>
    </w:rPr>
  </w:style>
  <w:style w:type="character" w:styleId="Style22" w:customStyle="1">
    <w:name w:val="Текст концевой сноски Знак"/>
    <w:basedOn w:val="DefaultParagraphFont"/>
    <w:link w:val="EndnoteSymbol"/>
    <w:uiPriority w:val="99"/>
    <w:semiHidden/>
    <w:qFormat/>
    <w:rsid w:val="00251bec"/>
    <w:rPr>
      <w:rFonts w:ascii="Times New Roman" w:hAnsi="Times New Roman" w:eastAsia="Times New Roman" w:cs="Times New Roman"/>
      <w:sz w:val="20"/>
      <w:szCs w:val="20"/>
      <w:lang w:val="x-none" w:eastAsia="x-none"/>
    </w:rPr>
  </w:style>
  <w:style w:type="character" w:styleId="Style23" w:customStyle="1">
    <w:name w:val="Символ концевой сноски"/>
    <w:qFormat/>
    <w:rPr>
      <w:vertAlign w:val="superscript"/>
    </w:rPr>
  </w:style>
  <w:style w:type="character" w:styleId="Endnotereference">
    <w:name w:val="endnote reference"/>
    <w:qFormat/>
    <w:rPr>
      <w:vertAlign w:val="superscript"/>
    </w:rPr>
  </w:style>
  <w:style w:type="character" w:styleId="EndnoteCharacters" w:customStyle="1">
    <w:name w:val="Endnote Characters"/>
    <w:uiPriority w:val="99"/>
    <w:semiHidden/>
    <w:unhideWhenUsed/>
    <w:qFormat/>
    <w:rsid w:val="00251bec"/>
    <w:rPr>
      <w:vertAlign w:val="superscript"/>
    </w:rPr>
  </w:style>
  <w:style w:type="character" w:styleId="Style24" w:customStyle="1">
    <w:name w:val="Абзац списка Знак"/>
    <w:link w:val="afc"/>
    <w:uiPriority w:val="34"/>
    <w:qFormat/>
    <w:locked/>
    <w:rsid w:val="00487c75"/>
    <w:rPr>
      <w:rFonts w:ascii="Times New Roman" w:hAnsi="Times New Roman" w:eastAsia="Times New Roman" w:cs="Times New Roman"/>
      <w:sz w:val="24"/>
      <w:szCs w:val="24"/>
      <w:lang w:eastAsia="ru-RU"/>
    </w:rPr>
  </w:style>
  <w:style w:type="character" w:styleId="WW8Num1z0" w:customStyle="1">
    <w:name w:val="WW8Num1z0"/>
    <w:qFormat/>
    <w:rPr>
      <w:rFonts w:ascii="Times New Roman" w:hAnsi="Times New Roman" w:cs="Times New Roman"/>
      <w:sz w:val="18"/>
      <w:szCs w:val="18"/>
    </w:rPr>
  </w:style>
  <w:style w:type="character" w:styleId="Style25" w:customStyle="1">
    <w:name w:val="Символы концевой сноски"/>
    <w:qFormat/>
    <w:rPr/>
  </w:style>
  <w:style w:type="character" w:styleId="FollowedHyperlink">
    <w:name w:val="FollowedHyperlink"/>
    <w:qFormat/>
    <w:rPr>
      <w:color w:val="800080"/>
      <w:u w:val="single"/>
    </w:rPr>
  </w:style>
  <w:style w:type="character" w:styleId="ListLabel1">
    <w:name w:val="ListLabel 1"/>
    <w:qFormat/>
    <w:rPr>
      <w:b/>
    </w:rPr>
  </w:style>
  <w:style w:type="character" w:styleId="ListLabel2">
    <w:name w:val="ListLabel 2"/>
    <w:qFormat/>
    <w:rPr>
      <w:b/>
      <w:sz w:val="24"/>
      <w:u w:val="none"/>
    </w:rPr>
  </w:style>
  <w:style w:type="character" w:styleId="ListLabel3">
    <w:name w:val="ListLabel 3"/>
    <w:qFormat/>
    <w:rPr>
      <w:b/>
      <w:i w:val="false"/>
      <w:iCs w:val="false"/>
      <w:sz w:val="24"/>
      <w:szCs w:val="24"/>
    </w:rPr>
  </w:style>
  <w:style w:type="character" w:styleId="ListLabel4">
    <w:name w:val="ListLabel 4"/>
    <w:qFormat/>
    <w:rPr>
      <w:rFonts w:cs="Symbol"/>
      <w:b/>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b/>
      <w:sz w:val="24"/>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sz w:val="24"/>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sz w:val="24"/>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Symbol"/>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b/>
    </w:rPr>
  </w:style>
  <w:style w:type="character" w:styleId="ListLabel95">
    <w:name w:val="ListLabel 95"/>
    <w:qFormat/>
    <w:rPr>
      <w:rFonts w:cs="Symbol"/>
      <w:b/>
      <w:u w:val="none"/>
    </w:rPr>
  </w:style>
  <w:style w:type="character" w:styleId="ListLabel96">
    <w:name w:val="ListLabel 96"/>
    <w:qFormat/>
    <w:rPr>
      <w:b w:val="false"/>
      <w:sz w:val="24"/>
      <w:szCs w:val="24"/>
    </w:rPr>
  </w:style>
  <w:style w:type="character" w:styleId="ListLabel97">
    <w:name w:val="ListLabel 97"/>
    <w:qFormat/>
    <w:rPr>
      <w:b/>
    </w:rPr>
  </w:style>
  <w:style w:type="character" w:styleId="ListLabel98">
    <w:name w:val="ListLabel 98"/>
    <w:qFormat/>
    <w:rPr>
      <w:rFonts w:cs="Symbol"/>
      <w:b w:val="false"/>
      <w:u w:val="none"/>
    </w:rPr>
  </w:style>
  <w:style w:type="character" w:styleId="ListLabel99">
    <w:name w:val="ListLabel 99"/>
    <w:qFormat/>
    <w:rPr>
      <w:b w:val="false"/>
      <w:sz w:val="24"/>
      <w:szCs w:val="24"/>
    </w:rPr>
  </w:style>
  <w:style w:type="character" w:styleId="ListLabel100">
    <w:name w:val="ListLabel 100"/>
    <w:qFormat/>
    <w:rPr>
      <w:b/>
    </w:rPr>
  </w:style>
  <w:style w:type="character" w:styleId="ListLabel101">
    <w:name w:val="ListLabel 101"/>
    <w:qFormat/>
    <w:rPr>
      <w:rFonts w:cs="Symbol"/>
      <w:b/>
      <w:u w:val="none"/>
    </w:rPr>
  </w:style>
  <w:style w:type="character" w:styleId="ListLabel102">
    <w:name w:val="ListLabel 102"/>
    <w:qFormat/>
    <w:rPr>
      <w:b w:val="false"/>
      <w:sz w:val="24"/>
      <w:szCs w:val="24"/>
    </w:rPr>
  </w:style>
  <w:style w:type="character" w:styleId="ListLabel103">
    <w:name w:val="ListLabel 103"/>
    <w:qFormat/>
    <w:rPr>
      <w:rFonts w:cs="Symbol"/>
      <w:b/>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b/>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b/>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b/>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Symbol"/>
    </w:rPr>
  </w:style>
  <w:style w:type="character" w:styleId="ListLabel164">
    <w:name w:val="ListLabel 164"/>
    <w:qFormat/>
    <w:rPr>
      <w:rFonts w:cs="Courier New"/>
    </w:rPr>
  </w:style>
  <w:style w:type="character" w:styleId="ListLabel165">
    <w:name w:val="ListLabel 165"/>
    <w:qFormat/>
    <w:rPr>
      <w:rFonts w:cs="Wingdings"/>
    </w:rPr>
  </w:style>
  <w:style w:type="character" w:styleId="ListLabel166">
    <w:name w:val="ListLabel 166"/>
    <w:qFormat/>
    <w:rPr>
      <w:rFonts w:cs="Symbol"/>
      <w:sz w:val="22"/>
    </w:rPr>
  </w:style>
  <w:style w:type="character" w:styleId="ListLabel167">
    <w:name w:val="ListLabel 167"/>
    <w:qFormat/>
    <w:rPr>
      <w:rFonts w:cs="Courier New"/>
    </w:rPr>
  </w:style>
  <w:style w:type="character" w:styleId="ListLabel168">
    <w:name w:val="ListLabel 168"/>
    <w:qFormat/>
    <w:rPr>
      <w:rFonts w:cs="Wingdings"/>
    </w:rPr>
  </w:style>
  <w:style w:type="character" w:styleId="ListLabel169">
    <w:name w:val="ListLabel 169"/>
    <w:qFormat/>
    <w:rPr>
      <w:rFonts w:cs="Symbol"/>
    </w:rPr>
  </w:style>
  <w:style w:type="character" w:styleId="ListLabel170">
    <w:name w:val="ListLabel 170"/>
    <w:qFormat/>
    <w:rPr>
      <w:rFonts w:cs="Courier New"/>
    </w:rPr>
  </w:style>
  <w:style w:type="character" w:styleId="ListLabel171">
    <w:name w:val="ListLabel 171"/>
    <w:qFormat/>
    <w:rPr>
      <w:rFonts w:cs="Wingdings"/>
    </w:rPr>
  </w:style>
  <w:style w:type="character" w:styleId="ListLabel172">
    <w:name w:val="ListLabel 172"/>
    <w:qFormat/>
    <w:rPr>
      <w:rFonts w:cs="Symbol"/>
    </w:rPr>
  </w:style>
  <w:style w:type="character" w:styleId="ListLabel173">
    <w:name w:val="ListLabel 173"/>
    <w:qFormat/>
    <w:rPr>
      <w:rFonts w:cs="Courier New"/>
    </w:rPr>
  </w:style>
  <w:style w:type="character" w:styleId="ListLabel174">
    <w:name w:val="ListLabel 174"/>
    <w:qFormat/>
    <w:rPr>
      <w:rFonts w:cs="Wingdings"/>
    </w:rPr>
  </w:style>
  <w:style w:type="character" w:styleId="ListLabel175">
    <w:name w:val="ListLabel 175"/>
    <w:qFormat/>
    <w:rPr>
      <w:rFonts w:cs="Symbol"/>
      <w:sz w:val="22"/>
    </w:rPr>
  </w:style>
  <w:style w:type="character" w:styleId="ListLabel176">
    <w:name w:val="ListLabel 176"/>
    <w:qFormat/>
    <w:rPr>
      <w:rFonts w:cs="Courier New"/>
    </w:rPr>
  </w:style>
  <w:style w:type="character" w:styleId="ListLabel177">
    <w:name w:val="ListLabel 177"/>
    <w:qFormat/>
    <w:rPr>
      <w:rFonts w:cs="Wingdings"/>
    </w:rPr>
  </w:style>
  <w:style w:type="character" w:styleId="ListLabel178">
    <w:name w:val="ListLabel 178"/>
    <w:qFormat/>
    <w:rPr>
      <w:rFonts w:cs="Symbol"/>
    </w:rPr>
  </w:style>
  <w:style w:type="character" w:styleId="ListLabel179">
    <w:name w:val="ListLabel 179"/>
    <w:qFormat/>
    <w:rPr>
      <w:rFonts w:cs="Courier New"/>
    </w:rPr>
  </w:style>
  <w:style w:type="character" w:styleId="ListLabel180">
    <w:name w:val="ListLabel 180"/>
    <w:qFormat/>
    <w:rPr>
      <w:rFonts w:cs="Wingdings"/>
    </w:rPr>
  </w:style>
  <w:style w:type="character" w:styleId="ListLabel181">
    <w:name w:val="ListLabel 181"/>
    <w:qFormat/>
    <w:rPr>
      <w:rFonts w:cs="Symbol"/>
    </w:rPr>
  </w:style>
  <w:style w:type="character" w:styleId="ListLabel182">
    <w:name w:val="ListLabel 182"/>
    <w:qFormat/>
    <w:rPr>
      <w:rFonts w:cs="Courier New"/>
    </w:rPr>
  </w:style>
  <w:style w:type="character" w:styleId="ListLabel183">
    <w:name w:val="ListLabel 183"/>
    <w:qFormat/>
    <w:rPr>
      <w:rFonts w:cs="Wingdings"/>
    </w:rPr>
  </w:style>
  <w:style w:type="character" w:styleId="ListLabel184">
    <w:name w:val="ListLabel 184"/>
    <w:qFormat/>
    <w:rPr>
      <w:b/>
    </w:rPr>
  </w:style>
  <w:style w:type="character" w:styleId="ListLabel185">
    <w:name w:val="ListLabel 185"/>
    <w:qFormat/>
    <w:rPr>
      <w:rFonts w:cs="Symbol"/>
      <w:b/>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b/>
      <w:sz w:val="24"/>
    </w:rPr>
  </w:style>
  <w:style w:type="character" w:styleId="ListLabel195">
    <w:name w:val="ListLabel 195"/>
    <w:qFormat/>
    <w:rPr>
      <w:rFonts w:ascii="Liberation Serif" w:hAnsi="Liberation Serif" w:cs="Times New Roman"/>
      <w:sz w:val="18"/>
      <w:szCs w:val="18"/>
    </w:rPr>
  </w:style>
  <w:style w:type="character" w:styleId="ListLabel196">
    <w:name w:val="ListLabel 196"/>
    <w:qFormat/>
    <w:rPr>
      <w:rFonts w:cs="Symbol"/>
      <w:sz w:val="24"/>
    </w:rPr>
  </w:style>
  <w:style w:type="character" w:styleId="ListLabel197">
    <w:name w:val="ListLabel 197"/>
    <w:qFormat/>
    <w:rPr>
      <w:rFonts w:cs="Courier New"/>
    </w:rPr>
  </w:style>
  <w:style w:type="character" w:styleId="ListLabel198">
    <w:name w:val="ListLabel 198"/>
    <w:qFormat/>
    <w:rPr>
      <w:rFonts w:cs="Wingdings"/>
    </w:rPr>
  </w:style>
  <w:style w:type="character" w:styleId="ListLabel199">
    <w:name w:val="ListLabel 199"/>
    <w:qFormat/>
    <w:rPr>
      <w:rFonts w:cs="Symbol"/>
    </w:rPr>
  </w:style>
  <w:style w:type="character" w:styleId="ListLabel200">
    <w:name w:val="ListLabel 200"/>
    <w:qFormat/>
    <w:rPr>
      <w:rFonts w:cs="Courier New"/>
    </w:rPr>
  </w:style>
  <w:style w:type="character" w:styleId="ListLabel201">
    <w:name w:val="ListLabel 201"/>
    <w:qFormat/>
    <w:rPr>
      <w:rFonts w:cs="Wingdings"/>
    </w:rPr>
  </w:style>
  <w:style w:type="character" w:styleId="ListLabel202">
    <w:name w:val="ListLabel 202"/>
    <w:qFormat/>
    <w:rPr>
      <w:rFonts w:cs="Symbol"/>
    </w:rPr>
  </w:style>
  <w:style w:type="character" w:styleId="ListLabel203">
    <w:name w:val="ListLabel 203"/>
    <w:qFormat/>
    <w:rPr>
      <w:rFonts w:cs="Courier New"/>
    </w:rPr>
  </w:style>
  <w:style w:type="character" w:styleId="ListLabel204">
    <w:name w:val="ListLabel 204"/>
    <w:qFormat/>
    <w:rPr>
      <w:rFonts w:cs="Wingdings"/>
    </w:rPr>
  </w:style>
  <w:style w:type="character" w:styleId="ListLabel205">
    <w:name w:val="ListLabel 205"/>
    <w:qFormat/>
    <w:rPr>
      <w:b/>
    </w:rPr>
  </w:style>
  <w:style w:type="character" w:styleId="Style26">
    <w:name w:val="Привязка сноски"/>
    <w:rPr>
      <w:vertAlign w:val="superscript"/>
    </w:rPr>
  </w:style>
  <w:style w:type="character" w:styleId="Style27">
    <w:name w:val="Привязка концевой сноски"/>
    <w:rPr>
      <w:vertAlign w:val="superscript"/>
    </w:rPr>
  </w:style>
  <w:style w:type="paragraph" w:styleId="Style28">
    <w:name w:val="Заголовок"/>
    <w:basedOn w:val="Normal"/>
    <w:next w:val="Style29"/>
    <w:qFormat/>
    <w:pPr>
      <w:keepNext w:val="true"/>
      <w:spacing w:before="240" w:after="120"/>
    </w:pPr>
    <w:rPr>
      <w:rFonts w:ascii="Liberation Sans" w:hAnsi="Liberation Sans" w:eastAsia="Tahoma" w:cs="Lohit Devanagari"/>
      <w:sz w:val="28"/>
      <w:szCs w:val="28"/>
    </w:rPr>
  </w:style>
  <w:style w:type="paragraph" w:styleId="Style29">
    <w:name w:val="Body Text"/>
    <w:basedOn w:val="Normal"/>
    <w:link w:val="a5"/>
    <w:rsid w:val="00251bec"/>
    <w:pPr>
      <w:spacing w:before="0" w:after="120"/>
    </w:pPr>
    <w:rPr/>
  </w:style>
  <w:style w:type="paragraph" w:styleId="Style30">
    <w:name w:val="List"/>
    <w:basedOn w:val="Style29"/>
    <w:pPr/>
    <w:rPr>
      <w:rFonts w:cs="Lohit Devanagari"/>
    </w:rPr>
  </w:style>
  <w:style w:type="paragraph" w:styleId="Style31">
    <w:name w:val="Caption"/>
    <w:basedOn w:val="Normal"/>
    <w:qFormat/>
    <w:pPr>
      <w:suppressLineNumbers/>
      <w:spacing w:before="120" w:after="120"/>
    </w:pPr>
    <w:rPr>
      <w:rFonts w:cs="Lohit Devanagari"/>
      <w:i/>
      <w:iCs/>
      <w:sz w:val="24"/>
      <w:szCs w:val="24"/>
    </w:rPr>
  </w:style>
  <w:style w:type="paragraph" w:styleId="Style32">
    <w:name w:val="Указатель"/>
    <w:basedOn w:val="Normal"/>
    <w:qFormat/>
    <w:pPr>
      <w:suppressLineNumbers/>
    </w:pPr>
    <w:rPr>
      <w:rFonts w:cs="Lohit Devanagari"/>
    </w:rPr>
  </w:style>
  <w:style w:type="paragraph" w:styleId="Style33">
    <w:name w:val="Title"/>
    <w:basedOn w:val="Normal"/>
    <w:qFormat/>
    <w:pPr>
      <w:keepNext w:val="true"/>
      <w:spacing w:before="240" w:after="120"/>
    </w:pPr>
    <w:rPr>
      <w:rFonts w:ascii="Liberation Sans" w:hAnsi="Liberation Sans" w:eastAsia="WenQuanYi Zen Hei Sharp"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1"/>
    <w:qFormat/>
    <w:rsid w:val="00251bec"/>
    <w:pPr>
      <w:spacing w:lineRule="auto" w:line="240"/>
      <w:ind w:hanging="0"/>
    </w:pPr>
    <w:rPr>
      <w:color w:val="0000FF"/>
      <w:sz w:val="24"/>
      <w:szCs w:val="24"/>
      <w:lang w:val="x-none" w:eastAsia="en-US"/>
    </w:rPr>
  </w:style>
  <w:style w:type="paragraph" w:styleId="Style34" w:customStyle="1">
    <w:name w:val="Колонтитул"/>
    <w:basedOn w:val="Normal"/>
    <w:qFormat/>
    <w:pPr/>
    <w:rPr/>
  </w:style>
  <w:style w:type="paragraph" w:styleId="Style35">
    <w:name w:val="Header"/>
    <w:basedOn w:val="Normal"/>
    <w:link w:val="a3"/>
    <w:rsid w:val="00251bec"/>
    <w:pPr>
      <w:tabs>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link w:val="21"/>
    <w:qFormat/>
    <w:rsid w:val="00251bec"/>
    <w:pPr>
      <w:widowControl w:val="false"/>
      <w:spacing w:lineRule="auto" w:line="480" w:before="0" w:after="120"/>
      <w:ind w:hanging="0"/>
      <w:jc w:val="left"/>
    </w:pPr>
    <w:rPr>
      <w:sz w:val="20"/>
      <w:szCs w:val="20"/>
    </w:rPr>
  </w:style>
  <w:style w:type="paragraph" w:styleId="Style36"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a7"/>
    <w:uiPriority w:val="99"/>
    <w:qFormat/>
    <w:rsid w:val="00251bec"/>
    <w:pPr>
      <w:spacing w:lineRule="auto" w:line="240"/>
      <w:ind w:hanging="0"/>
      <w:jc w:val="left"/>
    </w:pPr>
    <w:rPr>
      <w:sz w:val="20"/>
      <w:szCs w:val="20"/>
    </w:rPr>
  </w:style>
  <w:style w:type="paragraph" w:styleId="Style37"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3"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38"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39"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40" w:customStyle="1">
    <w:name w:val="Подпункт договора"/>
    <w:basedOn w:val="Normal"/>
    <w:qFormat/>
    <w:rsid w:val="00251bec"/>
    <w:pPr>
      <w:tabs>
        <w:tab w:val="left" w:pos="360" w:leader="none"/>
      </w:tabs>
      <w:spacing w:lineRule="auto" w:line="240"/>
      <w:ind w:hanging="0"/>
    </w:pPr>
    <w:rPr>
      <w:rFonts w:ascii="Arial" w:hAnsi="Arial"/>
      <w:sz w:val="20"/>
      <w:szCs w:val="20"/>
    </w:rPr>
  </w:style>
  <w:style w:type="paragraph" w:styleId="BodyTextIndent3">
    <w:name w:val="Body Text Indent 3"/>
    <w:basedOn w:val="Normal"/>
    <w:link w:val="33"/>
    <w:qFormat/>
    <w:rsid w:val="00251bec"/>
    <w:pPr>
      <w:spacing w:before="0" w:after="120"/>
      <w:ind w:left="283" w:firstLine="567"/>
    </w:pPr>
    <w:rPr>
      <w:sz w:val="16"/>
      <w:szCs w:val="16"/>
    </w:rPr>
  </w:style>
  <w:style w:type="paragraph" w:styleId="ListParagraph">
    <w:name w:val="List Paragraph"/>
    <w:basedOn w:val="Normal"/>
    <w:link w:val="afb"/>
    <w:uiPriority w:val="34"/>
    <w:qFormat/>
    <w:rsid w:val="00251bec"/>
    <w:pPr>
      <w:spacing w:lineRule="auto" w:line="240" w:before="0" w:after="0"/>
      <w:ind w:left="720" w:hanging="0"/>
      <w:contextualSpacing/>
      <w:jc w:val="left"/>
    </w:pPr>
    <w:rPr>
      <w:sz w:val="24"/>
      <w:szCs w:val="24"/>
    </w:rPr>
  </w:style>
  <w:style w:type="paragraph" w:styleId="13" w:customStyle="1">
    <w:name w:val="1. Статья"/>
    <w:basedOn w:val="3"/>
    <w:link w:val="11"/>
    <w:qFormat/>
    <w:rsid w:val="00251bec"/>
    <w:pPr>
      <w:keepNext w:val="false"/>
      <w:widowControl w:val="false"/>
      <w:tabs>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4" w:customStyle="1">
    <w:name w:val="2. Пункт"/>
    <w:basedOn w:val="3"/>
    <w:qFormat/>
    <w:rsid w:val="00251bec"/>
    <w:pPr>
      <w:keepNext w:val="false"/>
      <w:widowControl w:val="false"/>
      <w:suppressAutoHyphens w:val="false"/>
      <w:overflowPunct w:val="true"/>
      <w:spacing w:before="0" w:after="0"/>
      <w:jc w:val="both"/>
      <w:textAlignment w:val="baseline"/>
    </w:pPr>
    <w:rPr>
      <w:b w:val="false"/>
      <w:sz w:val="24"/>
      <w:szCs w:val="24"/>
    </w:rPr>
  </w:style>
  <w:style w:type="paragraph" w:styleId="35" w:customStyle="1">
    <w:name w:val="3. Подпункт"/>
    <w:basedOn w:val="3"/>
    <w:link w:val="35"/>
    <w:qFormat/>
    <w:rsid w:val="00251bec"/>
    <w:pPr>
      <w:keepNext w:val="false"/>
      <w:widowControl w:val="false"/>
      <w:tabs>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251bec"/>
    <w:pPr>
      <w:widowControl/>
      <w:bidi w:val="0"/>
      <w:ind w:right="19772" w:firstLine="720"/>
      <w:jc w:val="left"/>
    </w:pPr>
    <w:rPr>
      <w:rFonts w:ascii="Arial" w:hAnsi="Arial" w:eastAsia="Times New Roman" w:cs="Times New Roman"/>
      <w:color w:val="00000A"/>
      <w:sz w:val="32"/>
      <w:szCs w:val="20"/>
      <w:lang w:val="ru-RU" w:eastAsia="en-US" w:bidi="ar-SA"/>
    </w:rPr>
  </w:style>
  <w:style w:type="paragraph" w:styleId="BalloonText">
    <w:name w:val="Balloon Text"/>
    <w:basedOn w:val="Normal"/>
    <w:link w:val="ab"/>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spacing w:lineRule="auto" w:line="240"/>
    </w:pPr>
    <w:rPr>
      <w:sz w:val="24"/>
      <w:szCs w:val="24"/>
      <w:lang w:val="x-none" w:eastAsia="x-none"/>
    </w:rPr>
  </w:style>
  <w:style w:type="paragraph" w:styleId="Annotationtext">
    <w:name w:val="annotation text"/>
    <w:basedOn w:val="Normal"/>
    <w:link w:val="ae"/>
    <w:qFormat/>
    <w:rsid w:val="00251bec"/>
    <w:pPr>
      <w:spacing w:lineRule="auto" w:line="240"/>
    </w:pPr>
    <w:rPr>
      <w:sz w:val="20"/>
      <w:szCs w:val="20"/>
      <w:lang w:val="x-none" w:eastAsia="x-none"/>
    </w:rPr>
  </w:style>
  <w:style w:type="paragraph" w:styleId="Annotationsubject">
    <w:name w:val="annotation subject"/>
    <w:basedOn w:val="Annotationtext"/>
    <w:link w:val="af0"/>
    <w:qFormat/>
    <w:rsid w:val="00251bec"/>
    <w:pPr/>
    <w:rPr>
      <w:b/>
      <w:bCs/>
    </w:rPr>
  </w:style>
  <w:style w:type="paragraph" w:styleId="Style41">
    <w:name w:val="Footer"/>
    <w:basedOn w:val="Normal"/>
    <w:link w:val="af2"/>
    <w:uiPriority w:val="99"/>
    <w:rsid w:val="00251bec"/>
    <w:pPr>
      <w:tabs>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bidi w:val="0"/>
      <w:jc w:val="left"/>
    </w:pPr>
    <w:rPr>
      <w:rFonts w:ascii="Times New Roman" w:hAnsi="Times New Roman" w:eastAsia="Times New Roman" w:cs="Times New Roman"/>
      <w:color w:val="00000A"/>
      <w:sz w:val="28"/>
      <w:szCs w:val="28"/>
      <w:lang w:eastAsia="ru-RU" w:val="ru-RU" w:bidi="ar-SA"/>
    </w:rPr>
  </w:style>
  <w:style w:type="paragraph" w:styleId="14" w:customStyle="1">
    <w:name w:val="Заголовок1"/>
    <w:basedOn w:val="Normal"/>
    <w:link w:val="af4"/>
    <w:qFormat/>
    <w:rsid w:val="00251bec"/>
    <w:pPr>
      <w:widowControl w:val="false"/>
      <w:overflowPunct w:val="true"/>
      <w:spacing w:lineRule="auto" w:line="240" w:before="0" w:after="120"/>
      <w:ind w:hanging="0"/>
      <w:jc w:val="center"/>
      <w:textAlignment w:val="baseline"/>
    </w:pPr>
    <w:rPr>
      <w:b/>
      <w:bCs/>
      <w:sz w:val="32"/>
      <w:szCs w:val="20"/>
    </w:rPr>
  </w:style>
  <w:style w:type="paragraph" w:styleId="Style42">
    <w:name w:val="Body Text Indent"/>
    <w:basedOn w:val="Normal"/>
    <w:link w:val="af5"/>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customStyle="1">
    <w:name w:val="caption1"/>
    <w:basedOn w:val="Normal"/>
    <w:qFormat/>
    <w:rsid w:val="00251bec"/>
    <w:pPr>
      <w:widowControl w:val="false"/>
      <w:overflowPunct w:val="true"/>
      <w:spacing w:lineRule="auto" w:line="240" w:before="120" w:after="120"/>
      <w:ind w:hanging="0"/>
      <w:textAlignment w:val="baseline"/>
    </w:pPr>
    <w:rPr>
      <w:b/>
      <w:bCs/>
      <w:sz w:val="24"/>
      <w:szCs w:val="24"/>
    </w:rPr>
  </w:style>
  <w:style w:type="paragraph" w:styleId="15"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43" w:customStyle="1">
    <w:name w:val="Контракт-раздел"/>
    <w:basedOn w:val="Normal"/>
    <w:qFormat/>
    <w:rsid w:val="00251bec"/>
    <w:pPr>
      <w:keepNext w:val="true"/>
      <w:keepLines/>
      <w:tabs>
        <w:tab w:val="left" w:pos="0" w:leader="none"/>
        <w:tab w:val="left" w:pos="567" w:leader="none"/>
      </w:tabs>
      <w:spacing w:lineRule="auto" w:line="240" w:before="360" w:after="120"/>
      <w:jc w:val="center"/>
      <w:textAlignment w:val="baseline"/>
      <w:outlineLvl w:val="1"/>
    </w:pPr>
    <w:rPr>
      <w:b/>
      <w:bCs/>
      <w:caps/>
    </w:rPr>
  </w:style>
  <w:style w:type="paragraph" w:styleId="Style44" w:customStyle="1">
    <w:name w:val="Контракт-пункт"/>
    <w:basedOn w:val="Normal"/>
    <w:qFormat/>
    <w:rsid w:val="00251bec"/>
    <w:pPr/>
    <w:rPr/>
  </w:style>
  <w:style w:type="paragraph" w:styleId="Style45" w:customStyle="1">
    <w:name w:val="Контракт-подпункт"/>
    <w:basedOn w:val="Normal"/>
    <w:qFormat/>
    <w:rsid w:val="00251bec"/>
    <w:pPr/>
    <w:rPr/>
  </w:style>
  <w:style w:type="paragraph" w:styleId="Style46" w:customStyle="1">
    <w:name w:val="Контракт-подподпункт"/>
    <w:basedOn w:val="Normal"/>
    <w:qFormat/>
    <w:rsid w:val="00251bec"/>
    <w:pPr/>
    <w:rPr/>
  </w:style>
  <w:style w:type="paragraph" w:styleId="EndnoteSymbol" w:customStyle="1">
    <w:name w:val="Endnote Symbol"/>
    <w:basedOn w:val="Normal"/>
    <w:link w:val="af8"/>
    <w:uiPriority w:val="99"/>
    <w:semiHidden/>
    <w:unhideWhenUsed/>
    <w:qFormat/>
    <w:rsid w:val="00251bec"/>
    <w:pPr/>
    <w:rPr>
      <w:sz w:val="20"/>
      <w:szCs w:val="20"/>
      <w:lang w:val="x-none" w:eastAsia="x-none"/>
    </w:rPr>
  </w:style>
  <w:style w:type="paragraph" w:styleId="ConsPlusNonformat" w:customStyle="1">
    <w:name w:val="ConsPlusNonformat"/>
    <w:qFormat/>
    <w:rsid w:val="005b0b60"/>
    <w:pPr>
      <w:widowControl w:val="false"/>
      <w:bidi w:val="0"/>
      <w:jc w:val="left"/>
    </w:pPr>
    <w:rPr>
      <w:rFonts w:ascii="Courier New" w:hAnsi="Courier New" w:eastAsia="Times New Roman" w:cs="Courier New"/>
      <w:color w:val="00000A"/>
      <w:sz w:val="28"/>
      <w:szCs w:val="20"/>
      <w:lang w:eastAsia="ru-RU" w:val="ru-RU" w:bidi="ar-SA"/>
    </w:rPr>
  </w:style>
  <w:style w:type="paragraph" w:styleId="Style47" w:customStyle="1">
    <w:name w:val="Содержимое таблицы"/>
    <w:basedOn w:val="Normal"/>
    <w:qFormat/>
    <w:pPr>
      <w:widowControl w:val="false"/>
      <w:suppressLineNumbers/>
    </w:pPr>
    <w:rPr/>
  </w:style>
  <w:style w:type="paragraph" w:styleId="Style48" w:customStyle="1">
    <w:name w:val="Заголовок таблицы"/>
    <w:basedOn w:val="Style47"/>
    <w:qFormat/>
    <w:pPr>
      <w:jc w:val="center"/>
    </w:pPr>
    <w:rPr>
      <w:b/>
      <w:bCs/>
    </w:rPr>
  </w:style>
  <w:style w:type="paragraph" w:styleId="Style49" w:customStyle="1">
    <w:name w:val="Содержимое врезки"/>
    <w:basedOn w:val="Normal"/>
    <w:qFormat/>
    <w:rsid w:val="00b16402"/>
    <w:pPr/>
    <w:rPr/>
  </w:style>
  <w:style w:type="paragraph" w:styleId="Style50">
    <w:name w:val="Footnote Text"/>
    <w:basedOn w:val="Normal"/>
    <w:pPr/>
    <w:rPr/>
  </w:style>
  <w:style w:type="numbering" w:styleId="NoList" w:default="1">
    <w:name w:val="No List"/>
    <w:uiPriority w:val="99"/>
    <w:semiHidden/>
    <w:unhideWhenUsed/>
    <w:qFormat/>
  </w:style>
  <w:style w:type="numbering" w:styleId="WW8Num1" w:customStyle="1">
    <w:name w:val="WW8Num1"/>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fc">
    <w:name w:val="Table Grid"/>
    <w:basedOn w:val="a1"/>
    <w:rsid w:val="00251bec"/>
    <w:pPr>
      <w:spacing w:line="360" w:lineRule="auto"/>
      <w:jc w:val="both"/>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0A895-7B66-4508-8801-F7DE7DD7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Application>LibreOffice/5.3.6.1$Linux_X86_64 LibreOffice_project/30$Build-1</Application>
  <Pages>58</Pages>
  <Words>21038</Words>
  <Characters>151223</Characters>
  <CharactersWithSpaces>171766</CharactersWithSpaces>
  <Paragraphs>1057</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2022-11-01T07:34:00Z</dcterms:created>
  <dc:creator>Тищенко Анастасия Владимировна</dc:creator>
  <dc:description/>
  <dc:language>ru-RU</dc:language>
  <cp:lastModifiedBy/>
  <cp:lastPrinted>2025-12-15T05:40:00Z</cp:lastPrinted>
  <dcterms:modified xsi:type="dcterms:W3CDTF">2026-02-05T15:53:13Z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РусГидро</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