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426" w:leader="none"/>
        </w:tabs>
        <w:jc w:val="center"/>
        <w:rPr>
          <w:rFonts w:eastAsia="Calibri"/>
          <w:b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Требования к Участнику закупки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center"/>
        <w:rPr/>
      </w:pPr>
      <w:r>
        <w:rPr>
          <w:rStyle w:val="Style14"/>
          <w:rFonts w:eastAsia="Calibri"/>
          <w:b w:val="false"/>
          <w:bCs w:val="false"/>
          <w:i w:val="false"/>
          <w:iCs w:val="false"/>
          <w:sz w:val="26"/>
          <w:szCs w:val="26"/>
          <w:shd w:fill="FFFFFF" w:val="clear"/>
        </w:rPr>
        <w:t>«</w:t>
      </w:r>
      <w:bookmarkStart w:id="0" w:name="__DdeLink__1742_4272245518"/>
      <w:r>
        <w:rPr>
          <w:rStyle w:val="Style22"/>
          <w:rFonts w:eastAsia="Calibri" w:cs="Times New Roman"/>
          <w:b/>
          <w:bCs/>
          <w:i/>
          <w:iCs/>
          <w:color w:val="000000"/>
          <w:sz w:val="24"/>
          <w:szCs w:val="24"/>
          <w:shd w:fill="FFFFFF" w:val="clear"/>
          <w:lang w:eastAsia="en-US"/>
        </w:rPr>
        <w:t xml:space="preserve">ОКДП2 42.22.12.110 Выполнение проектных, строительно-монтажных работ для технологического присоединения к электрическим сетям заявителей </w:t>
      </w:r>
      <w:bookmarkEnd w:id="0"/>
      <w:r>
        <w:rPr>
          <w:rStyle w:val="Style22"/>
          <w:rFonts w:eastAsia="Calibri" w:cs="Times New Roman"/>
          <w:b/>
          <w:bCs/>
          <w:i/>
          <w:iCs/>
          <w:color w:val="000000"/>
          <w:sz w:val="26"/>
          <w:szCs w:val="26"/>
          <w:shd w:fill="FFFFFF" w:val="clear"/>
          <w:lang w:eastAsia="en-US"/>
        </w:rPr>
        <w:t>Администрация Шкотовского муниципального района в Приморском крае, Шкотовском р-не, с. Многоуд</w:t>
      </w:r>
      <w:bookmarkStart w:id="1" w:name="_GoBack1"/>
      <w:bookmarkEnd w:id="1"/>
      <w:r>
        <w:rPr>
          <w:rStyle w:val="Style22"/>
          <w:rFonts w:eastAsia="Calibri" w:cs="Times New Roman"/>
          <w:b/>
          <w:bCs/>
          <w:i/>
          <w:iCs/>
          <w:color w:val="000000"/>
          <w:sz w:val="26"/>
          <w:szCs w:val="26"/>
          <w:shd w:fill="FFFFFF" w:val="clear"/>
          <w:lang w:eastAsia="en-US"/>
        </w:rPr>
        <w:t>обное</w:t>
      </w:r>
      <w:r>
        <w:rPr>
          <w:rStyle w:val="Style22"/>
          <w:rFonts w:eastAsia="Calibri" w:cs="Times New Roman"/>
          <w:b/>
          <w:bCs/>
          <w:i/>
          <w:iCs/>
          <w:color w:val="000000"/>
          <w:sz w:val="24"/>
          <w:szCs w:val="24"/>
          <w:shd w:fill="FFFFFF" w:val="clear"/>
          <w:lang w:eastAsia="en-US"/>
        </w:rPr>
        <w:t xml:space="preserve">»;  </w:t>
      </w:r>
      <w:r>
        <w:rPr>
          <w:rStyle w:val="Style22"/>
          <w:rFonts w:eastAsia="Calibri" w:cs="Times New Roman"/>
          <w:b/>
          <w:bCs/>
          <w:i/>
          <w:iCs/>
          <w:color w:val="000000"/>
          <w:sz w:val="26"/>
          <w:szCs w:val="26"/>
          <w:shd w:fill="FFFFFF" w:val="clear"/>
          <w:lang w:eastAsia="en-US"/>
        </w:rPr>
        <w:t>Администрация Шкотовского муниципального района в Приморском крае, Шкотовском р-не, п. Подъяпольское</w:t>
      </w:r>
      <w:r>
        <w:rPr>
          <w:rStyle w:val="Style14"/>
          <w:rFonts w:eastAsia="Calibri"/>
          <w:b w:val="false"/>
          <w:bCs w:val="false"/>
          <w:i w:val="false"/>
          <w:iCs w:val="false"/>
          <w:sz w:val="26"/>
          <w:szCs w:val="26"/>
          <w:shd w:fill="FFFFFF" w:val="clear"/>
        </w:rPr>
        <w:t>»</w:t>
      </w:r>
    </w:p>
    <w:p>
      <w:pPr>
        <w:pStyle w:val="Normal"/>
        <w:keepNext w:val="true"/>
        <w:keepLines/>
        <w:spacing w:before="0" w:after="240"/>
        <w:jc w:val="center"/>
        <w:rPr/>
      </w:pPr>
      <w:r>
        <w:rPr>
          <w:rFonts w:eastAsia="Calibri"/>
          <w:b w:val="false"/>
          <w:bCs w:val="false"/>
          <w:i w:val="false"/>
          <w:iCs w:val="false"/>
          <w:sz w:val="26"/>
          <w:szCs w:val="26"/>
        </w:rPr>
        <w:t>Лот №  -</w:t>
      </w:r>
      <w:r>
        <w:rPr>
          <w:rStyle w:val="Style14"/>
          <w:rFonts w:eastAsia="Calibri"/>
          <w:b w:val="false"/>
          <w:bCs w:val="false"/>
          <w:i w:val="false"/>
          <w:iCs w:val="false"/>
          <w:sz w:val="26"/>
          <w:szCs w:val="26"/>
          <w:shd w:fill="FFFFFF" w:val="clear"/>
        </w:rPr>
        <w:t>КС ПИР СМР-2026-ДРСК-ПЭС</w:t>
      </w:r>
    </w:p>
    <w:p>
      <w:pPr>
        <w:pStyle w:val="ListParagraph"/>
        <w:keepNext w:val="true"/>
        <w:numPr>
          <w:ilvl w:val="0"/>
          <w:numId w:val="0"/>
        </w:numPr>
        <w:spacing w:before="60" w:after="240"/>
        <w:ind w:left="720" w:hanging="0"/>
        <w:contextualSpacing/>
        <w:rPr/>
      </w:pPr>
      <w:r>
        <w:rPr>
          <w:b/>
          <w:bCs/>
          <w:sz w:val="28"/>
          <w:szCs w:val="28"/>
        </w:rPr>
        <w:t>Специальные требования</w:t>
      </w:r>
    </w:p>
    <w:p>
      <w:pPr>
        <w:pStyle w:val="ListParagraph"/>
        <w:keepNext w:val="true"/>
        <w:spacing w:before="60" w:after="120"/>
        <w:ind w:left="0" w:hanging="0"/>
        <w:contextualSpacing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Таблица 1. Перечень специальных требований</w:t>
      </w:r>
    </w:p>
    <w:tbl>
      <w:tblPr>
        <w:tblW w:w="9923" w:type="dxa"/>
        <w:jc w:val="left"/>
        <w:tblInd w:w="-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19"/>
        <w:gridCol w:w="4836"/>
        <w:gridCol w:w="4568"/>
      </w:tblGrid>
      <w:tr>
        <w:trPr>
          <w:trHeight w:val="20" w:hRule="atLeast"/>
        </w:trPr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  <w:p>
            <w:pPr>
              <w:pStyle w:val="Normal"/>
              <w:keepNext w:val="true"/>
              <w:widowControl w:val="false"/>
              <w:tabs>
                <w:tab w:val="left" w:pos="426" w:leader="none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 w:val="true"/>
              <w:spacing w:before="60" w:after="6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>
          <w:trHeight w:val="20" w:hRule="atLeast"/>
        </w:trPr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eastAsia="Calibri"/>
                <w:i/>
                <w:sz w:val="22"/>
                <w:szCs w:val="22"/>
              </w:rPr>
              <w:t>В соответствии со ст. 55.8 Градостроительного кодекса РФ от 29.12.2004 № 190-ФЗ: Участник закупки должен быть (в течение срока действия заявки на участие в закупке) членом саморегулируемой организации, основанной на членстве лиц: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426" w:leader="none"/>
              </w:tabs>
              <w:spacing w:before="60" w:after="0"/>
              <w:ind w:left="379" w:hanging="379"/>
              <w:contextualSpacing/>
              <w:jc w:val="both"/>
              <w:rPr/>
            </w:pPr>
            <w:r>
              <w:rPr>
                <w:i/>
                <w:sz w:val="22"/>
                <w:szCs w:val="22"/>
              </w:rPr>
              <w:t>осуществляющих подготовку проектной документации</w:t>
            </w:r>
            <w:r>
              <w:rPr>
                <w:i/>
                <w:sz w:val="22"/>
                <w:szCs w:val="22"/>
                <w:vertAlign w:val="superscript"/>
              </w:rPr>
              <w:t>2</w:t>
            </w:r>
            <w:r>
              <w:rPr>
                <w:i/>
                <w:sz w:val="22"/>
                <w:szCs w:val="22"/>
              </w:rPr>
              <w:t>,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left" w:pos="426" w:leader="none"/>
              </w:tabs>
              <w:spacing w:before="60" w:after="0"/>
              <w:ind w:left="720" w:hanging="0"/>
              <w:contextualSpacing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426" w:leader="none"/>
              </w:tabs>
              <w:spacing w:before="60" w:after="0"/>
              <w:ind w:left="379" w:hanging="379"/>
              <w:contextualSpacing/>
              <w:jc w:val="both"/>
              <w:rPr/>
            </w:pPr>
            <w:r>
              <w:rPr>
                <w:i/>
                <w:sz w:val="22"/>
                <w:szCs w:val="22"/>
              </w:rPr>
              <w:t>выполняющих инженерные изыскания;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Fonts w:eastAsia="Calibri"/>
                <w:i/>
                <w:sz w:val="22"/>
                <w:szCs w:val="22"/>
              </w:rPr>
              <w:t>и иметь право выполнять работы в отношении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  <w:r>
              <w:rPr>
                <w:i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sz w:val="22"/>
                <w:szCs w:val="22"/>
              </w:rPr>
              <w:t>При этом: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iCs/>
                <w:sz w:val="22"/>
                <w:szCs w:val="22"/>
                <w:u w:val="single"/>
              </w:rPr>
              <w:t>в отношении подготовки проектной документации: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426" w:leader="none"/>
              </w:tabs>
              <w:spacing w:before="60" w:after="60"/>
              <w:ind w:left="380" w:hanging="380"/>
              <w:contextualSpacing/>
              <w:jc w:val="both"/>
              <w:rPr/>
            </w:pPr>
            <w:r>
              <w:rPr>
                <w:i/>
                <w:sz w:val="22"/>
                <w:szCs w:val="22"/>
              </w:rPr>
              <w:t>уровень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(подготовка проектной документации);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426" w:leader="none"/>
              </w:tabs>
              <w:spacing w:before="60" w:after="60"/>
              <w:ind w:left="380" w:hanging="380"/>
              <w:contextualSpacing/>
              <w:jc w:val="both"/>
              <w:rPr/>
            </w:pPr>
            <w:r>
              <w:rPr>
                <w:i/>
                <w:sz w:val="22"/>
                <w:szCs w:val="22"/>
              </w:rPr>
              <w:t>уровень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ответственности участника по 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(подготовка проектной документации).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i/>
                <w:iCs/>
                <w:sz w:val="22"/>
                <w:szCs w:val="22"/>
                <w:u w:val="single"/>
              </w:rPr>
              <w:t>в отношении выполнения инженерных изысканий: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426" w:leader="none"/>
              </w:tabs>
              <w:spacing w:before="60" w:after="60"/>
              <w:ind w:left="380" w:hanging="380"/>
              <w:contextualSpacing/>
              <w:jc w:val="both"/>
              <w:rPr/>
            </w:pPr>
            <w:r>
              <w:rPr>
                <w:i/>
                <w:sz w:val="22"/>
                <w:szCs w:val="22"/>
              </w:rPr>
              <w:t>уровень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(по инженерным изысканиям);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left" w:pos="426" w:leader="none"/>
              </w:tabs>
              <w:spacing w:before="60" w:after="60"/>
              <w:ind w:left="380" w:hanging="380"/>
              <w:contextualSpacing/>
              <w:jc w:val="both"/>
              <w:rPr/>
            </w:pPr>
            <w:r>
              <w:rPr>
                <w:rFonts w:eastAsia="Times New Roman"/>
                <w:i/>
                <w:sz w:val="22"/>
                <w:szCs w:val="22"/>
              </w:rPr>
              <w:t>уровень ответственности участника по 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(по инженерным изысканиям).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i/>
                <w:color w:val="800000"/>
                <w:sz w:val="20"/>
                <w:szCs w:val="20"/>
              </w:rPr>
              <w:t>*</w:t>
            </w:r>
            <w:r>
              <w:rPr>
                <w:rFonts w:eastAsia="Times New Roman"/>
                <w:i/>
                <w:color w:val="800000"/>
                <w:sz w:val="20"/>
                <w:szCs w:val="20"/>
              </w:rPr>
              <w:t>Не требуется членство в СРО в области инженерных изысканий Участникам закупки, перечисленным в ч. 2.1 ст. 47 ГрК РФ;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60"/>
              <w:jc w:val="both"/>
              <w:rPr>
                <w:i/>
                <w:i/>
                <w:color w:val="800000"/>
                <w:sz w:val="20"/>
                <w:szCs w:val="20"/>
              </w:rPr>
            </w:pPr>
            <w:r>
              <w:rPr>
                <w:i/>
                <w:color w:val="800000"/>
                <w:sz w:val="20"/>
                <w:szCs w:val="20"/>
              </w:rPr>
              <w:t xml:space="preserve">* </w:t>
            </w:r>
            <w:r>
              <w:rPr>
                <w:rFonts w:eastAsia="Times New Roman"/>
                <w:i/>
                <w:color w:val="800000"/>
                <w:sz w:val="20"/>
                <w:szCs w:val="20"/>
              </w:rPr>
              <w:t>Не требуется членство в СРО в области архитектурно-строительного проектирования Участникам закупки, перечисленным в ч. 4.1 ст. 48 ГрК РФ</w:t>
            </w:r>
          </w:p>
        </w:tc>
        <w:tc>
          <w:tcPr>
            <w:tcW w:w="4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both"/>
              <w:rPr/>
            </w:pPr>
            <w:r>
              <w:rPr>
                <w:rFonts w:eastAsia="Calibri"/>
                <w:i/>
                <w:sz w:val="22"/>
                <w:szCs w:val="22"/>
              </w:rPr>
              <w:t>Предоставление документов не требуется.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both"/>
              <w:rPr/>
            </w:pPr>
            <w:r>
              <w:rPr>
                <w:rFonts w:eastAsia="Calibri"/>
                <w:i/>
                <w:iCs/>
                <w:sz w:val="22"/>
                <w:szCs w:val="22"/>
              </w:rPr>
              <w:t>(На стадии рассмотрения заявок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ответственности по общедоступным ресурсам: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left" w:pos="320" w:leader="none"/>
              </w:tabs>
              <w:spacing w:before="60" w:after="0"/>
              <w:ind w:left="320" w:hanging="313"/>
              <w:jc w:val="both"/>
              <w:rPr/>
            </w:pPr>
            <w:r>
              <w:rPr>
                <w:rFonts w:eastAsia="Calibri"/>
                <w:i/>
                <w:iCs/>
                <w:sz w:val="22"/>
                <w:szCs w:val="22"/>
              </w:rPr>
              <w:t>Национальное объединение изыскателей и проектировщиков НОПРИЗ - сервис «Единый реестр членов СРО» (</w:t>
            </w:r>
            <w:hyperlink r:id="rId2">
              <w:r>
                <w:rPr>
                  <w:rStyle w:val="Style5"/>
                  <w:rFonts w:eastAsia="Calibri"/>
                  <w:i/>
                  <w:iCs/>
                  <w:sz w:val="22"/>
                  <w:szCs w:val="22"/>
                </w:rPr>
                <w:t>http://nopriz.ru/nreesters/elektronnyy-reestr/</w:t>
              </w:r>
            </w:hyperlink>
            <w:r>
              <w:rPr>
                <w:rFonts w:eastAsia="Calibri"/>
                <w:i/>
                <w:iCs/>
                <w:sz w:val="22"/>
                <w:szCs w:val="22"/>
              </w:rPr>
              <w:t>).</w:t>
            </w:r>
            <w:r>
              <w:rPr>
                <w:rStyle w:val="Style14"/>
                <w:b w:val="false"/>
                <w:iCs/>
                <w:sz w:val="22"/>
                <w:szCs w:val="22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both"/>
              <w:rPr>
                <w:rStyle w:val="Style14"/>
                <w:b w:val="false"/>
                <w:b w:val="false"/>
                <w:iCs/>
                <w:sz w:val="22"/>
                <w:szCs w:val="22"/>
              </w:rPr>
            </w:pPr>
            <w:r>
              <w:rPr>
                <w:b w:val="false"/>
                <w:iCs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left" w:pos="426" w:leader="none"/>
        </w:tabs>
        <w:spacing w:before="120" w:after="120"/>
        <w:jc w:val="center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134" w:right="851" w:header="680" w:top="1134" w:footer="737" w:bottom="992" w:gutter="0"/>
      <w:pgNumType w:fmt="decimal"/>
      <w:formProt w:val="false"/>
      <w:titlePg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78791255"/>
    </w:sdtPr>
    <w:sdtContent>
      <w:p>
        <w:pPr>
          <w:pStyle w:val="Style33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Style3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</w:r>
  </w:p>
  <w:p>
    <w:pPr>
      <w:pStyle w:val="Style3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pStyle w:val="4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3"/>
      <w:numFmt w:val="decimal"/>
      <w:lvlText w:val="%1.%2.%3."/>
      <w:lvlJc w:val="left"/>
      <w:pPr>
        <w:ind w:left="1224" w:hanging="504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286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f0edc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8"/>
      <w:szCs w:val="28"/>
      <w:lang w:val="ru-RU" w:eastAsia="ru-RU" w:bidi="ar-SA"/>
    </w:rPr>
  </w:style>
  <w:style w:type="paragraph" w:styleId="1">
    <w:name w:val="Heading 1"/>
    <w:basedOn w:val="3"/>
    <w:link w:val="12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link w:val="24"/>
    <w:qFormat/>
    <w:rsid w:val="00ea61a8"/>
    <w:pPr>
      <w:numPr>
        <w:ilvl w:val="0"/>
        <w:numId w:val="0"/>
      </w:numPr>
      <w:outlineLvl w:val="1"/>
    </w:pPr>
    <w:rPr/>
  </w:style>
  <w:style w:type="paragraph" w:styleId="3">
    <w:name w:val="Heading 3"/>
    <w:basedOn w:val="Normal"/>
    <w:link w:val="32"/>
    <w:qFormat/>
    <w:rsid w:val="00035e96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link w:val="40"/>
    <w:qFormat/>
    <w:rsid w:val="006629c9"/>
    <w:pPr>
      <w:numPr>
        <w:ilvl w:val="1"/>
        <w:numId w:val="1"/>
      </w:numPr>
      <w:outlineLvl w:val="1"/>
    </w:pPr>
    <w:rPr>
      <w:bCs/>
    </w:rPr>
  </w:style>
  <w:style w:type="paragraph" w:styleId="5">
    <w:name w:val="Heading 5"/>
    <w:basedOn w:val="Normal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link w:val="60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link w:val="70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link w:val="80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5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</w:rPr>
  </w:style>
  <w:style w:type="character" w:styleId="71" w:customStyle="1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</w:rPr>
  </w:style>
  <w:style w:type="character" w:styleId="81" w:customStyle="1">
    <w:name w:val="Заголовок 8 Знак"/>
    <w:link w:val="8"/>
    <w:uiPriority w:val="9"/>
    <w:qFormat/>
    <w:rsid w:val="00d22f6d"/>
    <w:rPr>
      <w:rFonts w:ascii="Cambria" w:hAnsi="Cambria"/>
      <w:color w:val="4F81BD"/>
    </w:rPr>
  </w:style>
  <w:style w:type="character" w:styleId="11" w:customStyle="1">
    <w:name w:val="Заголовок 1 Знак"/>
    <w:link w:val="1"/>
    <w:qFormat/>
    <w:rsid w:val="00353a27"/>
    <w:rPr>
      <w:rFonts w:eastAsia="Calibri"/>
      <w:b/>
      <w:sz w:val="28"/>
      <w:szCs w:val="28"/>
    </w:rPr>
  </w:style>
  <w:style w:type="character" w:styleId="21" w:customStyle="1">
    <w:name w:val="Заголовок 2 Знак"/>
    <w:link w:val="23"/>
    <w:qFormat/>
    <w:rsid w:val="00ea61a8"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link w:val="30"/>
    <w:qFormat/>
    <w:rsid w:val="00035e96"/>
    <w:rPr>
      <w:rFonts w:eastAsia="Calibri"/>
      <w:b/>
      <w:sz w:val="24"/>
      <w:szCs w:val="24"/>
    </w:rPr>
  </w:style>
  <w:style w:type="character" w:styleId="41" w:customStyle="1">
    <w:name w:val="Заголовок 4 Знак"/>
    <w:link w:val="4"/>
    <w:qFormat/>
    <w:rsid w:val="006629c9"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7" w:customStyle="1">
    <w:name w:val="Подзаголовок Знак"/>
    <w:link w:val="aff3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8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2c"/>
    <w:uiPriority w:val="29"/>
    <w:qFormat/>
    <w:rsid w:val="00d22f6d"/>
    <w:rPr>
      <w:rFonts w:ascii="Calibri" w:hAnsi="Calibri" w:eastAsia="Calibri"/>
      <w:i/>
      <w:iCs/>
      <w:color w:val="000000"/>
    </w:rPr>
  </w:style>
  <w:style w:type="character" w:styleId="Style9" w:customStyle="1">
    <w:name w:val="Выделенная цитата Знак"/>
    <w:link w:val="aff8"/>
    <w:uiPriority w:val="30"/>
    <w:qFormat/>
    <w:rsid w:val="00d22f6d"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0" w:customStyle="1">
    <w:name w:val="Электронная подпись Знак"/>
    <w:link w:val="afff0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af5"/>
    <w:qFormat/>
    <w:locked/>
    <w:rsid w:val="00d22f6d"/>
    <w:rPr>
      <w:sz w:val="28"/>
    </w:rPr>
  </w:style>
  <w:style w:type="character" w:styleId="Style11" w:customStyle="1">
    <w:name w:val="Текст сноски Знак"/>
    <w:link w:val="a8"/>
    <w:qFormat/>
    <w:rsid w:val="00d22f6d"/>
    <w:rPr/>
  </w:style>
  <w:style w:type="character" w:styleId="Style12" w:customStyle="1">
    <w:name w:val="Основной текст Знак"/>
    <w:link w:val="af2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3" w:customStyle="1">
    <w:name w:val="Абзац списка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styleId="Style14" w:customStyle="1">
    <w:name w:val="комментарий"/>
    <w:qFormat/>
    <w:rsid w:val="0025139e"/>
    <w:rPr>
      <w:i/>
      <w:shd w:fill="FFFF99" w:val="clear"/>
    </w:rPr>
  </w:style>
  <w:style w:type="character" w:styleId="Style15" w:customStyle="1">
    <w:name w:val="Подподпункт Знак"/>
    <w:link w:val="afff8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styleId="Style16" w:customStyle="1">
    <w:name w:val="Верхний колонтитул Знак"/>
    <w:link w:val="ac"/>
    <w:uiPriority w:val="99"/>
    <w:qFormat/>
    <w:rsid w:val="002f31af"/>
    <w:rPr>
      <w:sz w:val="24"/>
      <w:szCs w:val="24"/>
    </w:rPr>
  </w:style>
  <w:style w:type="character" w:styleId="Style17" w:customStyle="1">
    <w:name w:val="Текст примечания Знак"/>
    <w:link w:val="afc"/>
    <w:uiPriority w:val="99"/>
    <w:qFormat/>
    <w:rsid w:val="00dc0f7d"/>
    <w:rPr/>
  </w:style>
  <w:style w:type="character" w:styleId="Style18" w:customStyle="1">
    <w:name w:val="Текст концевой сноски Знак"/>
    <w:basedOn w:val="DefaultParagraphFont"/>
    <w:link w:val="afffa"/>
    <w:qFormat/>
    <w:rsid w:val="003879d4"/>
    <w:rPr/>
  </w:style>
  <w:style w:type="character" w:styleId="Endnotereference">
    <w:name w:val="endnote reference"/>
    <w:basedOn w:val="DefaultParagraphFont"/>
    <w:qFormat/>
    <w:rsid w:val="003879d4"/>
    <w:rPr>
      <w:vertAlign w:val="superscript"/>
    </w:rPr>
  </w:style>
  <w:style w:type="character" w:styleId="23" w:customStyle="1">
    <w:name w:val="Пункт2 Знак"/>
    <w:link w:val="28"/>
    <w:qFormat/>
    <w:rsid w:val="00de52bc"/>
    <w:rPr>
      <w:b/>
      <w:sz w:val="28"/>
    </w:rPr>
  </w:style>
  <w:style w:type="character" w:styleId="13" w:customStyle="1">
    <w:name w:val="УРОВЕНЬ_1. Знак"/>
    <w:link w:val="1a"/>
    <w:qFormat/>
    <w:rsid w:val="004a17ae"/>
    <w:rPr>
      <w:rFonts w:eastAsia="Calibri"/>
      <w:caps/>
      <w:sz w:val="28"/>
      <w:szCs w:val="28"/>
      <w:lang w:eastAsia="en-US"/>
    </w:rPr>
  </w:style>
  <w:style w:type="character" w:styleId="Style19" w:customStyle="1">
    <w:name w:val="Нижний колонтитул Знак"/>
    <w:basedOn w:val="DefaultParagraphFont"/>
    <w:link w:val="af0"/>
    <w:uiPriority w:val="99"/>
    <w:qFormat/>
    <w:rsid w:val="002e457f"/>
    <w:rPr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835a69"/>
    <w:rPr>
      <w:color w:val="605E5C"/>
      <w:shd w:fill="E1DFDD" w:val="clear"/>
    </w:rPr>
  </w:style>
  <w:style w:type="character" w:styleId="FollowedHyperlink">
    <w:name w:val="FollowedHyperlink"/>
    <w:basedOn w:val="DefaultParagraphFont"/>
    <w:semiHidden/>
    <w:unhideWhenUsed/>
    <w:qFormat/>
    <w:rsid w:val="0003767d"/>
    <w:rPr>
      <w:color w:val="954F72" w:themeColor="followedHyperlink"/>
      <w:u w:val="single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3">
    <w:name w:val="ListLabel 3"/>
    <w:qFormat/>
    <w:rPr>
      <w:b/>
      <w:bCs/>
      <w:i w:val="false"/>
      <w:iCs/>
      <w:sz w:val="24"/>
      <w:szCs w:val="24"/>
    </w:rPr>
  </w:style>
  <w:style w:type="character" w:styleId="ListLabel4">
    <w:name w:val="ListLabel 4"/>
    <w:qFormat/>
    <w:rPr>
      <w:sz w:val="28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Times New Roman"/>
      <w:sz w:val="26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  <w:i/>
      <w:iCs/>
      <w:sz w:val="26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  <w:i/>
      <w:iCs/>
    </w:rPr>
  </w:style>
  <w:style w:type="character" w:styleId="ListLabel24">
    <w:name w:val="ListLabel 24"/>
    <w:qFormat/>
    <w:rPr>
      <w:rFonts w:cs="Times New Roman"/>
      <w:i/>
      <w:iCs/>
    </w:rPr>
  </w:style>
  <w:style w:type="character" w:styleId="ListLabel25">
    <w:name w:val="ListLabel 25"/>
    <w:qFormat/>
    <w:rPr>
      <w:rFonts w:cs="Times New Roman"/>
      <w:i/>
      <w:iCs/>
    </w:rPr>
  </w:style>
  <w:style w:type="character" w:styleId="ListLabel26">
    <w:name w:val="ListLabel 26"/>
    <w:qFormat/>
    <w:rPr>
      <w:rFonts w:cs="Times New Roman"/>
      <w:i/>
      <w:iCs/>
    </w:rPr>
  </w:style>
  <w:style w:type="character" w:styleId="ListLabel27">
    <w:name w:val="ListLabel 27"/>
    <w:qFormat/>
    <w:rPr>
      <w:rFonts w:cs="Times New Roman"/>
      <w:i/>
      <w:iCs/>
    </w:rPr>
  </w:style>
  <w:style w:type="character" w:styleId="ListLabel28">
    <w:name w:val="ListLabel 28"/>
    <w:qFormat/>
    <w:rPr>
      <w:rFonts w:cs="Times New Roman"/>
      <w:i/>
      <w:iCs/>
    </w:rPr>
  </w:style>
  <w:style w:type="character" w:styleId="ListLabel29">
    <w:name w:val="ListLabel 29"/>
    <w:qFormat/>
    <w:rPr>
      <w:rFonts w:cs="Times New Roman"/>
      <w:i/>
      <w:iCs/>
    </w:rPr>
  </w:style>
  <w:style w:type="character" w:styleId="ListLabel30">
    <w:name w:val="ListLabel 30"/>
    <w:qFormat/>
    <w:rPr>
      <w:rFonts w:cs="Times New Roman"/>
      <w:i/>
      <w:iCs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i/>
      <w:iCs/>
    </w:rPr>
  </w:style>
  <w:style w:type="character" w:styleId="ListLabel35">
    <w:name w:val="ListLabel 35"/>
    <w:qFormat/>
    <w:rPr>
      <w:sz w:val="22"/>
      <w:szCs w:val="22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color w:val="595959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Times New Roman"/>
      <w:sz w:val="22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eastAsia="Times New Roman" w:cs="Times New Roman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Courier New"/>
    </w:rPr>
  </w:style>
  <w:style w:type="character" w:styleId="Style20">
    <w:name w:val="Символ сноски"/>
    <w:qFormat/>
    <w:rPr/>
  </w:style>
  <w:style w:type="character" w:styleId="Style21">
    <w:name w:val="Привязка сноски"/>
    <w:rPr>
      <w:vertAlign w:val="superscript"/>
    </w:rPr>
  </w:style>
  <w:style w:type="character" w:styleId="ListLabel84">
    <w:name w:val="ListLabel 84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85">
    <w:name w:val="ListLabel 85"/>
    <w:qFormat/>
    <w:rPr>
      <w:b/>
      <w:bCs/>
      <w:i w:val="false"/>
      <w:iCs/>
      <w:sz w:val="24"/>
      <w:szCs w:val="24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05">
    <w:name w:val="ListLabel 105"/>
    <w:qFormat/>
    <w:rPr>
      <w:b/>
      <w:bCs/>
      <w:i w:val="false"/>
      <w:iCs/>
      <w:sz w:val="24"/>
      <w:szCs w:val="24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16">
    <w:name w:val="ListLabel 116"/>
    <w:qFormat/>
    <w:rPr>
      <w:b/>
      <w:bCs/>
      <w:i w:val="false"/>
      <w:iCs/>
      <w:sz w:val="24"/>
      <w:szCs w:val="24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</w:rPr>
  </w:style>
  <w:style w:type="character" w:styleId="ListLabel123">
    <w:name w:val="ListLabel 123"/>
    <w:qFormat/>
    <w:rPr>
      <w:rFonts w:cs="Symbol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27">
    <w:name w:val="ListLabel 127"/>
    <w:qFormat/>
    <w:rPr>
      <w:b/>
      <w:bCs/>
      <w:i w:val="false"/>
      <w:iCs/>
      <w:sz w:val="24"/>
      <w:szCs w:val="24"/>
    </w:rPr>
  </w:style>
  <w:style w:type="character" w:styleId="ListLabel128">
    <w:name w:val="ListLabel 128"/>
    <w:qFormat/>
    <w:rPr>
      <w:rFonts w:cs="Symbol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38">
    <w:name w:val="ListLabel 138"/>
    <w:qFormat/>
    <w:rPr>
      <w:b/>
      <w:bCs/>
      <w:i w:val="false"/>
      <w:iCs/>
      <w:sz w:val="24"/>
      <w:szCs w:val="24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49">
    <w:name w:val="ListLabel 149"/>
    <w:qFormat/>
    <w:rPr>
      <w:b/>
      <w:bCs/>
      <w:i w:val="false"/>
      <w:iCs/>
      <w:sz w:val="24"/>
      <w:szCs w:val="24"/>
    </w:rPr>
  </w:style>
  <w:style w:type="character" w:styleId="ListLabel150">
    <w:name w:val="ListLabel 150"/>
    <w:qFormat/>
    <w:rPr>
      <w:rFonts w:cs="Symbol"/>
    </w:rPr>
  </w:style>
  <w:style w:type="character" w:styleId="ListLabel151">
    <w:name w:val="ListLabel 151"/>
    <w:qFormat/>
    <w:rPr>
      <w:rFonts w:cs="Courier New"/>
    </w:rPr>
  </w:style>
  <w:style w:type="character" w:styleId="ListLabel152">
    <w:name w:val="ListLabel 152"/>
    <w:qFormat/>
    <w:rPr>
      <w:rFonts w:cs="Wingdings"/>
    </w:rPr>
  </w:style>
  <w:style w:type="character" w:styleId="ListLabel153">
    <w:name w:val="ListLabel 153"/>
    <w:qFormat/>
    <w:rPr>
      <w:rFonts w:cs="Symbol"/>
    </w:rPr>
  </w:style>
  <w:style w:type="character" w:styleId="ListLabel154">
    <w:name w:val="ListLabel 154"/>
    <w:qFormat/>
    <w:rPr>
      <w:rFonts w:cs="Courier New"/>
    </w:rPr>
  </w:style>
  <w:style w:type="character" w:styleId="ListLabel155">
    <w:name w:val="ListLabel 155"/>
    <w:qFormat/>
    <w:rPr>
      <w:rFonts w:cs="Wingdings"/>
    </w:rPr>
  </w:style>
  <w:style w:type="character" w:styleId="ListLabel156">
    <w:name w:val="ListLabel 156"/>
    <w:qFormat/>
    <w:rPr>
      <w:rFonts w:cs="Symbol"/>
    </w:rPr>
  </w:style>
  <w:style w:type="character" w:styleId="ListLabel157">
    <w:name w:val="ListLabel 157"/>
    <w:qFormat/>
    <w:rPr>
      <w:rFonts w:cs="Courier New"/>
    </w:rPr>
  </w:style>
  <w:style w:type="character" w:styleId="ListLabel158">
    <w:name w:val="ListLabel 158"/>
    <w:qFormat/>
    <w:rPr>
      <w:rFonts w:cs="Wingdings"/>
    </w:rPr>
  </w:style>
  <w:style w:type="character" w:styleId="ListLabel159">
    <w:name w:val="ListLabel 159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60">
    <w:name w:val="ListLabel 160"/>
    <w:qFormat/>
    <w:rPr>
      <w:b/>
      <w:bCs/>
      <w:i w:val="false"/>
      <w:iCs/>
      <w:sz w:val="24"/>
      <w:szCs w:val="24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cs="Symbol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71">
    <w:name w:val="ListLabel 171"/>
    <w:qFormat/>
    <w:rPr>
      <w:b/>
      <w:bCs/>
      <w:i w:val="false"/>
      <w:iCs/>
      <w:sz w:val="24"/>
      <w:szCs w:val="24"/>
    </w:rPr>
  </w:style>
  <w:style w:type="character" w:styleId="ListLabel172">
    <w:name w:val="ListLabel 172"/>
    <w:qFormat/>
    <w:rPr>
      <w:rFonts w:cs="Symbol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Style22">
    <w:name w:val="Основной шрифт абзаца"/>
    <w:qFormat/>
    <w:rPr/>
  </w:style>
  <w:style w:type="character" w:styleId="ListLabel181">
    <w:name w:val="ListLabel 18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82">
    <w:name w:val="ListLabel 182"/>
    <w:qFormat/>
    <w:rPr>
      <w:b/>
      <w:bCs/>
      <w:i w:val="false"/>
      <w:iCs/>
      <w:sz w:val="24"/>
      <w:szCs w:val="24"/>
    </w:rPr>
  </w:style>
  <w:style w:type="character" w:styleId="ListLabel183">
    <w:name w:val="ListLabel 183"/>
    <w:qFormat/>
    <w:rPr>
      <w:rFonts w:cs="Symbol"/>
    </w:rPr>
  </w:style>
  <w:style w:type="character" w:styleId="ListLabel184">
    <w:name w:val="ListLabel 184"/>
    <w:qFormat/>
    <w:rPr>
      <w:rFonts w:cs="Courier New"/>
    </w:rPr>
  </w:style>
  <w:style w:type="character" w:styleId="ListLabel185">
    <w:name w:val="ListLabel 185"/>
    <w:qFormat/>
    <w:rPr>
      <w:rFonts w:cs="Wingdings"/>
    </w:rPr>
  </w:style>
  <w:style w:type="character" w:styleId="ListLabel186">
    <w:name w:val="ListLabel 186"/>
    <w:qFormat/>
    <w:rPr>
      <w:rFonts w:cs="Symbol"/>
    </w:rPr>
  </w:style>
  <w:style w:type="character" w:styleId="ListLabel187">
    <w:name w:val="ListLabel 187"/>
    <w:qFormat/>
    <w:rPr>
      <w:rFonts w:cs="Courier New"/>
    </w:rPr>
  </w:style>
  <w:style w:type="character" w:styleId="ListLabel188">
    <w:name w:val="ListLabel 188"/>
    <w:qFormat/>
    <w:rPr>
      <w:rFonts w:cs="Wingdings"/>
    </w:rPr>
  </w:style>
  <w:style w:type="character" w:styleId="ListLabel189">
    <w:name w:val="ListLabel 189"/>
    <w:qFormat/>
    <w:rPr>
      <w:rFonts w:cs="Symbol"/>
    </w:rPr>
  </w:style>
  <w:style w:type="character" w:styleId="ListLabel190">
    <w:name w:val="ListLabel 190"/>
    <w:qFormat/>
    <w:rPr>
      <w:rFonts w:cs="Courier New"/>
    </w:rPr>
  </w:style>
  <w:style w:type="character" w:styleId="ListLabel191">
    <w:name w:val="ListLabel 191"/>
    <w:qFormat/>
    <w:rPr>
      <w:rFonts w:cs="Wingdings"/>
    </w:rPr>
  </w:style>
  <w:style w:type="character" w:styleId="ListLabel192">
    <w:name w:val="ListLabel 192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193">
    <w:name w:val="ListLabel 193"/>
    <w:qFormat/>
    <w:rPr>
      <w:b/>
      <w:bCs/>
      <w:i w:val="false"/>
      <w:iCs/>
      <w:sz w:val="24"/>
      <w:szCs w:val="24"/>
    </w:rPr>
  </w:style>
  <w:style w:type="character" w:styleId="ListLabel194">
    <w:name w:val="ListLabel 194"/>
    <w:qFormat/>
    <w:rPr>
      <w:rFonts w:cs="Symbol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204">
    <w:name w:val="ListLabel 204"/>
    <w:qFormat/>
    <w:rPr>
      <w:b/>
      <w:bCs/>
      <w:i w:val="false"/>
      <w:iCs/>
      <w:sz w:val="24"/>
      <w:szCs w:val="24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24">
    <w:name w:val="Body Text"/>
    <w:basedOn w:val="Normal"/>
    <w:link w:val="af3"/>
    <w:rsid w:val="0076353a"/>
    <w:pPr>
      <w:spacing w:before="0" w:after="120"/>
    </w:pPr>
    <w:rPr/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Style2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3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link w:val="a9"/>
    <w:qFormat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ab"/>
    <w:uiPriority w:val="10"/>
    <w:qFormat/>
    <w:rsid w:val="00bd4014"/>
    <w:pPr>
      <w:jc w:val="center"/>
    </w:pPr>
    <w:rPr>
      <w:szCs w:val="20"/>
    </w:rPr>
  </w:style>
  <w:style w:type="paragraph" w:styleId="Style31">
    <w:name w:val="Header"/>
    <w:basedOn w:val="Normal"/>
    <w:link w:val="ad"/>
    <w:uiPriority w:val="99"/>
    <w:rsid w:val="0076353a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2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3">
    <w:name w:val="Footer"/>
    <w:basedOn w:val="Normal"/>
    <w:link w:val="af1"/>
    <w:uiPriority w:val="99"/>
    <w:rsid w:val="0076353a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4" w:customStyle="1">
    <w:name w:val="Подпункт"/>
    <w:basedOn w:val="Normal"/>
    <w:link w:val="15"/>
    <w:qFormat/>
    <w:rsid w:val="0076353a"/>
    <w:pPr>
      <w:tabs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5" w:customStyle="1">
    <w:name w:val="Пункт2"/>
    <w:basedOn w:val="Normal"/>
    <w:link w:val="29"/>
    <w:qFormat/>
    <w:rsid w:val="0076353a"/>
    <w:pPr>
      <w:keepNext w:val="true"/>
      <w:tabs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Normal"/>
    <w:autoRedefine/>
    <w:uiPriority w:val="39"/>
    <w:rsid w:val="00246ad8"/>
    <w:pPr>
      <w:tabs>
        <w:tab w:val="left" w:pos="851" w:leader="none"/>
        <w:tab w:val="right" w:pos="9911" w:leader="dot"/>
      </w:tabs>
      <w:spacing w:before="120" w:after="0"/>
      <w:ind w:left="426" w:hanging="426"/>
    </w:pPr>
    <w:rPr>
      <w:sz w:val="24"/>
    </w:rPr>
  </w:style>
  <w:style w:type="paragraph" w:styleId="34">
    <w:name w:val="TOC 3"/>
    <w:basedOn w:val="Normal"/>
    <w:autoRedefine/>
    <w:uiPriority w:val="39"/>
    <w:rsid w:val="00b42701"/>
    <w:pPr>
      <w:ind w:left="560" w:hanging="0"/>
    </w:pPr>
    <w:rPr>
      <w:sz w:val="24"/>
    </w:rPr>
  </w:style>
  <w:style w:type="paragraph" w:styleId="Style35" w:customStyle="1">
    <w:name w:val="Раздел регламента"/>
    <w:basedOn w:val="Normal"/>
    <w:qFormat/>
    <w:rsid w:val="00e228fa"/>
    <w:pPr/>
    <w:rPr/>
  </w:style>
  <w:style w:type="paragraph" w:styleId="Style3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autoRedefine/>
    <w:uiPriority w:val="39"/>
    <w:rsid w:val="00246ad8"/>
    <w:pPr>
      <w:tabs>
        <w:tab w:val="left" w:pos="993" w:leader="none"/>
        <w:tab w:val="right" w:pos="9911" w:leader="dot"/>
      </w:tabs>
      <w:spacing w:before="120" w:after="0"/>
      <w:ind w:firstLine="567"/>
    </w:pPr>
    <w:rPr>
      <w:sz w:val="24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fd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autoRedefine/>
    <w:semiHidden/>
    <w:rsid w:val="00f57628"/>
    <w:pPr>
      <w:ind w:left="2240" w:hanging="0"/>
    </w:pPr>
    <w:rPr/>
  </w:style>
  <w:style w:type="paragraph" w:styleId="52">
    <w:name w:val="TOC 5"/>
    <w:basedOn w:val="Normal"/>
    <w:autoRedefine/>
    <w:semiHidden/>
    <w:rsid w:val="00f57628"/>
    <w:pPr>
      <w:ind w:left="1120" w:hanging="0"/>
    </w:pPr>
    <w:rPr/>
  </w:style>
  <w:style w:type="paragraph" w:styleId="42">
    <w:name w:val="TOC 4"/>
    <w:basedOn w:val="Normal"/>
    <w:autoRedefine/>
    <w:uiPriority w:val="39"/>
    <w:rsid w:val="00f57628"/>
    <w:pPr>
      <w:ind w:left="840" w:hanging="0"/>
    </w:pPr>
    <w:rPr/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">
    <w:name w:val="caption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38">
    <w:name w:val="Subtitle"/>
    <w:basedOn w:val="Normal"/>
    <w:link w:val="aff4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aff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link w:val="2d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uiPriority w:val="39"/>
    <w:qFormat/>
    <w:rsid w:val="00d22f6d"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afff1"/>
    <w:uiPriority w:val="99"/>
    <w:unhideWhenUsed/>
    <w:qFormat/>
    <w:rsid w:val="00d22f6d"/>
    <w:pPr/>
    <w:rPr>
      <w:rFonts w:eastAsia="Calibri"/>
      <w:sz w:val="24"/>
      <w:szCs w:val="24"/>
    </w:rPr>
  </w:style>
  <w:style w:type="paragraph" w:styleId="Style39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jc w:val="left"/>
    </w:pPr>
    <w:rPr>
      <w:rFonts w:ascii="Times New Roman" w:hAnsi="Times New Roman" w:eastAsia="Calibri" w:cs="Times New Roman"/>
      <w:color w:val="00000A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ind w:firstLine="720"/>
      <w:jc w:val="left"/>
    </w:pPr>
    <w:rPr>
      <w:rFonts w:ascii="Arial" w:hAnsi="Arial" w:eastAsia="Times New Roman" w:cs="Arial"/>
      <w:color w:val="00000A"/>
      <w:sz w:val="28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0" w:customStyle="1">
    <w:name w:val="Пункт"/>
    <w:basedOn w:val="Normal"/>
    <w:qFormat/>
    <w:rsid w:val="00d22f6d"/>
    <w:pPr>
      <w:widowControl w:val="false"/>
      <w:tabs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1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2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3" w:customStyle="1">
    <w:name w:val="Подподпункт"/>
    <w:basedOn w:val="Style34"/>
    <w:link w:val="afff9"/>
    <w:qFormat/>
    <w:rsid w:val="0025139e"/>
    <w:pPr>
      <w:tabs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44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5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8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46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Endnotetext">
    <w:name w:val="endnote text"/>
    <w:basedOn w:val="Normal"/>
    <w:link w:val="afffb"/>
    <w:qFormat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4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b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Style48">
    <w:name w:val="Footnote Text"/>
    <w:basedOn w:val="Normal"/>
    <w:pPr/>
    <w:rPr/>
  </w:style>
  <w:style w:type="paragraph" w:styleId="Style49">
    <w:name w:val="Содержимое таблицы"/>
    <w:basedOn w:val="Normal"/>
    <w:qFormat/>
    <w:pPr/>
    <w:rPr/>
  </w:style>
  <w:style w:type="paragraph" w:styleId="Style50">
    <w:name w:val="Заголовок таблицы"/>
    <w:basedOn w:val="Style49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nopriz.ru/nreesters/elektronnyy-reestr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32872-44D8-4490-8C6C-A93A4250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Application>LibreOffice/5.3.6.1$Linux_X86_64 LibreOffice_project/30$Build-1</Application>
  <Pages>2</Pages>
  <Words>335</Words>
  <Characters>2441</Characters>
  <CharactersWithSpaces>2746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2023-11-03T15:43:00Z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2026-02-16T09:49:56Z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