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pPr w:horzAnchor="margin" w:tblpXSpec="right" w:vertAnchor="text" w:tblpY="30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334"/>
        <w:gridCol w:w="503"/>
        <w:gridCol w:w="334"/>
        <w:gridCol w:w="1751"/>
        <w:gridCol w:w="409"/>
        <w:gridCol w:w="236"/>
        <w:gridCol w:w="1006"/>
        <w:gridCol w:w="347"/>
      </w:tblGrid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“УТВЕРЖДАЮ”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директора -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филиала ПАО «Россети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и Приволжье» - «Рязаньэнерго»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>
          <w:trHeight w:val="421"/>
        </w:trPr>
        <w:tc>
          <w:tcPr>
            <w:gridSpan w:val="4"/>
            <w:tcBorders>
              <w:bottom w:val="single" w:color="000000" w:sz="4" w:space="0"/>
            </w:tcBorders>
            <w:tcW w:w="2922" w:type="dxa"/>
            <w:vAlign w:val="center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gridSpan w:val="4"/>
            <w:tcW w:w="1935" w:type="dxa"/>
            <w:vAlign w:val="bottom"/>
            <w:textDirection w:val="lrTb"/>
            <w:noWrap w:val="false"/>
          </w:tcPr>
          <w:p>
            <w:pPr>
              <w:pStyle w:val="737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  <w:sz w:val="24"/>
              </w:rPr>
              <w:t xml:space="preserve">Корнилов А.А.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530"/>
        </w:trPr>
        <w:tc>
          <w:tcPr>
            <w:tcW w:w="334" w:type="dxa"/>
            <w:vAlign w:val="bottom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«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503" w:type="dxa"/>
            <w:vAlign w:val="bottom"/>
            <w:textDirection w:val="lrTb"/>
            <w:noWrap w:val="false"/>
          </w:tcPr>
          <w:p>
            <w:pPr>
              <w:ind w:right="-2" w:firstLine="0"/>
              <w:jc w:val="center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06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W w:w="334" w:type="dxa"/>
            <w:vAlign w:val="bottom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»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160" w:type="dxa"/>
            <w:vAlign w:val="bottom"/>
            <w:textDirection w:val="lrTb"/>
            <w:noWrap w:val="false"/>
          </w:tcPr>
          <w:p>
            <w:pPr>
              <w:ind w:right="-2" w:firstLine="0"/>
              <w:jc w:val="center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05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W w:w="236" w:type="dxa"/>
            <w:vAlign w:val="bottom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06" w:type="dxa"/>
            <w:vAlign w:val="bottom"/>
            <w:textDirection w:val="lrTb"/>
            <w:noWrap w:val="false"/>
          </w:tcPr>
          <w:p>
            <w:pPr>
              <w:ind w:right="-2" w:firstLine="0"/>
              <w:jc w:val="center"/>
              <w:spacing w:line="27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2026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</w:pPr>
            <w:r>
              <w:t xml:space="preserve">г.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</w:tbl>
    <w:p>
      <w:pPr>
        <w:pStyle w:val="737"/>
        <w:numPr>
          <w:ilvl w:val="0"/>
          <w:numId w:val="0"/>
        </w:numPr>
        <w:spacing w:after="120"/>
      </w:pPr>
      <w:r/>
      <w:r/>
    </w:p>
    <w:p>
      <w:pPr>
        <w:pStyle w:val="737"/>
        <w:numPr>
          <w:ilvl w:val="0"/>
          <w:numId w:val="0"/>
        </w:numPr>
        <w:spacing w:after="120"/>
      </w:pPr>
      <w:r/>
      <w:r/>
    </w:p>
    <w:p>
      <w:pPr>
        <w:pStyle w:val="737"/>
        <w:numPr>
          <w:ilvl w:val="0"/>
          <w:numId w:val="0"/>
        </w:numPr>
        <w:spacing w:after="120"/>
      </w:pPr>
      <w:r/>
      <w:r/>
    </w:p>
    <w:p>
      <w:pPr>
        <w:pStyle w:val="737"/>
        <w:numPr>
          <w:ilvl w:val="0"/>
          <w:numId w:val="0"/>
        </w:numPr>
        <w:spacing w:after="120"/>
      </w:pPr>
      <w:r/>
      <w:r/>
    </w:p>
    <w:p>
      <w:pPr>
        <w:pStyle w:val="737"/>
        <w:numPr>
          <w:ilvl w:val="0"/>
          <w:numId w:val="0"/>
        </w:numPr>
        <w:spacing w:after="120"/>
      </w:pPr>
      <w:r/>
      <w:r/>
    </w:p>
    <w:p>
      <w:pPr>
        <w:pStyle w:val="737"/>
        <w:numPr>
          <w:ilvl w:val="0"/>
          <w:numId w:val="0"/>
        </w:numPr>
        <w:spacing w:after="120"/>
      </w:pPr>
      <w:r/>
      <w:r/>
    </w:p>
    <w:p>
      <w:pPr>
        <w:pStyle w:val="737"/>
        <w:numPr>
          <w:ilvl w:val="0"/>
          <w:numId w:val="0"/>
        </w:numPr>
        <w:spacing w:after="120"/>
      </w:pPr>
      <w:r>
        <w:t xml:space="preserve">ТЕХНИЧЕСКОЕ ЗАДАНИЕ</w:t>
      </w:r>
      <w:r/>
    </w:p>
    <w:p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инструментов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311</w:t>
      </w:r>
      <w:r>
        <w:rPr>
          <w:b/>
          <w:sz w:val="26"/>
          <w:szCs w:val="26"/>
          <w:lang w:val="en-US"/>
        </w:rPr>
        <w:t xml:space="preserve">C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0"/>
          <w:numId w:val="3"/>
        </w:numPr>
        <w:ind w:left="0" w:firstLine="851"/>
        <w:spacing w:line="276" w:lineRule="auto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Технические требования к продукции.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spacing w:line="276" w:lineRule="auto"/>
        <w:rPr>
          <w:bCs/>
          <w:color w:val="000000"/>
          <w:sz w:val="12"/>
          <w:szCs w:val="12"/>
        </w:rPr>
      </w:pPr>
      <w:r>
        <w:rPr>
          <w:sz w:val="24"/>
          <w:szCs w:val="24"/>
        </w:rPr>
        <w:t xml:space="preserve">1.1 Технические требования и характеристики инструментов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</w:t>
      </w:r>
      <w:r>
        <w:rPr>
          <w:sz w:val="24"/>
          <w:szCs w:val="24"/>
        </w:rPr>
        <w:t xml:space="preserve">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  <w:r>
        <w:rPr>
          <w:bCs/>
          <w:color w:val="000000"/>
          <w:sz w:val="12"/>
          <w:szCs w:val="12"/>
        </w:rPr>
      </w:r>
      <w:r>
        <w:rPr>
          <w:bCs/>
          <w:color w:val="000000"/>
          <w:sz w:val="12"/>
          <w:szCs w:val="12"/>
        </w:rPr>
      </w:r>
    </w:p>
    <w:p>
      <w:pPr>
        <w:ind w:firstLine="0"/>
        <w:spacing w:line="276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0"/>
          <w:numId w:val="3"/>
        </w:numPr>
        <w:ind w:left="0" w:firstLine="709"/>
        <w:spacing w:line="276" w:lineRule="auto"/>
        <w:tabs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27"/>
        <w:numPr>
          <w:ilvl w:val="1"/>
          <w:numId w:val="24"/>
        </w:numPr>
        <w:ind w:left="0" w:firstLine="709"/>
        <w:spacing w:line="276" w:lineRule="auto"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постав</w:t>
      </w:r>
      <w:r>
        <w:rPr>
          <w:sz w:val="24"/>
          <w:szCs w:val="24"/>
        </w:rPr>
        <w:t xml:space="preserve">ке допускаются инструменты, отвечающие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0"/>
          <w:numId w:val="25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быть новой, ранее не использованной;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0"/>
          <w:numId w:val="25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</w:t>
      </w:r>
      <w:r>
        <w:rPr>
          <w:sz w:val="24"/>
          <w:szCs w:val="24"/>
        </w:rPr>
        <w:t xml:space="preserve"> действующим отраслевым (национальным)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0"/>
          <w:numId w:val="4"/>
        </w:numPr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российских производителей – наличие ТУ, подтверждающих соответствие техническим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0"/>
          <w:numId w:val="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ПАО «Россети».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numPr>
          <w:ilvl w:val="1"/>
          <w:numId w:val="3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 поставке товара Постав</w:t>
      </w:r>
      <w:r>
        <w:rPr>
          <w:bCs/>
          <w:sz w:val="24"/>
          <w:szCs w:val="24"/>
        </w:rPr>
        <w:t xml:space="preserve">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</w:t>
      </w:r>
      <w:r>
        <w:rPr>
          <w:bCs/>
          <w:sz w:val="24"/>
          <w:szCs w:val="24"/>
        </w:rPr>
        <w:t xml:space="preserve">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color w:val="000000"/>
          <w:szCs w:val="24"/>
        </w:rPr>
      </w:pPr>
      <w:r>
        <w:rPr>
          <w:szCs w:val="24"/>
        </w:rPr>
        <w:t xml:space="preserve">2.3. </w:t>
      </w:r>
      <w:r>
        <w:rPr>
          <w:color w:val="000000"/>
          <w:szCs w:val="24"/>
        </w:rPr>
        <w:t xml:space="preserve">Инструменты должны соответствовать требованиям ГОСТ 2839-80 «Ключи гаечные с открытым зевом двусторонние. Конструкция и размеры</w:t>
      </w:r>
      <w:r>
        <w:rPr>
          <w:color w:val="000000"/>
          <w:szCs w:val="24"/>
        </w:rPr>
        <w:t xml:space="preserve">.» для ключей, ГОСТ IEC 60745-2-2-2011 «Машины ручные электрические. Безопасность и методы испытаний. Часть 2-2. Частные требования к шуруповертам и ударным гайковертам» для поставляемой продукции гайковертов, ГОСТ 17199-88 «Отвертки слесарно-монтажные. Те</w:t>
      </w:r>
      <w:r>
        <w:rPr>
          <w:color w:val="000000"/>
          <w:szCs w:val="24"/>
        </w:rPr>
        <w:t xml:space="preserve">хнические условия».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2.4. Упаковка, транспортирование, условия и сроки хранения.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продукции, </w:t>
      </w:r>
      <w:r>
        <w:rPr>
          <w:szCs w:val="24"/>
        </w:rPr>
        <w:t xml:space="preserve">ГОСТ 14192. Погрузочно-разгрузочные работы должны производиться в соответствии с </w:t>
      </w:r>
      <w:r>
        <w:rPr>
          <w:szCs w:val="24"/>
        </w:rPr>
        <w:t xml:space="preserve">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Способ укладки и транспортировк</w:t>
      </w:r>
      <w:r>
        <w:rPr>
          <w:szCs w:val="24"/>
        </w:rPr>
        <w:t xml:space="preserve">и инструментов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 инструментов должна производиться в соответствии с требованиями нормативн</w:t>
      </w:r>
      <w:r>
        <w:rPr>
          <w:szCs w:val="24"/>
        </w:rPr>
        <w:t xml:space="preserve">о-технической документации на конкретные типы стройматериалов.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Инструменты должны быть упакованы в ящики, изготовленные по нормативно-технической документации в соответствии с требованиями ГОСТ 2991, ГОСТ 5959. В один ящик со Инструменты должен быть вложен</w:t>
      </w:r>
      <w:r>
        <w:rPr>
          <w:szCs w:val="24"/>
        </w:rPr>
        <w:t xml:space="preserve"> упаковочный лист.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2.5. Срок изготовления инструментов должен быть не более полугода от момента поставки.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Гарантийные обязательства.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</w:t>
      </w:r>
      <w:r>
        <w:rPr>
          <w:szCs w:val="24"/>
        </w:rPr>
        <w:t xml:space="preserve">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</w:t>
      </w:r>
      <w:r>
        <w:rPr>
          <w:szCs w:val="24"/>
        </w:rPr>
        <w:t xml:space="preserve">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</w:t>
      </w:r>
      <w:r>
        <w:rPr>
          <w:szCs w:val="24"/>
        </w:rPr>
        <w:t xml:space="preserve">а период устранения дефектов.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Требования к надежности и живучести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</w:t>
      </w:r>
      <w:r>
        <w:rPr>
          <w:szCs w:val="24"/>
        </w:rPr>
        <w:t xml:space="preserve">их мероприятий по обслуживанию) должен быть не менее 5 лет.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Маркировка, состав технической и эксплуатационной документации.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 комплект поставки инструментов должны входить документы: 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- паспорт по нормативной документации, утвержденной в установленном </w:t>
      </w:r>
      <w:r>
        <w:rPr>
          <w:szCs w:val="24"/>
        </w:rPr>
        <w:t xml:space="preserve">порядке;</w:t>
      </w:r>
      <w:r>
        <w:rPr>
          <w:szCs w:val="24"/>
        </w:rPr>
      </w:r>
      <w:r>
        <w:rPr>
          <w:szCs w:val="24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- эксплуатационные документы, утвержденные в установленном порядке на русском языке;</w:t>
      </w:r>
      <w:r>
        <w:rPr>
          <w:szCs w:val="24"/>
        </w:rPr>
      </w:r>
      <w:r>
        <w:rPr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поставляемую продукцию, на русском языке.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должна соответствовать требованиям </w:t>
      </w:r>
      <w:r>
        <w:rPr>
          <w:color w:val="000000"/>
          <w:sz w:val="24"/>
          <w:szCs w:val="24"/>
        </w:rPr>
        <w:t xml:space="preserve">ГОСТ 1</w:t>
      </w:r>
      <w:r>
        <w:rPr>
          <w:color w:val="000000"/>
          <w:sz w:val="24"/>
          <w:szCs w:val="24"/>
        </w:rPr>
        <w:t xml:space="preserve">4192</w:t>
      </w:r>
      <w:r>
        <w:rPr>
          <w:sz w:val="24"/>
          <w:szCs w:val="24"/>
        </w:rPr>
        <w:t xml:space="preserve"> (для конкретного типа номенклатуры). Маркировка инструментов, содержание и способ нанесения ее указывается в стандартах или технических условиях на инструменты конкретных типов.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производится непосредственно на изделии или ярлык</w:t>
      </w:r>
      <w:r>
        <w:rPr>
          <w:sz w:val="24"/>
          <w:szCs w:val="24"/>
        </w:rPr>
        <w:t xml:space="preserve">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инструментов,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всем видам инструментов Поставщик должен предоставить полный комплект технической и экс</w:t>
      </w:r>
      <w:r>
        <w:rPr>
          <w:sz w:val="24"/>
          <w:szCs w:val="24"/>
        </w:rPr>
        <w:t xml:space="preserve">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1560" w:leader="none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spacing w:line="276" w:lineRule="auto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6. Правила приемки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Каждая партия инструменто</w:t>
      </w:r>
      <w:r>
        <w:rPr>
          <w:szCs w:val="24"/>
        </w:rPr>
        <w:t xml:space="preserve">в должна пройти входной контроль, осуществляемый представителями филиалов ПАО «Россети Центр» / ПАО «Россети Центр и Приволжье и ответственными представителями Поставщика при получении их на склад.</w:t>
      </w:r>
      <w:r>
        <w:rPr>
          <w:szCs w:val="24"/>
        </w:rPr>
      </w:r>
      <w:r>
        <w:rPr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7"/>
        <w:ind w:left="0" w:firstLine="0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главного инженера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7"/>
        <w:ind w:left="0" w:firstLine="0"/>
        <w:spacing w:line="276" w:lineRule="auto"/>
        <w:tabs>
          <w:tab w:val="left" w:pos="0" w:leader="none"/>
          <w:tab w:val="left" w:pos="1134" w:leader="none"/>
        </w:tabs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по эксплуатации                                                                                                                          А.Б. Малявин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even" r:id="rId9"/>
      <w:footnotePr/>
      <w:endnotePr/>
      <w:type w:val="nextPage"/>
      <w:pgSz w:w="12240" w:h="15840" w:orient="portrait"/>
      <w:pgMar w:top="709" w:right="567" w:bottom="426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rPr>
        <w:rStyle w:val="918"/>
      </w:rPr>
      <w:framePr w:wrap="around" w:vAnchor="text" w:hAnchor="margin" w:xAlign="center" w:y="1"/>
    </w:pPr>
    <w:r>
      <w:rPr>
        <w:rStyle w:val="918"/>
      </w:rPr>
      <w:fldChar w:fldCharType="begin"/>
    </w:r>
    <w:r>
      <w:rPr>
        <w:rStyle w:val="918"/>
      </w:rPr>
      <w:instrText xml:space="preserve">PAGE  </w:instrText>
    </w:r>
    <w:r>
      <w:rPr>
        <w:rStyle w:val="918"/>
      </w:rPr>
      <w:fldChar w:fldCharType="separate"/>
    </w:r>
    <w:r>
      <w:rPr>
        <w:rStyle w:val="918"/>
      </w:rPr>
      <w:t xml:space="preserve">1</w:t>
    </w:r>
    <w:r>
      <w:rPr>
        <w:rStyle w:val="918"/>
      </w:rPr>
      <w:fldChar w:fldCharType="end"/>
    </w:r>
    <w:r>
      <w:rPr>
        <w:rStyle w:val="918"/>
      </w:rPr>
    </w:r>
    <w:r>
      <w:rPr>
        <w:rStyle w:val="918"/>
      </w:rPr>
    </w:r>
  </w:p>
  <w:p>
    <w:pPr>
      <w:pStyle w:val="767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352" w:hanging="1800"/>
      </w:pPr>
    </w:lvl>
  </w:abstractNum>
  <w:abstractNum w:abstractNumId="1">
    <w:multiLevelType w:val="hybridMultilevel"/>
    <w:lvl w:ilvl="0">
      <w:start w:val="1"/>
      <w:numFmt w:val="decimal"/>
      <w:pStyle w:val="736"/>
      <w:isLgl w:val="false"/>
      <w:suff w:val="tab"/>
      <w:lvlText w:val="%1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pStyle w:val="737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738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739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740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741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742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743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744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position w:val="0"/>
        <w:sz w:val="20"/>
        <w:szCs w:val="20"/>
        <w:u w:val="none"/>
      </w:rPr>
    </w:lvl>
    <w:lvl w:ilvl="1">
      <w:start w:val="8"/>
      <w:numFmt w:val="decimal"/>
      <w:isLgl w:val="false"/>
      <w:suff w:val="tab"/>
      <w:lvlText w:val="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3">
      <w:start w:val="4"/>
      <w:numFmt w:val="decimal"/>
      <w:isLgl w:val="false"/>
      <w:suff w:val="tab"/>
      <w:lvlText w:val="%4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4">
      <w:start w:val="1"/>
      <w:numFmt w:val="decimal"/>
      <w:isLgl w:val="false"/>
      <w:suff w:val="tab"/>
      <w:lvlText w:val="%4.%5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position w:val="0"/>
        <w:sz w:val="20"/>
        <w:szCs w:val="20"/>
        <w:u w:val="none"/>
      </w:rPr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929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352" w:hanging="1800"/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5"/>
      <w:numFmt w:val="decimal"/>
      <w:isLgl w:val="false"/>
      <w:suff w:val="tab"/>
      <w:lvlText w:val="%1.%2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352" w:hanging="180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070" w:hanging="360"/>
        <w:tabs>
          <w:tab w:val="num" w:pos="107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"/>
      <w:lvlJc w:val="left"/>
      <w:pPr>
        <w:ind w:left="1099" w:hanging="39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7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533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97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08" w:hanging="180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0"/>
  </w:num>
  <w:num w:numId="5">
    <w:abstractNumId w:val="9"/>
  </w:num>
  <w:num w:numId="6">
    <w:abstractNumId w:val="15"/>
  </w:num>
  <w:num w:numId="7">
    <w:abstractNumId w:val="3"/>
  </w:num>
  <w:num w:numId="8">
    <w:abstractNumId w:val="20"/>
  </w:num>
  <w:num w:numId="9">
    <w:abstractNumId w:val="7"/>
  </w:num>
  <w:num w:numId="10">
    <w:abstractNumId w:val="10"/>
  </w:num>
  <w:num w:numId="11">
    <w:abstractNumId w:val="9"/>
  </w:num>
  <w:num w:numId="12">
    <w:abstractNumId w:val="14"/>
  </w:num>
  <w:num w:numId="13">
    <w:abstractNumId w:val="0"/>
  </w:num>
  <w:num w:numId="14">
    <w:abstractNumId w:val="13"/>
  </w:num>
  <w:num w:numId="15">
    <w:abstractNumId w:val="17"/>
  </w:num>
  <w:num w:numId="16">
    <w:abstractNumId w:val="16"/>
  </w:num>
  <w:num w:numId="17">
    <w:abstractNumId w:val="18"/>
  </w:num>
  <w:num w:numId="18">
    <w:abstractNumId w:val="5"/>
  </w:num>
  <w:num w:numId="19">
    <w:abstractNumId w:val="6"/>
  </w:num>
  <w:num w:numId="20">
    <w:abstractNumId w:val="8"/>
  </w:num>
  <w:num w:numId="21">
    <w:abstractNumId w:val="4"/>
  </w:num>
  <w:num w:numId="22">
    <w:abstractNumId w:val="2"/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Heading 1 Char"/>
    <w:basedOn w:val="745"/>
    <w:link w:val="736"/>
    <w:uiPriority w:val="9"/>
    <w:rPr>
      <w:rFonts w:ascii="Arial" w:hAnsi="Arial" w:eastAsia="Arial" w:cs="Arial"/>
      <w:sz w:val="40"/>
      <w:szCs w:val="40"/>
    </w:rPr>
  </w:style>
  <w:style w:type="character" w:styleId="720">
    <w:name w:val="Heading 3 Char"/>
    <w:basedOn w:val="745"/>
    <w:link w:val="738"/>
    <w:uiPriority w:val="9"/>
    <w:rPr>
      <w:rFonts w:ascii="Arial" w:hAnsi="Arial" w:eastAsia="Arial" w:cs="Arial"/>
      <w:sz w:val="30"/>
      <w:szCs w:val="30"/>
    </w:rPr>
  </w:style>
  <w:style w:type="character" w:styleId="721">
    <w:name w:val="Heading 4 Char"/>
    <w:basedOn w:val="745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22">
    <w:name w:val="Heading 5 Char"/>
    <w:basedOn w:val="745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23">
    <w:name w:val="Heading 6 Char"/>
    <w:basedOn w:val="745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24">
    <w:name w:val="Heading 7 Char"/>
    <w:basedOn w:val="745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8 Char"/>
    <w:basedOn w:val="74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726">
    <w:name w:val="Heading 9 Char"/>
    <w:basedOn w:val="745"/>
    <w:link w:val="744"/>
    <w:uiPriority w:val="9"/>
    <w:rPr>
      <w:rFonts w:ascii="Arial" w:hAnsi="Arial" w:eastAsia="Arial" w:cs="Arial"/>
      <w:i/>
      <w:iCs/>
      <w:sz w:val="21"/>
      <w:szCs w:val="21"/>
    </w:rPr>
  </w:style>
  <w:style w:type="character" w:styleId="727">
    <w:name w:val="Title Char"/>
    <w:basedOn w:val="745"/>
    <w:link w:val="759"/>
    <w:uiPriority w:val="10"/>
    <w:rPr>
      <w:sz w:val="48"/>
      <w:szCs w:val="48"/>
    </w:rPr>
  </w:style>
  <w:style w:type="character" w:styleId="728">
    <w:name w:val="Subtitle Char"/>
    <w:basedOn w:val="745"/>
    <w:link w:val="761"/>
    <w:uiPriority w:val="11"/>
    <w:rPr>
      <w:sz w:val="24"/>
      <w:szCs w:val="24"/>
    </w:rPr>
  </w:style>
  <w:style w:type="character" w:styleId="729">
    <w:name w:val="Quote Char"/>
    <w:link w:val="763"/>
    <w:uiPriority w:val="29"/>
    <w:rPr>
      <w:i/>
    </w:rPr>
  </w:style>
  <w:style w:type="character" w:styleId="730">
    <w:name w:val="Intense Quote Char"/>
    <w:link w:val="765"/>
    <w:uiPriority w:val="30"/>
    <w:rPr>
      <w:i/>
    </w:rPr>
  </w:style>
  <w:style w:type="character" w:styleId="731">
    <w:name w:val="Header Char"/>
    <w:basedOn w:val="745"/>
    <w:link w:val="767"/>
    <w:uiPriority w:val="99"/>
  </w:style>
  <w:style w:type="character" w:styleId="732">
    <w:name w:val="Caption Char"/>
    <w:basedOn w:val="771"/>
    <w:link w:val="769"/>
    <w:uiPriority w:val="99"/>
  </w:style>
  <w:style w:type="character" w:styleId="733">
    <w:name w:val="Footnote Text Char"/>
    <w:link w:val="900"/>
    <w:uiPriority w:val="99"/>
    <w:rPr>
      <w:sz w:val="18"/>
    </w:rPr>
  </w:style>
  <w:style w:type="character" w:styleId="734">
    <w:name w:val="Endnote Text Char"/>
    <w:link w:val="903"/>
    <w:uiPriority w:val="99"/>
    <w:rPr>
      <w:sz w:val="20"/>
    </w:rPr>
  </w:style>
  <w:style w:type="paragraph" w:styleId="735" w:default="1">
    <w:name w:val="Normal"/>
    <w:qFormat/>
    <w:pPr>
      <w:ind w:firstLine="851"/>
      <w:jc w:val="both"/>
    </w:pPr>
  </w:style>
  <w:style w:type="paragraph" w:styleId="736">
    <w:name w:val="Heading 1"/>
    <w:basedOn w:val="735"/>
    <w:next w:val="735"/>
    <w:link w:val="748"/>
    <w:qFormat/>
    <w:pPr>
      <w:numPr>
        <w:ilvl w:val="0"/>
        <w:numId w:val="1"/>
      </w:numPr>
      <w:jc w:val="right"/>
      <w:keepNext/>
      <w:outlineLvl w:val="0"/>
    </w:pPr>
    <w:rPr>
      <w:sz w:val="28"/>
    </w:rPr>
  </w:style>
  <w:style w:type="paragraph" w:styleId="737">
    <w:name w:val="Heading 2"/>
    <w:basedOn w:val="735"/>
    <w:next w:val="735"/>
    <w:link w:val="943"/>
    <w:qFormat/>
    <w:pPr>
      <w:numPr>
        <w:ilvl w:val="1"/>
        <w:numId w:val="1"/>
      </w:numPr>
      <w:jc w:val="center"/>
      <w:keepNext/>
      <w:outlineLvl w:val="1"/>
    </w:pPr>
    <w:rPr>
      <w:b/>
      <w:sz w:val="28"/>
    </w:rPr>
  </w:style>
  <w:style w:type="paragraph" w:styleId="738">
    <w:name w:val="Heading 3"/>
    <w:basedOn w:val="735"/>
    <w:next w:val="735"/>
    <w:link w:val="750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/>
      <w:sz w:val="24"/>
    </w:rPr>
  </w:style>
  <w:style w:type="paragraph" w:styleId="739">
    <w:name w:val="Heading 4"/>
    <w:basedOn w:val="735"/>
    <w:next w:val="735"/>
    <w:link w:val="751"/>
    <w:qFormat/>
    <w:pPr>
      <w:numPr>
        <w:ilvl w:val="3"/>
        <w:numId w:val="1"/>
      </w:num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740">
    <w:name w:val="Heading 5"/>
    <w:basedOn w:val="735"/>
    <w:next w:val="735"/>
    <w:link w:val="752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741">
    <w:name w:val="Heading 6"/>
    <w:basedOn w:val="735"/>
    <w:next w:val="735"/>
    <w:link w:val="753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42">
    <w:name w:val="Heading 7"/>
    <w:basedOn w:val="735"/>
    <w:next w:val="735"/>
    <w:link w:val="754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743">
    <w:name w:val="Heading 8"/>
    <w:basedOn w:val="735"/>
    <w:next w:val="735"/>
    <w:link w:val="755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744">
    <w:name w:val="Heading 9"/>
    <w:basedOn w:val="735"/>
    <w:next w:val="735"/>
    <w:link w:val="756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745" w:default="1">
    <w:name w:val="Default Paragraph Font"/>
    <w:uiPriority w:val="1"/>
    <w:semiHidden/>
    <w:unhideWhenUsed/>
  </w:style>
  <w:style w:type="table" w:styleId="7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7" w:default="1">
    <w:name w:val="No List"/>
    <w:uiPriority w:val="99"/>
    <w:semiHidden/>
    <w:unhideWhenUsed/>
  </w:style>
  <w:style w:type="character" w:styleId="748" w:customStyle="1">
    <w:name w:val="Заголовок 1 Знак"/>
    <w:link w:val="736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2 Char"/>
    <w:uiPriority w:val="9"/>
    <w:rPr>
      <w:rFonts w:ascii="Arial" w:hAnsi="Arial" w:eastAsia="Arial" w:cs="Arial"/>
      <w:sz w:val="34"/>
    </w:rPr>
  </w:style>
  <w:style w:type="character" w:styleId="750" w:customStyle="1">
    <w:name w:val="Заголовок 3 Знак"/>
    <w:link w:val="738"/>
    <w:uiPriority w:val="9"/>
    <w:rPr>
      <w:rFonts w:ascii="Arial" w:hAnsi="Arial" w:eastAsia="Arial" w:cs="Arial"/>
      <w:sz w:val="30"/>
      <w:szCs w:val="30"/>
    </w:rPr>
  </w:style>
  <w:style w:type="character" w:styleId="751" w:customStyle="1">
    <w:name w:val="Заголовок 4 Знак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52" w:customStyle="1">
    <w:name w:val="Заголовок 5 Знак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53" w:customStyle="1">
    <w:name w:val="Заголовок 6 Знак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54" w:customStyle="1">
    <w:name w:val="Заголовок 7 Знак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Заголовок 8 Знак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756" w:customStyle="1">
    <w:name w:val="Заголовок 9 Знак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List Paragraph"/>
    <w:basedOn w:val="735"/>
    <w:link w:val="944"/>
    <w:uiPriority w:val="34"/>
    <w:qFormat/>
    <w:pPr>
      <w:contextualSpacing/>
      <w:ind w:left="720"/>
    </w:pPr>
  </w:style>
  <w:style w:type="paragraph" w:styleId="758">
    <w:name w:val="No Spacing"/>
    <w:uiPriority w:val="1"/>
    <w:qFormat/>
    <w:rPr>
      <w:lang w:eastAsia="zh-CN"/>
    </w:rPr>
  </w:style>
  <w:style w:type="paragraph" w:styleId="759">
    <w:name w:val="Title"/>
    <w:basedOn w:val="735"/>
    <w:next w:val="735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 w:customStyle="1">
    <w:name w:val="Название Знак"/>
    <w:link w:val="759"/>
    <w:uiPriority w:val="10"/>
    <w:rPr>
      <w:sz w:val="48"/>
      <w:szCs w:val="48"/>
    </w:rPr>
  </w:style>
  <w:style w:type="paragraph" w:styleId="761">
    <w:name w:val="Subtitle"/>
    <w:basedOn w:val="735"/>
    <w:next w:val="735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 w:customStyle="1">
    <w:name w:val="Подзаголовок Знак"/>
    <w:link w:val="761"/>
    <w:uiPriority w:val="11"/>
    <w:rPr>
      <w:sz w:val="24"/>
      <w:szCs w:val="24"/>
    </w:rPr>
  </w:style>
  <w:style w:type="paragraph" w:styleId="763">
    <w:name w:val="Quote"/>
    <w:basedOn w:val="735"/>
    <w:next w:val="735"/>
    <w:link w:val="764"/>
    <w:uiPriority w:val="29"/>
    <w:qFormat/>
    <w:pPr>
      <w:ind w:left="720" w:right="720"/>
    </w:pPr>
    <w:rPr>
      <w:i/>
    </w:rPr>
  </w:style>
  <w:style w:type="character" w:styleId="764" w:customStyle="1">
    <w:name w:val="Цитата 2 Знак"/>
    <w:link w:val="763"/>
    <w:uiPriority w:val="29"/>
    <w:rPr>
      <w:i/>
    </w:rPr>
  </w:style>
  <w:style w:type="paragraph" w:styleId="765">
    <w:name w:val="Intense Quote"/>
    <w:basedOn w:val="735"/>
    <w:next w:val="735"/>
    <w:link w:val="7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 w:customStyle="1">
    <w:name w:val="Выделенная цитата Знак"/>
    <w:link w:val="765"/>
    <w:uiPriority w:val="30"/>
    <w:rPr>
      <w:i/>
    </w:rPr>
  </w:style>
  <w:style w:type="paragraph" w:styleId="767">
    <w:name w:val="Header"/>
    <w:basedOn w:val="735"/>
    <w:link w:val="768"/>
    <w:pPr>
      <w:tabs>
        <w:tab w:val="center" w:pos="4153" w:leader="none"/>
        <w:tab w:val="right" w:pos="8306" w:leader="none"/>
      </w:tabs>
    </w:pPr>
  </w:style>
  <w:style w:type="character" w:styleId="768" w:customStyle="1">
    <w:name w:val="Верхний колонтитул Знак"/>
    <w:link w:val="767"/>
    <w:uiPriority w:val="99"/>
  </w:style>
  <w:style w:type="paragraph" w:styleId="769">
    <w:name w:val="Footer"/>
    <w:basedOn w:val="735"/>
    <w:link w:val="772"/>
    <w:pPr>
      <w:tabs>
        <w:tab w:val="center" w:pos="4677" w:leader="none"/>
        <w:tab w:val="right" w:pos="9355" w:leader="none"/>
      </w:tabs>
    </w:pPr>
  </w:style>
  <w:style w:type="character" w:styleId="770" w:customStyle="1">
    <w:name w:val="Footer Char"/>
    <w:uiPriority w:val="99"/>
  </w:style>
  <w:style w:type="paragraph" w:styleId="771">
    <w:name w:val="Caption"/>
    <w:basedOn w:val="735"/>
    <w:next w:val="73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2" w:customStyle="1">
    <w:name w:val="Нижний колонтитул Знак"/>
    <w:link w:val="769"/>
    <w:uiPriority w:val="99"/>
  </w:style>
  <w:style w:type="table" w:styleId="773">
    <w:name w:val="Table Grid"/>
    <w:basedOn w:val="746"/>
    <w:uiPriority w:val="59"/>
    <w:tblPr/>
  </w:style>
  <w:style w:type="table" w:styleId="77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99">
    <w:name w:val="Hyperlink"/>
    <w:rPr>
      <w:color w:val="0000ff"/>
      <w:u w:val="single"/>
    </w:rPr>
  </w:style>
  <w:style w:type="paragraph" w:styleId="900">
    <w:name w:val="footnote text"/>
    <w:basedOn w:val="735"/>
    <w:link w:val="901"/>
    <w:uiPriority w:val="99"/>
    <w:semiHidden/>
    <w:unhideWhenUsed/>
    <w:pPr>
      <w:spacing w:after="40"/>
    </w:pPr>
    <w:rPr>
      <w:sz w:val="18"/>
    </w:rPr>
  </w:style>
  <w:style w:type="character" w:styleId="901" w:customStyle="1">
    <w:name w:val="Текст сноски Знак"/>
    <w:link w:val="900"/>
    <w:uiPriority w:val="99"/>
    <w:rPr>
      <w:sz w:val="18"/>
    </w:rPr>
  </w:style>
  <w:style w:type="character" w:styleId="902">
    <w:name w:val="footnote reference"/>
    <w:uiPriority w:val="99"/>
    <w:unhideWhenUsed/>
    <w:rPr>
      <w:vertAlign w:val="superscript"/>
    </w:rPr>
  </w:style>
  <w:style w:type="paragraph" w:styleId="903">
    <w:name w:val="endnote text"/>
    <w:basedOn w:val="735"/>
    <w:link w:val="904"/>
    <w:uiPriority w:val="99"/>
    <w:semiHidden/>
    <w:unhideWhenUsed/>
  </w:style>
  <w:style w:type="character" w:styleId="904" w:customStyle="1">
    <w:name w:val="Текст концевой сноски Знак"/>
    <w:link w:val="903"/>
    <w:uiPriority w:val="99"/>
    <w:rPr>
      <w:sz w:val="20"/>
    </w:rPr>
  </w:style>
  <w:style w:type="character" w:styleId="905">
    <w:name w:val="endnote reference"/>
    <w:uiPriority w:val="99"/>
    <w:semiHidden/>
    <w:unhideWhenUsed/>
    <w:rPr>
      <w:vertAlign w:val="superscript"/>
    </w:rPr>
  </w:style>
  <w:style w:type="paragraph" w:styleId="906">
    <w:name w:val="toc 1"/>
    <w:basedOn w:val="735"/>
    <w:next w:val="735"/>
    <w:uiPriority w:val="39"/>
    <w:unhideWhenUsed/>
    <w:pPr>
      <w:ind w:firstLine="0"/>
      <w:spacing w:after="57"/>
    </w:pPr>
  </w:style>
  <w:style w:type="paragraph" w:styleId="907">
    <w:name w:val="toc 2"/>
    <w:basedOn w:val="735"/>
    <w:next w:val="735"/>
    <w:uiPriority w:val="39"/>
    <w:unhideWhenUsed/>
    <w:pPr>
      <w:ind w:left="283" w:firstLine="0"/>
      <w:spacing w:after="57"/>
    </w:pPr>
  </w:style>
  <w:style w:type="paragraph" w:styleId="908">
    <w:name w:val="toc 3"/>
    <w:basedOn w:val="735"/>
    <w:next w:val="735"/>
    <w:uiPriority w:val="39"/>
    <w:unhideWhenUsed/>
    <w:pPr>
      <w:ind w:left="567" w:firstLine="0"/>
      <w:spacing w:after="57"/>
    </w:pPr>
  </w:style>
  <w:style w:type="paragraph" w:styleId="909">
    <w:name w:val="toc 4"/>
    <w:basedOn w:val="735"/>
    <w:next w:val="735"/>
    <w:uiPriority w:val="39"/>
    <w:unhideWhenUsed/>
    <w:pPr>
      <w:ind w:left="850" w:firstLine="0"/>
      <w:spacing w:after="57"/>
    </w:pPr>
  </w:style>
  <w:style w:type="paragraph" w:styleId="910">
    <w:name w:val="toc 5"/>
    <w:basedOn w:val="735"/>
    <w:next w:val="735"/>
    <w:uiPriority w:val="39"/>
    <w:unhideWhenUsed/>
    <w:pPr>
      <w:ind w:left="1134" w:firstLine="0"/>
      <w:spacing w:after="57"/>
    </w:pPr>
  </w:style>
  <w:style w:type="paragraph" w:styleId="911">
    <w:name w:val="toc 6"/>
    <w:basedOn w:val="735"/>
    <w:next w:val="735"/>
    <w:uiPriority w:val="39"/>
    <w:unhideWhenUsed/>
    <w:pPr>
      <w:ind w:left="1417" w:firstLine="0"/>
      <w:spacing w:after="57"/>
    </w:pPr>
  </w:style>
  <w:style w:type="paragraph" w:styleId="912">
    <w:name w:val="toc 7"/>
    <w:basedOn w:val="735"/>
    <w:next w:val="735"/>
    <w:uiPriority w:val="39"/>
    <w:unhideWhenUsed/>
    <w:pPr>
      <w:ind w:left="1701" w:firstLine="0"/>
      <w:spacing w:after="57"/>
    </w:pPr>
  </w:style>
  <w:style w:type="paragraph" w:styleId="913">
    <w:name w:val="toc 8"/>
    <w:basedOn w:val="735"/>
    <w:next w:val="735"/>
    <w:uiPriority w:val="39"/>
    <w:unhideWhenUsed/>
    <w:pPr>
      <w:ind w:left="1984" w:firstLine="0"/>
      <w:spacing w:after="57"/>
    </w:pPr>
  </w:style>
  <w:style w:type="paragraph" w:styleId="914">
    <w:name w:val="toc 9"/>
    <w:basedOn w:val="735"/>
    <w:next w:val="735"/>
    <w:uiPriority w:val="39"/>
    <w:unhideWhenUsed/>
    <w:pPr>
      <w:ind w:left="2268" w:firstLine="0"/>
      <w:spacing w:after="57"/>
    </w:pPr>
  </w:style>
  <w:style w:type="paragraph" w:styleId="915">
    <w:name w:val="TOC Heading"/>
    <w:uiPriority w:val="39"/>
    <w:unhideWhenUsed/>
    <w:rPr>
      <w:lang w:eastAsia="zh-CN"/>
    </w:rPr>
  </w:style>
  <w:style w:type="paragraph" w:styleId="916">
    <w:name w:val="table of figures"/>
    <w:basedOn w:val="735"/>
    <w:next w:val="735"/>
    <w:uiPriority w:val="99"/>
    <w:unhideWhenUsed/>
  </w:style>
  <w:style w:type="paragraph" w:styleId="917">
    <w:name w:val="Body Text Indent"/>
    <w:basedOn w:val="735"/>
    <w:link w:val="926"/>
    <w:pPr>
      <w:ind w:left="720" w:hanging="720"/>
      <w:jc w:val="center"/>
    </w:pPr>
    <w:rPr>
      <w:sz w:val="28"/>
      <w:lang w:val="en-US" w:eastAsia="en-US"/>
    </w:rPr>
  </w:style>
  <w:style w:type="character" w:styleId="918">
    <w:name w:val="page number"/>
    <w:basedOn w:val="745"/>
    <w:uiPriority w:val="99"/>
  </w:style>
  <w:style w:type="paragraph" w:styleId="919">
    <w:name w:val="Body Text"/>
    <w:basedOn w:val="735"/>
    <w:rPr>
      <w:sz w:val="26"/>
    </w:rPr>
  </w:style>
  <w:style w:type="paragraph" w:styleId="920">
    <w:name w:val="Body Text Indent 2"/>
    <w:basedOn w:val="735"/>
    <w:pPr>
      <w:ind w:left="5040"/>
    </w:pPr>
    <w:rPr>
      <w:sz w:val="24"/>
    </w:rPr>
  </w:style>
  <w:style w:type="paragraph" w:styleId="921">
    <w:name w:val="Body Text Indent 3"/>
    <w:basedOn w:val="735"/>
    <w:pPr>
      <w:ind w:firstLine="709"/>
    </w:pPr>
    <w:rPr>
      <w:sz w:val="26"/>
    </w:rPr>
  </w:style>
  <w:style w:type="paragraph" w:styleId="922" w:customStyle="1">
    <w:name w:val="Список определений"/>
    <w:basedOn w:val="735"/>
    <w:next w:val="735"/>
    <w:pPr>
      <w:ind w:left="360"/>
    </w:pPr>
    <w:rPr>
      <w:sz w:val="24"/>
    </w:rPr>
  </w:style>
  <w:style w:type="paragraph" w:styleId="923" w:customStyle="1">
    <w:name w:val="Знак Знак Знак Знак Знак Знак"/>
    <w:basedOn w:val="735"/>
    <w:next w:val="736"/>
    <w:pPr>
      <w:spacing w:after="160" w:line="240" w:lineRule="exact"/>
    </w:pPr>
    <w:rPr>
      <w:rFonts w:ascii="Verdana" w:hAnsi="Verdana"/>
      <w:lang w:val="en-US" w:eastAsia="en-US"/>
    </w:rPr>
  </w:style>
  <w:style w:type="paragraph" w:styleId="924">
    <w:name w:val="Body Text 3"/>
    <w:basedOn w:val="735"/>
    <w:link w:val="925"/>
    <w:pPr>
      <w:spacing w:after="120"/>
    </w:pPr>
    <w:rPr>
      <w:sz w:val="16"/>
      <w:szCs w:val="16"/>
      <w:lang w:val="en-US" w:eastAsia="en-US"/>
    </w:rPr>
  </w:style>
  <w:style w:type="character" w:styleId="925" w:customStyle="1">
    <w:name w:val="Основной текст 3 Знак"/>
    <w:link w:val="924"/>
    <w:rPr>
      <w:sz w:val="16"/>
      <w:szCs w:val="16"/>
    </w:rPr>
  </w:style>
  <w:style w:type="character" w:styleId="926" w:customStyle="1">
    <w:name w:val="Основной текст с отступом Знак"/>
    <w:link w:val="917"/>
    <w:rPr>
      <w:sz w:val="28"/>
    </w:rPr>
  </w:style>
  <w:style w:type="paragraph" w:styleId="927" w:customStyle="1">
    <w:name w:val="Абзац списка;Нумерованый список;List Paragraph1"/>
    <w:basedOn w:val="735"/>
    <w:link w:val="940"/>
    <w:uiPriority w:val="34"/>
    <w:qFormat/>
    <w:pPr>
      <w:contextualSpacing/>
      <w:ind w:left="720"/>
    </w:pPr>
  </w:style>
  <w:style w:type="paragraph" w:styleId="928" w:customStyle="1">
    <w:name w:val="Body Text 21"/>
    <w:basedOn w:val="735"/>
    <w:pPr>
      <w:ind w:firstLine="709"/>
    </w:pPr>
    <w:rPr>
      <w:sz w:val="24"/>
    </w:rPr>
  </w:style>
  <w:style w:type="paragraph" w:styleId="929">
    <w:name w:val="List Number"/>
    <w:basedOn w:val="735"/>
    <w:pPr>
      <w:numPr>
        <w:ilvl w:val="0"/>
        <w:numId w:val="2"/>
      </w:numPr>
      <w:spacing w:before="60" w:line="360" w:lineRule="auto"/>
    </w:pPr>
    <w:rPr>
      <w:sz w:val="28"/>
      <w:szCs w:val="24"/>
    </w:rPr>
  </w:style>
  <w:style w:type="character" w:styleId="930" w:customStyle="1">
    <w:name w:val="apple-style-span"/>
    <w:basedOn w:val="745"/>
  </w:style>
  <w:style w:type="character" w:styleId="931">
    <w:name w:val="Emphasis"/>
    <w:qFormat/>
    <w:rPr>
      <w:i/>
      <w:iCs/>
    </w:rPr>
  </w:style>
  <w:style w:type="character" w:styleId="932" w:customStyle="1">
    <w:name w:val="apple-converted-space"/>
    <w:basedOn w:val="745"/>
  </w:style>
  <w:style w:type="character" w:styleId="933" w:customStyle="1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934">
    <w:name w:val="Normal (Web)"/>
    <w:basedOn w:val="735"/>
    <w:uiPriority w:val="99"/>
    <w:unhideWhenUsed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paragraph" w:styleId="935" w:customStyle="1">
    <w:name w:val="Основной текст 21"/>
    <w:basedOn w:val="735"/>
    <w:pPr>
      <w:ind w:firstLine="709"/>
    </w:pPr>
    <w:rPr>
      <w:sz w:val="24"/>
    </w:rPr>
  </w:style>
  <w:style w:type="character" w:styleId="936">
    <w:name w:val="Strong"/>
    <w:uiPriority w:val="22"/>
    <w:qFormat/>
    <w:rPr>
      <w:b/>
      <w:bCs/>
    </w:rPr>
  </w:style>
  <w:style w:type="character" w:styleId="937">
    <w:name w:val="FollowedHyperlink"/>
    <w:rPr>
      <w:color w:val="800080"/>
      <w:u w:val="single"/>
    </w:rPr>
  </w:style>
  <w:style w:type="paragraph" w:styleId="938" w:customStyle="1">
    <w:name w:val="headertext"/>
    <w:basedOn w:val="735"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paragraph" w:styleId="939" w:customStyle="1">
    <w:name w:val="formattext"/>
    <w:basedOn w:val="735"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character" w:styleId="940" w:customStyle="1">
    <w:name w:val="Абзац списка Знак;Нумерованый список Знак;List Paragraph1 Знак"/>
    <w:link w:val="927"/>
    <w:uiPriority w:val="34"/>
  </w:style>
  <w:style w:type="character" w:styleId="941" w:customStyle="1">
    <w:name w:val="Основной текст_"/>
    <w:link w:val="942"/>
    <w:rPr>
      <w:spacing w:val="4"/>
      <w:shd w:val="clear" w:color="auto" w:fill="ffffff"/>
    </w:rPr>
  </w:style>
  <w:style w:type="paragraph" w:styleId="942" w:customStyle="1">
    <w:name w:val="Основной текст2"/>
    <w:basedOn w:val="735"/>
    <w:link w:val="941"/>
    <w:pPr>
      <w:ind w:hanging="400"/>
      <w:jc w:val="left"/>
      <w:spacing w:line="0" w:lineRule="atLeast"/>
      <w:shd w:val="clear" w:color="auto" w:fill="ffffff"/>
    </w:pPr>
    <w:rPr>
      <w:spacing w:val="4"/>
    </w:rPr>
  </w:style>
  <w:style w:type="character" w:styleId="943" w:customStyle="1">
    <w:name w:val="Заголовок 2 Знак"/>
    <w:link w:val="737"/>
    <w:rPr>
      <w:b/>
      <w:sz w:val="28"/>
    </w:rPr>
  </w:style>
  <w:style w:type="character" w:styleId="944" w:customStyle="1">
    <w:name w:val="Абзац списка Знак"/>
    <w:link w:val="757"/>
    <w:uiPriority w:val="34"/>
    <w:rPr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ОАО "НижЭСП"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revision>10</cp:revision>
  <dcterms:created xsi:type="dcterms:W3CDTF">2025-07-04T11:58:00Z</dcterms:created>
  <dcterms:modified xsi:type="dcterms:W3CDTF">2026-06-09T13:48:06Z</dcterms:modified>
  <cp:version>983040</cp:version>
</cp:coreProperties>
</file>