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>
      <w:pPr>
        <w:pStyle w:val="Normal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>Директор Южного филиала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>АО «ТК РусГидро»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>
        <w:rPr>
          <w:sz w:val="24"/>
          <w:szCs w:val="24"/>
        </w:rPr>
        <w:t>_____________ В.А. Изотов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sz w:val="24"/>
          <w:szCs w:val="24"/>
        </w:rPr>
        <w:t>«____» ______________ 2026 г.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suppressAutoHyphens w:val="true"/>
        <w:jc w:val="center"/>
        <w:rPr>
          <w:rStyle w:val="Style8"/>
          <w:spacing w:val="-10"/>
          <w:sz w:val="24"/>
          <w:szCs w:val="24"/>
          <w:shd w:fill="auto" w:val="clear"/>
        </w:rPr>
      </w:pPr>
      <w:r>
        <w:rPr>
          <w:rFonts w:eastAsia="Calibri"/>
          <w:sz w:val="24"/>
          <w:szCs w:val="24"/>
        </w:rPr>
        <w:t>ОКПД2 33.17.19.000. Услуги по техническому обслуживанию грузоподъемных механизмов и оборудования, установленного на транспортных средствах Кабардино-Балкарского транспортного участка Южного филиала АО «ТК РусГидро»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6104-ТО ПРОД-2026-ТК_Южный_фил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</w:rPr>
            <w:instrText xml:space="preserve"> TOC \z \o "1-4" \u \h</w:instrText>
          </w:r>
          <w:r>
            <w:rPr>
              <w:webHidden/>
              <w:rStyle w:val="Style14"/>
            </w:rPr>
            <w:fldChar w:fldCharType="separate"/>
          </w:r>
          <w:hyperlink w:anchor="_Toc157160518">
            <w:r>
              <w:rPr>
                <w:webHidden/>
                <w:rStyle w:val="Style14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_Toc157160518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7160519">
            <w:r>
              <w:rPr>
                <w:webHidden/>
                <w:rStyle w:val="Style14"/>
                <w:iCs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_Toc157160519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7160520">
            <w:r>
              <w:rPr>
                <w:webHidden/>
                <w:rStyle w:val="Style14"/>
                <w:iCs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7160521">
            <w:r>
              <w:rPr>
                <w:webHidden/>
                <w:rStyle w:val="Style14"/>
                <w:iCs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7160522">
            <w:r>
              <w:rPr>
                <w:webHidden/>
                <w:rStyle w:val="Style14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7160523">
            <w:r>
              <w:rPr>
                <w:webHidden/>
                <w:rStyle w:val="Style14"/>
                <w:iCs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7160524">
            <w:r>
              <w:rPr>
                <w:webHidden/>
                <w:rStyle w:val="Style14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7160525">
            <w:r>
              <w:rPr>
                <w:webHidden/>
                <w:rStyle w:val="Style14"/>
                <w:iCs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9"/>
              <w:tab w:val="left" w:pos="1120" w:leader="none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7160526">
            <w:r>
              <w:rPr>
                <w:webHidden/>
                <w:rStyle w:val="Style14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7160527">
            <w:r>
              <w:rPr>
                <w:webHidden/>
                <w:rStyle w:val="Style14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9"/>
              <w:tab w:val="left" w:pos="1120" w:leader="none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7160528">
            <w:r>
              <w:rPr>
                <w:webHidden/>
                <w:rStyle w:val="Style14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7160529">
            <w:r>
              <w:rPr>
                <w:webHidden/>
                <w:rStyle w:val="Style14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7160530">
            <w:r>
              <w:rPr>
                <w:webHidden/>
                <w:rStyle w:val="Style14"/>
                <w:iCs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7160531">
            <w:r>
              <w:rPr>
                <w:webHidden/>
                <w:rStyle w:val="Style14"/>
                <w:kern w:val="2"/>
                <w:lang w:val="x-none" w:eastAsia="x-none"/>
              </w:rPr>
              <w:t>Таблица </w:t>
            </w:r>
            <w:r>
              <w:rPr>
                <w:rStyle w:val="Style14"/>
                <w:kern w:val="2"/>
                <w:lang w:eastAsia="x-none"/>
              </w:rPr>
              <w:t>4</w:t>
            </w:r>
            <w:r>
              <w:rPr>
                <w:rStyle w:val="Style14"/>
                <w:kern w:val="2"/>
                <w:lang w:val="x-none" w:eastAsia="x-none"/>
              </w:rPr>
              <w:t xml:space="preserve">. Требования к </w:t>
            </w:r>
            <w:r>
              <w:rPr>
                <w:rStyle w:val="Style14"/>
                <w:kern w:val="2"/>
                <w:lang w:eastAsia="x-none"/>
              </w:rPr>
              <w:t>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7160532">
            <w:r>
              <w:rPr>
                <w:webHidden/>
                <w:rStyle w:val="Style14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_Toc157160532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157160518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spacing w:lineRule="atLeast" w:line="240" w:before="120" w:after="120"/>
        <w:ind w:left="431" w:hanging="431"/>
        <w:rPr>
          <w:rStyle w:val="Style8"/>
          <w:b/>
          <w:i w:val="false"/>
          <w:i w:val="false"/>
          <w:shd w:fill="auto" w:val="clear"/>
        </w:rPr>
      </w:pPr>
      <w:bookmarkStart w:id="1" w:name="_Toc46743505"/>
      <w:bookmarkStart w:id="2" w:name="_Toc157160519"/>
      <w:r>
        <w:rPr/>
        <w:t>Обозначения и сокращения</w:t>
      </w:r>
      <w:bookmarkEnd w:id="1"/>
      <w:bookmarkEnd w:id="2"/>
    </w:p>
    <w:tbl>
      <w:tblPr>
        <w:tblW w:w="907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7"/>
        <w:gridCol w:w="8274"/>
      </w:tblGrid>
      <w:tr>
        <w:trPr>
          <w:cantSplit w:val="true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</w:t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</w:t>
            </w:r>
          </w:p>
        </w:tc>
      </w:tr>
      <w:tr>
        <w:trPr>
          <w:cantSplit w:val="true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ГПМ</w:t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Грузоподъемные механизмы</w:t>
            </w:r>
          </w:p>
        </w:tc>
      </w:tr>
      <w:tr>
        <w:trPr>
          <w:cantSplit w:val="true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НМЦ</w:t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Начальная максимальная цена </w:t>
            </w:r>
          </w:p>
        </w:tc>
      </w:tr>
      <w:tr>
        <w:trPr>
          <w:cantSplit w:val="true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АГП</w:t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Автогидроподъемник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3" w:name="_Toc46743506"/>
      <w:bookmarkStart w:id="4" w:name="_Toc157160520"/>
      <w:r>
        <w:rPr/>
        <w:t>Наименование закупаемой продукции</w:t>
      </w:r>
      <w:bookmarkEnd w:id="3"/>
      <w:bookmarkEnd w:id="4"/>
    </w:p>
    <w:p>
      <w:pPr>
        <w:pStyle w:val="Normal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bookmarkStart w:id="5" w:name="_Toc46743507"/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ОКПД2 33.17.19.000. Услуги по техническому обслуживанию грузоподъемных механизмов и оборудования, установленного на транспортных средствах Кабардино-Балкарского транспортного участка Южного филиала АО «ТК РусГидро»</w:t>
      </w:r>
    </w:p>
    <w:p>
      <w:pPr>
        <w:pStyle w:val="Heading4"/>
        <w:numPr>
          <w:ilvl w:val="1"/>
          <w:numId w:val="3"/>
        </w:numPr>
        <w:spacing w:lineRule="atLeast" w:line="240" w:before="120" w:after="120"/>
        <w:ind w:left="431" w:hanging="431"/>
        <w:rPr>
          <w:sz w:val="24"/>
          <w:szCs w:val="24"/>
        </w:rPr>
      </w:pPr>
      <w:bookmarkStart w:id="6" w:name="_Toc46743507"/>
      <w:bookmarkStart w:id="7" w:name="_Toc157160521"/>
      <w:r>
        <w:rPr/>
        <w:t xml:space="preserve">Цель </w:t>
      </w:r>
      <w:bookmarkEnd w:id="6"/>
      <w:r>
        <w:rPr>
          <w:lang w:val="ru-RU"/>
        </w:rPr>
        <w:t>оказания услуг</w:t>
      </w:r>
      <w:bookmarkEnd w:id="7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Содержание грузоподъемных механизмов и специального оборудования, установленных на транспортных средствах Дагестанского транспортного участка Южного филиала АО «ТК РусГидро» в технически исправном состоянии, проведение своевременного и качественного технического обслуживания, и текущего ремонта.</w:t>
      </w:r>
    </w:p>
    <w:p>
      <w:pPr>
        <w:pStyle w:val="Normal"/>
        <w:keepNext w:val="true"/>
        <w:numPr>
          <w:ilvl w:val="1"/>
          <w:numId w:val="3"/>
        </w:numPr>
        <w:spacing w:before="120" w:after="60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Существующее положение</w:t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  <w:t>Услуги оказываются в отношении транспортных средств в соответствии с Перечнем объектов заказчика (Таблица 1).</w:t>
      </w:r>
    </w:p>
    <w:p>
      <w:pPr>
        <w:pStyle w:val="Heading1"/>
        <w:keepLines/>
        <w:numPr>
          <w:ilvl w:val="0"/>
          <w:numId w:val="0"/>
        </w:numPr>
        <w:spacing w:lineRule="atLeast" w:line="240" w:before="120" w:after="120"/>
        <w:ind w:left="0" w:hanging="0"/>
        <w:rPr>
          <w:sz w:val="24"/>
          <w:szCs w:val="24"/>
          <w:lang w:val="ru-RU"/>
        </w:rPr>
      </w:pPr>
      <w:bookmarkStart w:id="8" w:name="_Toc157160522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8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2"/>
        <w:gridCol w:w="2409"/>
        <w:gridCol w:w="2127"/>
        <w:gridCol w:w="3118"/>
        <w:gridCol w:w="1560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583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/>
            </w:pPr>
            <w:r>
              <w:rPr/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ехническо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обслуживани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грузоподъемных механизмов и оборудования, установленного на транспортных средствах Кабардино-Балкарского транспортного участка Южного филиала АО «ТК РусГидро»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985" w:leader="none"/>
              </w:tabs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Кабардино-Балкарская </w:t>
            </w:r>
            <w:r>
              <w:rPr>
                <w:bCs/>
                <w:sz w:val="23"/>
                <w:szCs w:val="23"/>
              </w:rPr>
              <w:t xml:space="preserve">Республика  г. 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985" w:leader="none"/>
              </w:tabs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г. </w:t>
            </w:r>
            <w:r>
              <w:rPr>
                <w:bCs/>
                <w:sz w:val="23"/>
                <w:szCs w:val="23"/>
              </w:rPr>
              <w:t>Нальчик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Кран-манипулятор Palfinger  Инмант IT-150 на шасси КАМАЗ 65117  659000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>
          <w:trHeight w:val="695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rPr/>
            </w:pPr>
            <w:r>
              <w:rPr/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Кран автомобильный КС-55713-1 на шасси КАМАЗ 65115-62         </w:t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9" w:name="_Toc157160523"/>
      <w:r>
        <w:rPr/>
        <w:t xml:space="preserve">Информация в отношении исполнения договора, </w:t>
      </w:r>
      <w:bookmarkStart w:id="10" w:name="_Hlk46492347"/>
      <w:r>
        <w:rPr/>
        <w:t xml:space="preserve">которая должна быть учтена при подготовке заявки </w:t>
      </w:r>
      <w:bookmarkEnd w:id="10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9"/>
    </w:p>
    <w:p>
      <w:pPr>
        <w:pStyle w:val="Normal"/>
        <w:tabs>
          <w:tab w:val="clear" w:pos="709"/>
          <w:tab w:val="left" w:pos="567" w:leader="none"/>
        </w:tabs>
        <w:spacing w:before="0" w:after="0"/>
        <w:contextualSpacing/>
        <w:jc w:val="both"/>
        <w:rPr>
          <w:bCs/>
          <w:sz w:val="24"/>
          <w:szCs w:val="24"/>
        </w:rPr>
      </w:pPr>
      <w:bookmarkStart w:id="11" w:name="_Toc157160524"/>
      <w:r>
        <w:rPr>
          <w:bCs/>
          <w:sz w:val="24"/>
          <w:szCs w:val="24"/>
        </w:rPr>
        <w:t>1.5.1 Периодичность прохождения Технического обслуживания (далее ТО) грузоподъемных механизмов и специального оборудования проводится с учетом наработки мото-часов и установленных заводом-изготовителем межсервисных интервалов.</w:t>
      </w:r>
    </w:p>
    <w:p>
      <w:pPr>
        <w:pStyle w:val="Normal"/>
        <w:tabs>
          <w:tab w:val="clear" w:pos="709"/>
          <w:tab w:val="left" w:pos="567" w:leader="none"/>
        </w:tabs>
        <w:spacing w:before="0" w:after="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1.5.2. Объем выполняемых работ по техническому обслуживанию грузоподъемных механизмов характеризуется обязательным перечнем и объемом контрольно-диагностических и других работ, позволяющих оценить техническое состояние грузоподъемного механизма и установить необходимость выполнение крепежных, регулировочных и заправочно-смазочных работ и их объемы. Перечень может быть дополнен другими работами, необходимость выполнения которых возникла в процессе технического обслуживания грузоподъемного механизма. 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>
        <w:rPr>
          <w:sz w:val="24"/>
          <w:szCs w:val="24"/>
        </w:rPr>
        <w:t>3</w:t>
      </w:r>
      <w:r>
        <w:rPr>
          <w:sz w:val="24"/>
          <w:szCs w:val="24"/>
        </w:rPr>
        <w:t>.  Стоимость запасных частей и расходных материалов при выполнении ТО  не должна превышать среднюю стоимости аналогичных запасных частей у других поставщиков в регионе оказания услуг и должна быть заранее согласована с Заказчиком при составлении заказ-наряда.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>
        <w:rPr>
          <w:sz w:val="24"/>
          <w:szCs w:val="24"/>
        </w:rPr>
        <w:t>4</w:t>
      </w:r>
      <w:r>
        <w:rPr>
          <w:sz w:val="24"/>
          <w:szCs w:val="24"/>
        </w:rPr>
        <w:t>. 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1"/>
    </w:p>
    <w:p>
      <w:pPr>
        <w:pStyle w:val="Heading4"/>
        <w:numPr>
          <w:ilvl w:val="1"/>
          <w:numId w:val="3"/>
        </w:numPr>
        <w:spacing w:lineRule="atLeast" w:line="240" w:before="120" w:after="120"/>
        <w:rPr/>
      </w:pPr>
      <w:bookmarkStart w:id="12" w:name="_Toc157160525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2"/>
    </w:p>
    <w:p>
      <w:pPr>
        <w:pStyle w:val="Heading3"/>
        <w:numPr>
          <w:ilvl w:val="2"/>
          <w:numId w:val="3"/>
        </w:numPr>
        <w:spacing w:lineRule="atLeast" w:line="240" w:before="120" w:after="120"/>
        <w:rPr/>
      </w:pPr>
      <w:bookmarkStart w:id="13" w:name="_Toc157160526"/>
      <w:r>
        <w:rPr>
          <w:lang w:val="ru-RU"/>
        </w:rPr>
        <w:t>Требования к перечню и объему услуг</w:t>
      </w:r>
      <w:bookmarkEnd w:id="13"/>
    </w:p>
    <w:p>
      <w:pPr>
        <w:pStyle w:val="Heading1"/>
        <w:keepLines/>
        <w:numPr>
          <w:ilvl w:val="0"/>
          <w:numId w:val="0"/>
        </w:numPr>
        <w:spacing w:lineRule="atLeast" w:line="240" w:before="120" w:after="120"/>
        <w:ind w:left="0" w:hanging="0"/>
        <w:rPr>
          <w:sz w:val="24"/>
          <w:szCs w:val="24"/>
          <w:lang w:val="ru-RU"/>
        </w:rPr>
      </w:pPr>
      <w:bookmarkStart w:id="14" w:name="_Toc51339695"/>
      <w:bookmarkStart w:id="15" w:name="_Toc1571605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4"/>
      <w:r>
        <w:rPr>
          <w:sz w:val="24"/>
          <w:szCs w:val="24"/>
          <w:lang w:val="ru-RU"/>
        </w:rPr>
        <w:t>и объем оказываемых услуг</w:t>
      </w:r>
      <w:bookmarkEnd w:id="15"/>
    </w:p>
    <w:tbl>
      <w:tblPr>
        <w:tblW w:w="978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3"/>
        <w:gridCol w:w="5500"/>
        <w:gridCol w:w="2268"/>
        <w:gridCol w:w="1559"/>
      </w:tblGrid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both"/>
              <w:rPr/>
            </w:pPr>
            <w:r>
              <w:rPr/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Кран-манипулятор Palfinger Инмант IT-150 на шасси КАМАЗ 65117 659000 ТО-1 оборудования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Кран-манипулятор Palfinger Инмант IT-150 на шасси КАМАЗ 65117 659000 ТО-2 оборудрования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усл.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Кран-манипулятор Palfinger Инмант IT-150 на шасси КАМАЗ 65117 659000 сезонное обслуживание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усл.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Кран автомобильный КС-55713-1 на шасси КАМАЗ 65115-62 ТО-2 оборудрования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Кран автомобильный КС-55713-1 на шасси КАМАЗ 65115-62 сезонное обслуживание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ind w:firstLine="142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ind w:firstLine="142"/>
        <w:rPr/>
      </w:pPr>
      <w:r>
        <w:rPr>
          <w:b/>
          <w:sz w:val="24"/>
          <w:szCs w:val="24"/>
        </w:rPr>
        <w:t xml:space="preserve">Таблица 2.1.  </w:t>
      </w:r>
      <w:r>
        <w:rPr>
          <w:rFonts w:eastAsia="Calibri"/>
          <w:b/>
          <w:sz w:val="24"/>
          <w:szCs w:val="24"/>
          <w:lang w:eastAsia="en-US"/>
        </w:rPr>
        <w:t>Перечень выполняемых работ по техническому обслуживанию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ind w:firstLine="142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2.1.</w:t>
      </w:r>
      <w:r>
        <w:rPr>
          <w:rFonts w:eastAsia="Calibri"/>
          <w:b/>
          <w:sz w:val="24"/>
          <w:szCs w:val="24"/>
          <w:lang w:eastAsia="en-US"/>
        </w:rPr>
        <w:t>1</w:t>
      </w:r>
      <w:r>
        <w:rPr>
          <w:rFonts w:eastAsia="Calibri"/>
          <w:b/>
          <w:sz w:val="24"/>
          <w:szCs w:val="24"/>
          <w:lang w:eastAsia="en-US"/>
        </w:rPr>
        <w:t xml:space="preserve">. </w:t>
      </w:r>
      <w:r>
        <w:rPr>
          <w:rFonts w:eastAsia="Calibri"/>
          <w:b/>
          <w:sz w:val="24"/>
          <w:szCs w:val="24"/>
          <w:lang w:val="ru-RU" w:eastAsia="en-US"/>
        </w:rPr>
        <w:t>Перечень выполняемых и контрольно-диагностических работ при прохождении</w:t>
      </w:r>
    </w:p>
    <w:p>
      <w:pPr>
        <w:pStyle w:val="Normal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val="ru-RU" w:eastAsia="en-US"/>
        </w:rPr>
        <w:t>ТО-2 Крана автомобильного  КС-55713-1 на шасси КАМАЗ 65115-62</w:t>
      </w:r>
    </w:p>
    <w:p>
      <w:pPr>
        <w:pStyle w:val="Normal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</w:r>
    </w:p>
    <w:tbl>
      <w:tblPr>
        <w:tblW w:w="9865" w:type="dxa"/>
        <w:jc w:val="left"/>
        <w:tblInd w:w="1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5"/>
        <w:gridCol w:w="9299"/>
      </w:tblGrid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Осмотреть кран ,проверить уровень рабочей жидкости в гидробаке и отсутствие подтекания рабочей жидкости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уровень масла в редукторах лебедки и механизма поворота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3.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действие и состояние контрольно-измерительных приборов ,приборов освещения и звукового сигнала.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4.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крепление грузового каната на барабане ,в клиновой обойме  и укладку каната на барабане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5.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работу тормозов лебедки и механизма поворота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6.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элементов рабочего оборудования и крюковых подвесок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7.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правильность установки и настройки датчиков и ограничителя нагрузки в целом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8.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давление рабочей жидкости в сливной магестрали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9.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штоков гидроопор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10.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затяжку болтов крепления опоры поворотной (опорно-поворотного устройства )к раме шасси и к поворотной платформе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крепление осей стрелы ,гидроцилиндра подъема стрелы ,а также крепление гидроопор ,осей блоков ,механизмов подъема и поворота ,противовеса и кабины крановщика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выполнить тщательный внешний осмотр метало-конструкций поворотной и не поворотной частей крана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13.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крюковых подвесок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14.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грузового каната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15.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наличие смазки на верхних поверхностях секций стрелы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16.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правильность показаний указателей угла наклона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17.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крепление выключателей блокировки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18.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настройку ограничителя нагрузки в соответствии с разделом 4.3.3 Руководства по эксплуатации на ограничитель нагрузки крана ОНК-160С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.19.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Выполнить смазочные работы в соответствии с периодичностью ,приведенной в таблице 15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20.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регулировку привода управления двигателем из кабины крановщика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техническое состояние рукавов высокого и низкого давления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величину настройки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23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давление щеток на контактные кольца ,состояние контактных  колец и надежность затяжки резьбовых соединений кольцевого токосъемника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24.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надежность контактных соединений подключенных проводов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25.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фильтро-лементов и уплотнительных прокладок в фильтре рабочей жидкости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26.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плановое ТО ограничителя нагрузки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27.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Замена рабочей жидкости гидропривода.</w:t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2.1.</w:t>
      </w:r>
      <w:r>
        <w:rPr>
          <w:rFonts w:eastAsia="Calibri"/>
          <w:b/>
          <w:sz w:val="24"/>
          <w:szCs w:val="24"/>
          <w:lang w:eastAsia="en-US"/>
        </w:rPr>
        <w:t>2</w:t>
      </w:r>
      <w:r>
        <w:rPr>
          <w:rFonts w:eastAsia="Calibri"/>
          <w:b/>
          <w:sz w:val="24"/>
          <w:szCs w:val="24"/>
          <w:lang w:eastAsia="en-US"/>
        </w:rPr>
        <w:t xml:space="preserve">. </w:t>
      </w:r>
      <w:r>
        <w:rPr>
          <w:rFonts w:eastAsia="Calibri"/>
          <w:b/>
          <w:sz w:val="24"/>
          <w:szCs w:val="24"/>
          <w:lang w:val="ru-RU" w:eastAsia="en-US"/>
        </w:rPr>
        <w:t>Перечень выполняемых и контрольно-диагностических работ при прохождении СО Крана автомобильного  КС-55713-1 на шасси КАМАЗ 65115-62</w:t>
      </w:r>
    </w:p>
    <w:tbl>
      <w:tblPr>
        <w:tblW w:w="9865" w:type="dxa"/>
        <w:jc w:val="left"/>
        <w:tblInd w:w="1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5"/>
        <w:gridCol w:w="9299"/>
      </w:tblGrid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Осмотреть кран ,проверить уровень рабочей жидкости в гидробаке и отсутствие подтекания рабочей жидкости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уровень масла в редукторах лебедки и механизма поворота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3.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действие и состояние контрольно-измерительных приборов ,приборов освещения и звукового сигнала.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4.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крепление грузового каната на барабане ,в клиновой обойме  и укладку каната на барабане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5.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работу тормозов лебедки и механизма поворота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6.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элементов рабочего оборудования и крюковых подвесок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7.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правильность установки и настройки датчиков и ограничителя нагрузки в целом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8.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давление рабочей жидкости в сливной магестрали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9.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штоков гидроопор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10.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затяжку болтов крепления опоры поворотной (опорно-поворотного устройства )к раме шасси и к поворотной платформе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крепление осей стрелы ,гидроцилиндра подъема стрелы ,а также крепление гидроопор ,осей блоков ,механизмов подъема и поворота ,противовеса и кабины крановщика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выполнить тщательный внешний осмотр метало-конструкций поворотной и не поворотной частей крана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13.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крюковых подвесок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14.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грузового каната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15.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наличие смазки на верхних поверхностях секций стрелы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16.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правильность показаний указателей угла наклона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17.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крепление выключателей блокировки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18.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настройку ограничителя нагрузки в соответствии с разделом 4.3.3 Руководства по эксплуатации на ограничитель нагрузки крана ОНК-160С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.19.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Выполнить смазочные работы в соответствии с периодичностью ,приведенной в таблице 15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20.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регулировку привода управления двигателем из кабины крановщика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техническое состояние рукавов высокого и низкого давления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величину настройки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23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давление щеток на контактные кольца ,состояние контактных  колец и надежность затяжки резьбовых соединений кольцевого токосъемника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24.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надежность контактных соединений подключенных проводов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25.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по журналу учета ТО соответствие залитых в механизмы и гидропривод марок масел и рабочей жидкости предыдущему сезону эксплуатации крана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26.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отсутствие излишков смазки на грузовом канате ,блоках и барабане при подготовке к зимнему периоду эксплуатации ,а при подготовке к летнему –наличие смазки на канате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27.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возвращаемость  рукояток управления исполнительными механизмами крана из рабочих положений в нейтральное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28.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фильтро-лементов и уплотнительных прокладок в фильтре рабочей жидкости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29.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плановое ТО ограничителя нагрузки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2.1.</w:t>
      </w:r>
      <w:r>
        <w:rPr>
          <w:rFonts w:eastAsia="Calibri"/>
          <w:b/>
          <w:sz w:val="24"/>
          <w:szCs w:val="24"/>
          <w:lang w:eastAsia="en-US"/>
        </w:rPr>
        <w:t>3</w:t>
      </w:r>
      <w:r>
        <w:rPr>
          <w:rFonts w:eastAsia="Calibri"/>
          <w:b/>
          <w:sz w:val="24"/>
          <w:szCs w:val="24"/>
          <w:lang w:eastAsia="en-US"/>
        </w:rPr>
        <w:t xml:space="preserve">. </w:t>
      </w:r>
      <w:r>
        <w:rPr>
          <w:rFonts w:eastAsia="Calibri"/>
          <w:b/>
          <w:sz w:val="24"/>
          <w:szCs w:val="24"/>
          <w:lang w:val="ru-RU" w:eastAsia="en-US"/>
        </w:rPr>
        <w:t>Перечень выполняемых и контрольно-диагностических работ при прохождении  ТО-1 Крана-м</w:t>
      </w:r>
      <w:bookmarkStart w:id="16" w:name="_GoBack1"/>
      <w:bookmarkEnd w:id="16"/>
      <w:r>
        <w:rPr>
          <w:rFonts w:eastAsia="Calibri"/>
          <w:b/>
          <w:sz w:val="24"/>
          <w:szCs w:val="24"/>
          <w:lang w:val="ru-RU" w:eastAsia="en-US"/>
        </w:rPr>
        <w:t>анипулятора Palfinger  Инмант IT-150</w:t>
      </w:r>
    </w:p>
    <w:p>
      <w:pPr>
        <w:pStyle w:val="Normal"/>
        <w:rPr>
          <w:rFonts w:eastAsia="Calibri"/>
          <w:b/>
          <w:lang w:val="ru-RU" w:eastAsia="en-US"/>
        </w:rPr>
      </w:pPr>
      <w:r>
        <w:rPr>
          <w:rFonts w:eastAsia="Calibri"/>
          <w:b/>
          <w:lang w:val="ru-RU" w:eastAsia="en-US"/>
        </w:rPr>
      </w:r>
    </w:p>
    <w:tbl>
      <w:tblPr>
        <w:tblW w:w="9865" w:type="dxa"/>
        <w:jc w:val="left"/>
        <w:tblInd w:w="1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5"/>
        <w:gridCol w:w="9299"/>
      </w:tblGrid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Осмотреть кран ,проверить уровень рабочей жидкости в гидробаке и отсутствие подтекания рабочей жидкости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уровень масла в редукторах лебедки и механизма поворота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3.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действие и состояние контрольно-измерительных приборов ,приборов освещения и звукового сигнала.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4.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крепление грузового каната на барабане ,в клиновой обойме  и укладку каната на барабане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5.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работу тормозов лебедки и механизма поворота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6.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элементов рабочего оборудования и крюковых подвесок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7.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правильность установки и настройки датчиков и ограничителя нагрузки в целом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8.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Ежегодный профилактический контроль отопительной установки и уход перед отопительным сезоном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9.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давление рабочей жидкости в сливной магестрали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10.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штоков гидроопор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затяжку болтов крепления опоры поворотной (опорно-поворотного устройства )к раме шасси и к поворотной платформе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крепление осей стрелы ,гидроцилиндра подъема стрелы ,а также крепление гидроопор ,осей блоков ,механизмов подъема и поворота ,противовеса и кабины крановщика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13.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выполнить тщательный внешний осмотр метало-конструкций поворотной и не поворотной частей крана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14.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крюковых подвесок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15.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грузового каната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16.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правильность показаний указателей угла наклона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17.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крепление выключателей блокировки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18.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настройку ограничителя нагрузки в соответствии с разделом 4.3.3 Руководства по эксплуатации на ограничитель нагрузки крана ОНК-160С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19.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Выполнить смазочные работы в соответствии с периодичностью ,приведенной в таблице 15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20.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регулировку привода управления двигателем из кабины крановщика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фильтро-лементов и уплотнительных прокладок в фильтре рабочей жидкости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плановое ТО ограничителя нагрузки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2.1.</w:t>
      </w:r>
      <w:r>
        <w:rPr>
          <w:rFonts w:eastAsia="Calibri"/>
          <w:b/>
          <w:sz w:val="24"/>
          <w:szCs w:val="24"/>
          <w:lang w:eastAsia="en-US"/>
        </w:rPr>
        <w:t>4</w:t>
      </w:r>
      <w:r>
        <w:rPr>
          <w:rFonts w:eastAsia="Calibri"/>
          <w:b/>
          <w:sz w:val="24"/>
          <w:szCs w:val="24"/>
          <w:lang w:eastAsia="en-US"/>
        </w:rPr>
        <w:t xml:space="preserve">.  </w:t>
      </w:r>
      <w:r>
        <w:rPr>
          <w:rFonts w:eastAsia="Calibri"/>
          <w:b/>
          <w:sz w:val="24"/>
          <w:szCs w:val="24"/>
          <w:lang w:val="ru-RU" w:eastAsia="en-US"/>
        </w:rPr>
        <w:t>Перечень выполняемых и контрольно-диагностических работ при прохождении ТО-2 Крана-манипулятора Palfinger  Инмант IT-150</w:t>
      </w:r>
    </w:p>
    <w:p>
      <w:pPr>
        <w:pStyle w:val="Normal"/>
        <w:rPr/>
      </w:pPr>
      <w:r>
        <w:rPr/>
      </w:r>
    </w:p>
    <w:tbl>
      <w:tblPr>
        <w:tblW w:w="9865" w:type="dxa"/>
        <w:jc w:val="left"/>
        <w:tblInd w:w="1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5"/>
        <w:gridCol w:w="9299"/>
      </w:tblGrid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Осмотреть кран ,проверить уровень рабочей жидкости в гидробаке и отсутствие подтекания рабочей жидкости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уровень масла в редукторах лебедки и механизма поворота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3.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действие и состояние контрольно-измерительных приборов ,приборов освещения и звукового сигнала.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4.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крепление грузового каната на барабане ,в клиновой обойме  и укладку каната на барабане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5.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работу тормозов лебедки и механизма поворота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6.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элементов рабочего оборудования и крюковых подвесок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7.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правильность установки и настройки датчиков и ограничителя нагрузки в целом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8.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давление рабочей жидкости в сливной магестрали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9.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штоков гидроопор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10.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затяжку болтов крепления опоры поворотной (опорно-поворотного устройства )к раме шасси и к поворотной платформе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крепление осей стрелы ,гидроцилиндра подъема стрелы ,а также крепление гидроопор ,осей блоков ,механизмов подъема и поворота ,противовеса и кабины крановщика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выполнить тщательный внешний осмотр метало-конструкций поворотной и не поворотной частей крана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13.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крюковых подвесок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14.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грузового каната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15.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наличие смазки на верхних поверхностях секций стрелы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16.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правильность показаний указателей угла наклона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17.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крепление выключателей блокировки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18.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настройку ограничителя нагрузки в соответствии с разделом 4.3.3 Руководства по эксплуатации на ограничитель нагрузки крана ОНК-160С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.19.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Выполнить смазочные работы в соответствии с периодичностью ,приведенной в таблице 15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20.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регулировку привода управления двигателем из кабины крановщика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техническое состояние рукавов высокого и низкого давления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величину настройки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23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давление щеток на контактные кольца ,состояние контактных  колец и надежность затяжки резьбовых соединений кольцевого токосъемника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24.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надежность контактных соединений подключенных проводов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25.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фильтро-лементов и уплотнительных прокладок в фильтре рабочей жидкости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26.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плановое ТО ограничителя нагрузки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27.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Замена рабочей жидкости гидропривода.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2.1.</w:t>
      </w:r>
      <w:r>
        <w:rPr>
          <w:rFonts w:eastAsia="Calibri"/>
          <w:b/>
          <w:sz w:val="24"/>
          <w:szCs w:val="24"/>
          <w:lang w:eastAsia="en-US"/>
        </w:rPr>
        <w:t>5</w:t>
      </w:r>
      <w:r>
        <w:rPr>
          <w:rFonts w:eastAsia="Calibri"/>
          <w:b/>
          <w:sz w:val="24"/>
          <w:szCs w:val="24"/>
          <w:lang w:eastAsia="en-US"/>
        </w:rPr>
        <w:t xml:space="preserve">. </w:t>
      </w:r>
      <w:r>
        <w:rPr>
          <w:rFonts w:eastAsia="Calibri"/>
          <w:b/>
          <w:sz w:val="24"/>
          <w:szCs w:val="24"/>
          <w:lang w:val="ru-RU" w:eastAsia="en-US"/>
        </w:rPr>
        <w:t>Перечень выполняемых и контрольно-диагностических работ при прохождении СО Крана-манипулятора Palfinger  Инмант IT-150</w:t>
      </w:r>
    </w:p>
    <w:p>
      <w:pPr>
        <w:pStyle w:val="Normal"/>
        <w:rPr/>
      </w:pPr>
      <w:r>
        <w:rPr/>
      </w:r>
    </w:p>
    <w:tbl>
      <w:tblPr>
        <w:tblW w:w="9865" w:type="dxa"/>
        <w:jc w:val="left"/>
        <w:tblInd w:w="1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5"/>
        <w:gridCol w:w="9299"/>
      </w:tblGrid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Осмотреть кран ,проверить уровень рабочей жидкости в гидробаке и отсутствие подтекания рабочей жидкости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уровень масла в редукторах лебедки и механизма поворота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3.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действие и состояние контрольно-измерительных приборов ,приборов освещения и звукового сигнала.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4.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крепление грузового каната на барабане ,в клиновой обойме  и укладку каната на барабане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5.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работу тормозов лебедки и механизма поворота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6.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элементов рабочего оборудования и крюковых подвесок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7.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правильность установки и настройки датчиков и ограничителя нагрузки в целом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8.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давление рабочей жидкости в сливной магестрали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9.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штоков гидроопор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10.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затяжку болтов крепления опоры поворотной (опорно-поворотного устройства )к раме шасси и к поворотной платформе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крепление осей стрелы ,гидроцилиндра подъема стрелы ,а также крепление гидроопор ,осей блоков ,механизмов подъема и поворота ,противовеса и кабины крановщика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выполнить тщательный внешний осмотр метало-конструкций поворотной и не поворотной частей крана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13.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крюковых подвесок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14.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грузового каната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15.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наличие смазки на верхних поверхностях секций стрелы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16.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правильность показаний указателей угла наклона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17.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крепление выключателей блокировки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18.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настройку ограничителя нагрузки в соответствии с разделом 4.3.3 Руководства по эксплуатации на ограничитель нагрузки крана ОНК-160С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.19.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Выполнить смазочные работы в соответствии с периодичностью ,приведенной в таблице 15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20.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регулировку привода управления двигателем из кабины крановщика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техническое состояние рукавов высокого и низкого давления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величину настройки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23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давление щеток на контактные кольца ,состояние контактных  колец и надежность затяжки резьбовых соединений кольцевого токосъемника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24.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надежность контактных соединений подключенных проводов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25.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по журналу учета ТО соответствие залитых в механизмы и гидропривод марок масел и рабочей жидкости предыдущему сезону эксплуатации крана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26.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отсутствие излишков смазки на грузовом канате ,блоках и барабане при подготовке к зимнему периоду эксплуатации ,а при подготовке к летнему –наличие смазки на канате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27.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возвращаемость  рукояток управления исполнительными механизмами крана из рабочих положений в нейтральное .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28.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состояние фильтро-лементов и уплотнительных прокладок в фильтре рабочей жидкости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29.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Проверить плановое ТО ограничителя нагрузки</w:t>
            </w:r>
          </w:p>
        </w:tc>
      </w:tr>
    </w:tbl>
    <w:p>
      <w:pPr>
        <w:pStyle w:val="Heading3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60"/>
        <w:ind w:left="0" w:hanging="0"/>
        <w:jc w:val="left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val="ru-RU" w:eastAsia="x-none" w:bidi="ar-SA"/>
        </w:rPr>
      </w:pPr>
      <w:r>
        <w:rPr/>
      </w:r>
    </w:p>
    <w:p>
      <w:pPr>
        <w:pStyle w:val="Normal"/>
        <w:jc w:val="center"/>
        <w:rPr>
          <w:rFonts w:eastAsia="Calibri"/>
          <w:b/>
          <w:sz w:val="24"/>
          <w:szCs w:val="24"/>
          <w:lang w:eastAsia="en-US"/>
        </w:rPr>
      </w:pPr>
      <w:r>
        <w:rPr/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7" w:name="_Toc157160528"/>
      <w:r>
        <w:rPr>
          <w:lang w:val="ru-RU"/>
        </w:rPr>
        <w:t>Требования к срокам оказания услуг</w:t>
      </w:r>
      <w:bookmarkEnd w:id="17"/>
    </w:p>
    <w:p>
      <w:pPr>
        <w:pStyle w:val="Heading1"/>
        <w:keepLines/>
        <w:numPr>
          <w:ilvl w:val="0"/>
          <w:numId w:val="0"/>
        </w:numPr>
        <w:ind w:left="0" w:hanging="0"/>
        <w:rPr>
          <w:sz w:val="24"/>
          <w:szCs w:val="24"/>
          <w:lang w:val="ru-RU"/>
        </w:rPr>
      </w:pPr>
      <w:bookmarkStart w:id="18" w:name="_Toc157160529"/>
      <w:bookmarkStart w:id="19" w:name="_Toc51339697"/>
      <w:bookmarkStart w:id="20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1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9"/>
      <w:bookmarkEnd w:id="20"/>
      <w:bookmarkEnd w:id="21"/>
      <w:r>
        <w:rPr>
          <w:sz w:val="24"/>
          <w:szCs w:val="24"/>
          <w:lang w:val="ru-RU"/>
        </w:rPr>
        <w:t>оказания услуг</w:t>
      </w:r>
      <w:bookmarkEnd w:id="18"/>
    </w:p>
    <w:tbl>
      <w:tblPr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3543"/>
        <w:gridCol w:w="2411"/>
        <w:gridCol w:w="2975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rStyle w:val="Style8"/>
                <w:b w:val="false"/>
                <w:i w:val="false"/>
                <w:i w:val="false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</w:rPr>
              <w:t>Услуги по техническому обслуживанию грузоподъемных механизмов и оборудования, установленного на транспортных средствах Кабардино-Балкарского транспортного участка Южного филиала АО «ТК РусГидро»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 г.</w:t>
            </w:r>
          </w:p>
        </w:tc>
      </w:tr>
    </w:tbl>
    <w:p>
      <w:pPr>
        <w:pStyle w:val="Heading4"/>
        <w:numPr>
          <w:ilvl w:val="1"/>
          <w:numId w:val="3"/>
        </w:numPr>
        <w:rPr>
          <w:lang w:val="ru-RU"/>
        </w:rPr>
      </w:pPr>
      <w:bookmarkStart w:id="22" w:name="_Toc157160530"/>
      <w:bookmarkStart w:id="23" w:name="_Toc46743511"/>
      <w:r>
        <w:rPr/>
        <w:t xml:space="preserve">Требования к </w:t>
      </w:r>
      <w:bookmarkEnd w:id="23"/>
      <w:r>
        <w:rPr>
          <w:lang w:val="ru-RU"/>
        </w:rPr>
        <w:t>качеству услуг</w:t>
      </w:r>
      <w:bookmarkEnd w:id="22"/>
    </w:p>
    <w:p>
      <w:pPr>
        <w:pStyle w:val="Normal"/>
        <w:keepNext w:val="true"/>
        <w:numPr>
          <w:ilvl w:val="0"/>
          <w:numId w:val="0"/>
        </w:numPr>
        <w:spacing w:before="120" w:after="60"/>
        <w:outlineLvl w:val="0"/>
        <w:rPr/>
      </w:pPr>
      <w:bookmarkStart w:id="24" w:name="_Toc157160531"/>
      <w:r>
        <w:rPr>
          <w:b/>
          <w:bCs/>
          <w:kern w:val="2"/>
          <w:sz w:val="24"/>
          <w:szCs w:val="24"/>
          <w:lang w:val="x-none" w:eastAsia="x-none"/>
        </w:rPr>
        <w:t>Таблица 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>качеству услуг</w:t>
      </w:r>
      <w:bookmarkEnd w:id="24"/>
      <w:r>
        <w:rPr>
          <w:b/>
          <w:bCs/>
          <w:kern w:val="2"/>
          <w:sz w:val="24"/>
          <w:szCs w:val="24"/>
          <w:lang w:eastAsia="x-none"/>
        </w:rPr>
        <w:t xml:space="preserve"> </w:t>
      </w:r>
    </w:p>
    <w:tbl>
      <w:tblPr>
        <w:tblW w:w="96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6"/>
        <w:gridCol w:w="1524"/>
        <w:gridCol w:w="37"/>
        <w:gridCol w:w="3685"/>
        <w:gridCol w:w="3826"/>
      </w:tblGrid>
      <w:tr>
        <w:trPr/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bookmarkStart w:id="25" w:name="_Toc53393312"/>
            <w:bookmarkStart w:id="26" w:name="_Toc53395937"/>
            <w:bookmarkStart w:id="27" w:name="_Toc157160532"/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6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bookmarkStart w:id="28" w:name="_Toc53499667"/>
            <w:r>
              <w:rPr>
                <w:b/>
                <w:bCs/>
                <w:sz w:val="20"/>
                <w:szCs w:val="20"/>
              </w:rPr>
              <w:t>1</w:t>
            </w:r>
            <w:bookmarkEnd w:id="28"/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Общие требования к оказанию услуг </w:t>
            </w:r>
          </w:p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 должен предоставить в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заявке согласие оказать услуги, полностью соответствующие настоящим техническим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требованиям, по форме Технического предложения, установленной в Документации о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закупке</w:t>
            </w:r>
          </w:p>
        </w:tc>
      </w:tr>
      <w:tr>
        <w:trPr>
          <w:trHeight w:val="329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Сроки выполнения услуг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выполнения работ включает в себя срок доставки запасных частей, используемых при выполнении работ.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ТО – не более одного дня;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СО - не более одного дня;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Исполнитель должен принимать ТС Заказчика в сроки не позднее 1 дня с момента обращения Заказчика.</w:t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9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Место оказания услуг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98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Кабардино-Балкарская Республика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98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>Нальчик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0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к применяемым при оказании услуг оборудованию и материалам»</w:t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70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Оказание услуг исполнителем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Запасные части, расходные материалы, при выполнении ТО, должны быть новыми, не иметь дефектов и соответствовать государственным стандартам, техническим условиям, сертификатам качества, иной нормативно-технической документации, подтверждающей качество продукции.</w:t>
            </w:r>
          </w:p>
          <w:p>
            <w:pPr>
              <w:pStyle w:val="Normal"/>
              <w:widowControl w:val="false"/>
              <w:spacing w:before="20"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 расходные материалы, замененные в процессе проведения технического обслуживания и ремонта ГПМ Заказчика, переходят в собственность Исполнителя и утилизируются его силами.</w:t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70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</w:r>
          </w:p>
        </w:tc>
      </w:tr>
      <w:tr>
        <w:trPr>
          <w:trHeight w:val="253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Гарантия Исполнителя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 должен представить гарантию на оказанные услуги не менее 6 (шести) месяцев со дня их принятия. Гарантийный срок исчисляется с момента подписания Сторонами акта сдачи-приёмки оказанных услуг. А при выявлении недостатков гарантийный срок продлевается на период их устранения</w:t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28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соблюдению положений и иной обязательной для исполнения документации, определяемой видами услуг (помимо указанных в других разделах ТТ)</w:t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положений и иной обязательной для исполнения документации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cs="Arial" w:ascii="Arial" w:hAnsi="Arial"/>
                <w:color w:val="2C2D2E"/>
                <w:sz w:val="20"/>
                <w:szCs w:val="20"/>
                <w:shd w:fill="FFFFFF" w:val="clear"/>
              </w:rPr>
              <w:t xml:space="preserve">   </w:t>
            </w:r>
            <w:r>
              <w:rPr>
                <w:color w:val="2C2D2E"/>
                <w:sz w:val="20"/>
                <w:szCs w:val="20"/>
                <w:shd w:fill="FFFFFF" w:val="clear"/>
              </w:rPr>
              <w:t>Услуги должны выполняться согласно нормативно-технических требований завода изготовителя в соответствии со всеми действующими ГО</w:t>
            </w:r>
            <w:bookmarkStart w:id="29" w:name="_GoBack"/>
            <w:bookmarkEnd w:id="29"/>
            <w:r>
              <w:rPr>
                <w:color w:val="2C2D2E"/>
                <w:sz w:val="20"/>
                <w:szCs w:val="20"/>
                <w:shd w:fill="FFFFFF" w:val="clear"/>
              </w:rPr>
              <w:t>СТами, регламентирующими данный вид деятельности.</w:t>
            </w:r>
          </w:p>
        </w:tc>
        <w:tc>
          <w:tcPr>
            <w:tcW w:w="38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  <w:lang w:val="ru-RU"/>
        </w:rPr>
      </w:pPr>
      <w:bookmarkStart w:id="30" w:name="_Toc53393312"/>
      <w:bookmarkStart w:id="31" w:name="_Toc53395937"/>
      <w:bookmarkStart w:id="32" w:name="_Toc51339699"/>
      <w:bookmarkStart w:id="33" w:name="_Toc46743519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30"/>
      <w:bookmarkEnd w:id="31"/>
      <w:r>
        <w:rPr>
          <w:sz w:val="24"/>
          <w:szCs w:val="24"/>
          <w:lang w:val="ru-RU"/>
        </w:rPr>
        <w:t xml:space="preserve"> на этапе закупки</w:t>
      </w:r>
      <w:bookmarkEnd w:id="27"/>
    </w:p>
    <w:p>
      <w:pPr>
        <w:pStyle w:val="Normal"/>
        <w:spacing w:before="0" w:after="0"/>
        <w:contextualSpacing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3.1. </w:t>
      </w:r>
      <w:r>
        <w:rPr>
          <w:color w:val="000000"/>
          <w:sz w:val="24"/>
          <w:szCs w:val="24"/>
        </w:rPr>
        <w:t>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Документации о закупки.</w:t>
      </w:r>
      <w:bookmarkEnd w:id="32"/>
      <w:bookmarkEnd w:id="33"/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60"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Ответственный исполнитель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z w:val="24"/>
          <w:szCs w:val="24"/>
        </w:rPr>
        <w:t xml:space="preserve">ачальник </w:t>
      </w:r>
      <w:r>
        <w:rPr>
          <w:sz w:val="24"/>
          <w:szCs w:val="24"/>
        </w:rPr>
        <w:t>Кабардино-Балкарского</w:t>
      </w:r>
      <w:r>
        <w:rPr>
          <w:sz w:val="24"/>
          <w:szCs w:val="24"/>
        </w:rPr>
        <w:t xml:space="preserve"> ТУ</w:t>
        <w:tab/>
        <w:tab/>
        <w:t xml:space="preserve">                               </w:t>
      </w:r>
      <w:r>
        <w:rPr>
          <w:sz w:val="24"/>
          <w:szCs w:val="24"/>
        </w:rPr>
        <w:t>Токмаков А.Н.</w:t>
      </w:r>
      <w:r>
        <w:rPr>
          <w:sz w:val="24"/>
          <w:szCs w:val="24"/>
        </w:rPr>
        <w:t xml:space="preserve">                         </w:t>
        <w:tab/>
        <w:t xml:space="preserve">                            </w:t>
      </w:r>
    </w:p>
    <w:p>
      <w:pPr>
        <w:pStyle w:val="Normal"/>
        <w:tabs>
          <w:tab w:val="clear" w:pos="709"/>
          <w:tab w:val="left" w:pos="1985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1985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1985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1985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Технический куратор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707" w:gutter="0" w:header="680" w:top="737" w:footer="0" w:bottom="709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basedOn w:val="DefaultParagraphFont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9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3" w:customStyle="1">
    <w:name w:val="List 3"/>
    <w:basedOn w:val="Normal"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9" w:customStyle="1">
    <w:name w:val="Основной текст1"/>
    <w:basedOn w:val="Normal"/>
    <w:qFormat/>
    <w:rsid w:val="00d04741"/>
    <w:pPr>
      <w:widowControl w:val="false"/>
      <w:shd w:val="clear" w:color="auto" w:fill="FFFFFF"/>
      <w:suppressAutoHyphens w:val="true"/>
      <w:spacing w:lineRule="auto" w:line="252"/>
      <w:jc w:val="both"/>
    </w:pPr>
    <w:rPr>
      <w:sz w:val="26"/>
      <w:szCs w:val="26"/>
      <w:lang w:eastAsia="en-US"/>
    </w:rPr>
  </w:style>
  <w:style w:type="paragraph" w:styleId="Style33" w:customStyle="1">
    <w:name w:val="Другое"/>
    <w:basedOn w:val="Normal"/>
    <w:qFormat/>
    <w:rsid w:val="00d04741"/>
    <w:pPr>
      <w:widowControl w:val="false"/>
      <w:shd w:val="clear" w:color="auto" w:fill="FFFFFF"/>
      <w:suppressAutoHyphens w:val="true"/>
    </w:pPr>
    <w:rPr>
      <w:sz w:val="22"/>
      <w:szCs w:val="22"/>
      <w:lang w:eastAsia="en-US"/>
    </w:rPr>
  </w:style>
  <w:style w:type="paragraph" w:styleId="Style34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e">
    <w:name w:val="Сетка таблицы2"/>
    <w:basedOn w:val="a5"/>
    <w:uiPriority w:val="39"/>
    <w:rsid w:val="002b37b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75D21-AE07-4AD1-9E18-ABCAF329A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Application>AlterOffice/3.4.0.9$Linux_X86_64 LibreOffice_project/b8daf9e823b1a5463a2f48435ddc2e8696e7d4fc</Application>
  <AppVersion>15.0000</AppVersion>
  <Pages>9</Pages>
  <Words>2547</Words>
  <Characters>17499</Characters>
  <CharactersWithSpaces>20171</CharactersWithSpaces>
  <Paragraphs>438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2024-01-22T13:40:00Z</dcterms:created>
  <dc:creator>Быстров Олег Геннадьевич</dc:creator>
  <dc:description/>
  <dc:language>ru-RU</dc:language>
  <cp:lastModifiedBy>bichoevajt@corp.gidroogk.com</cp:lastModifiedBy>
  <cp:lastPrinted>2024-01-26T08:24:00Z</cp:lastPrinted>
  <dcterms:modified xsi:type="dcterms:W3CDTF">2026-08-06T12:35:01Z</dcterms:modified>
  <cp:revision>64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