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1111"/>
        <w:widowControl/>
        <w:ind w:firstLine="709" w:start="0" w:end="0"/>
        <w:jc w:val="both"/>
        <w:rPr>
          <w:b/>
        </w:rPr>
      </w:pPr>
      <w:r>
        <w:rPr/>
        <w:t xml:space="preserve">Информируем Вас о том, что ПАО «Ростелеком» проводит анализ рынка стоимости: </w:t>
      </w:r>
      <w:r>
        <w:rPr>
          <w:rFonts w:eastAsia="Calibri" w:cs="Times New Roman"/>
          <w:b/>
          <w:kern w:val="0"/>
          <w:sz w:val="22"/>
          <w:szCs w:val="22"/>
          <w:lang w:val="ru-RU" w:eastAsia="en-US" w:bidi="ar-SA"/>
        </w:rPr>
        <w:t>Выполнение работ по устройству единого пункта управления (ЕПУ), а также по дооснащению инженерно-техническими системами обеспечения транспортной безопасности мостового сооружения на автомобильной дороге «Ханты-Мансийск — пгт. Талинка»</w:t>
      </w:r>
    </w:p>
    <w:p>
      <w:pPr>
        <w:pStyle w:val="Default11"/>
        <w:widowControl/>
        <w:ind w:firstLine="709" w:start="0" w:end="0"/>
        <w:jc w:val="both"/>
        <w:rPr/>
      </w:pPr>
      <w:r>
        <w:rPr/>
        <w:t xml:space="preserve">Просим вас предоставить бюджетное технико-коммерческое предложение для запланированной закупки </w:t>
      </w:r>
      <w:r>
        <w:rPr>
          <w:rFonts w:eastAsia="Calibri" w:cs="Times New Roman"/>
          <w:kern w:val="0"/>
          <w:sz w:val="22"/>
          <w:szCs w:val="22"/>
          <w:lang w:val="ru-RU" w:eastAsia="en-US" w:bidi="ar-SA"/>
        </w:rPr>
        <w:t>Выполнение работ по устройству единого пункта управления (ЕПУ), а также по дооснащению инженерно-техническими системами обеспечения транспортной безопасности мостового сооружения на автомобильной дороге «Ханты-Мансийск — пгт. Талинка»</w:t>
      </w:r>
    </w:p>
    <w:p>
      <w:pPr>
        <w:pStyle w:val="Default11"/>
        <w:widowControl/>
        <w:ind w:firstLine="709" w:start="0" w:end="0"/>
        <w:jc w:val="both"/>
        <w:rPr/>
      </w:pPr>
      <w:r>
        <w:rPr/>
      </w:r>
    </w:p>
    <w:p>
      <w:pPr>
        <w:pStyle w:val="Default11"/>
        <w:widowControl/>
        <w:ind w:firstLine="709" w:start="0" w:end="0"/>
        <w:jc w:val="both"/>
        <w:rPr/>
      </w:pPr>
      <w:r>
        <w:rPr>
          <w:b/>
        </w:rPr>
        <w:t xml:space="preserve">Место выполнения Работ: </w:t>
      </w:r>
      <w:r>
        <w:rPr>
          <w:rFonts w:cs="Times New Roman"/>
          <w:b/>
          <w:kern w:val="0"/>
          <w:sz w:val="24"/>
          <w:szCs w:val="24"/>
          <w:lang w:val="ru-RU" w:eastAsia="ja-JP" w:bidi="ar-SA"/>
        </w:rPr>
        <w:t>Ханты-Мансийский автономный округ-Югра</w:t>
      </w:r>
    </w:p>
    <w:p>
      <w:pPr>
        <w:pStyle w:val="Default11"/>
        <w:widowControl/>
        <w:ind w:firstLine="709" w:start="0" w:end="0"/>
        <w:jc w:val="both"/>
        <w:rPr/>
      </w:pPr>
      <w:r>
        <w:rPr/>
      </w:r>
    </w:p>
    <w:p>
      <w:pPr>
        <w:pStyle w:val="Default1111"/>
        <w:widowControl/>
        <w:ind w:firstLine="709" w:start="0" w:end="0"/>
        <w:jc w:val="both"/>
        <w:rPr/>
      </w:pPr>
      <w:r>
        <w:rPr/>
        <w:t xml:space="preserve">В случае вашей заинтересованности просим направить предложения </w:t>
        <w:br/>
      </w:r>
      <w:r>
        <w:rPr>
          <w:b/>
        </w:rPr>
        <w:t xml:space="preserve">до </w:t>
      </w:r>
      <w:r>
        <w:rPr>
          <w:b/>
        </w:rPr>
        <w:t>11</w:t>
      </w:r>
      <w:r>
        <w:rPr>
          <w:b/>
        </w:rPr>
        <w:t xml:space="preserve"> августа 2026 года 1</w:t>
      </w:r>
      <w:r>
        <w:rPr>
          <w:b/>
        </w:rPr>
        <w:t>5</w:t>
      </w:r>
      <w:r>
        <w:rPr>
          <w:b/>
        </w:rPr>
        <w:t>.00</w:t>
      </w:r>
      <w:r>
        <w:rPr/>
        <w:t xml:space="preserve"> на электронной торговой площадке АО «Российский аукционный дом», находящейся по адресу </w:t>
      </w:r>
      <w:hyperlink r:id="rId2">
        <w:r>
          <w:rPr>
            <w:rStyle w:val="Style4"/>
          </w:rPr>
          <w:t>https://lot-online.ru/</w:t>
        </w:r>
      </w:hyperlink>
      <w:r>
        <w:rPr/>
        <w:t xml:space="preserve">.(или по электронной почте </w:t>
      </w:r>
      <w:hyperlink r:id="rId3">
        <w:r>
          <w:rPr>
            <w:rStyle w:val="Style4"/>
            <w:rFonts w:ascii="Sans" w:hAnsi="Sans"/>
            <w:b w:val="false"/>
            <w:i w:val="false"/>
            <w:caps w:val="false"/>
            <w:smallCaps w:val="false"/>
            <w:color w:val="800080"/>
            <w:spacing w:val="0"/>
            <w:sz w:val="20"/>
            <w:u w:val="single" w:color="000000"/>
          </w:rPr>
          <w:t>o.n.murzina@volga.rt.ru</w:t>
        </w:r>
      </w:hyperlink>
      <w:r>
        <w:rPr/>
        <w:t xml:space="preserve">). </w:t>
      </w:r>
    </w:p>
    <w:p>
      <w:pPr>
        <w:pStyle w:val="Normal"/>
        <w:widowControl/>
        <w:spacing w:before="240" w:after="240"/>
        <w:ind w:firstLine="709" w:start="0" w:end="0"/>
        <w:jc w:val="both"/>
        <w:rPr/>
      </w:pPr>
      <w:r>
        <w:rPr/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>
      <w:pPr>
        <w:pStyle w:val="Normal"/>
        <w:widowControl/>
        <w:spacing w:before="240" w:after="240"/>
        <w:ind w:firstLine="709" w:start="0" w:end="0"/>
        <w:jc w:val="both"/>
        <w:rPr>
          <w:b/>
        </w:rPr>
      </w:pPr>
      <w:r>
        <w:rPr>
          <w:b/>
        </w:rPr>
        <w:t>Дополнительная информация по договору:</w:t>
      </w:r>
      <w:bookmarkStart w:id="0" w:name="_GoBack"/>
      <w:bookmarkEnd w:id="0"/>
    </w:p>
    <w:p>
      <w:pPr>
        <w:pStyle w:val="Normal"/>
        <w:widowControl/>
        <w:numPr>
          <w:ilvl w:val="0"/>
          <w:numId w:val="1"/>
        </w:numPr>
        <w:suppressAutoHyphens w:val="true"/>
        <w:spacing w:before="0" w:after="0"/>
        <w:ind w:hanging="360" w:start="720"/>
        <w:jc w:val="both"/>
        <w:rPr>
          <w:sz w:val="24"/>
          <w:szCs w:val="24"/>
        </w:rPr>
      </w:pPr>
      <w:r>
        <w:rPr>
          <w:rFonts w:eastAsia="Calibri" w:cs="Times New Roman"/>
          <w:kern w:val="0"/>
          <w:sz w:val="24"/>
          <w:szCs w:val="24"/>
          <w:lang w:val="ru-RU" w:eastAsia="en-US" w:bidi="ar-SA"/>
        </w:rPr>
        <w:t>Оплата осуществляется Заказчиком в следующем порядке:</w:t>
      </w:r>
    </w:p>
    <w:p>
      <w:pPr>
        <w:pStyle w:val="Normal"/>
        <w:widowControl/>
        <w:numPr>
          <w:ilvl w:val="0"/>
          <w:numId w:val="0"/>
        </w:numPr>
        <w:suppressAutoHyphens w:val="true"/>
        <w:spacing w:before="0" w:after="0"/>
        <w:ind w:hanging="0" w:start="720"/>
        <w:jc w:val="both"/>
        <w:rPr>
          <w:sz w:val="24"/>
          <w:szCs w:val="24"/>
        </w:rPr>
      </w:pPr>
      <w:r>
        <w:rPr>
          <w:rFonts w:eastAsia="Calibri" w:cs="Times New Roman"/>
          <w:kern w:val="0"/>
          <w:sz w:val="24"/>
          <w:szCs w:val="24"/>
          <w:lang w:val="ru-RU" w:eastAsia="en-US" w:bidi="ar-SA"/>
        </w:rPr>
        <w:t xml:space="preserve">Расчет за Работы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Акта сдачи-приемки выполненных работ. </w:t>
      </w:r>
      <w:r>
        <w:rPr>
          <w:rFonts w:eastAsia="Calibri" w:cs="Times New Roman"/>
          <w:i/>
          <w:kern w:val="0"/>
          <w:sz w:val="24"/>
          <w:szCs w:val="24"/>
          <w:u w:val="single"/>
          <w:lang w:val="ru-RU" w:eastAsia="en-US" w:bidi="ar-SA"/>
        </w:rPr>
        <w:t>В случае, если договор будет заключен с субъектом малого (среднего) предпринимательства</w:t>
      </w:r>
      <w:r>
        <w:rPr>
          <w:rFonts w:eastAsia="Calibri" w:cs="Times New Roman"/>
          <w:kern w:val="0"/>
          <w:sz w:val="24"/>
          <w:szCs w:val="24"/>
          <w:lang w:val="ru-RU" w:eastAsia="en-US" w:bidi="ar-SA"/>
        </w:rPr>
        <w:t xml:space="preserve">: Оплата </w:t>
      </w:r>
      <w:r>
        <w:rPr>
          <w:rFonts w:eastAsia="Calibri" w:cs="Times New Roman"/>
          <w:kern w:val="0"/>
          <w:sz w:val="24"/>
          <w:szCs w:val="24"/>
          <w:u w:val="single"/>
          <w:lang w:val="ru-RU" w:eastAsia="en-US" w:bidi="ar-SA"/>
        </w:rPr>
        <w:t>за выполненные работы</w:t>
      </w:r>
      <w:r>
        <w:rPr>
          <w:rFonts w:eastAsia="Calibri" w:cs="Times New Roman"/>
          <w:kern w:val="0"/>
          <w:sz w:val="24"/>
          <w:szCs w:val="24"/>
          <w:lang w:val="ru-RU" w:eastAsia="en-US" w:bidi="ar-SA"/>
        </w:rPr>
        <w:t xml:space="preserve"> осуществляется Заказчиком путем безналичного перечисления денежных средств на расчетный счет Подрядчика в течение 7 (Семи) рабочих дней.</w:t>
      </w:r>
    </w:p>
    <w:p>
      <w:pPr>
        <w:pStyle w:val="Normal"/>
        <w:widowControl/>
        <w:numPr>
          <w:ilvl w:val="0"/>
          <w:numId w:val="1"/>
        </w:numPr>
        <w:suppressAutoHyphens w:val="true"/>
        <w:spacing w:before="0" w:after="0"/>
        <w:ind w:hanging="360" w:start="720"/>
        <w:jc w:val="both"/>
        <w:rPr>
          <w:rFonts w:eastAsia="Times New Roman"/>
          <w:sz w:val="24"/>
          <w:szCs w:val="24"/>
          <w:lang w:eastAsia="ja-JP"/>
        </w:rPr>
      </w:pPr>
      <w:r>
        <w:rPr>
          <w:rFonts w:eastAsia="Times New Roman" w:cs="Times New Roman"/>
          <w:kern w:val="0"/>
          <w:sz w:val="24"/>
          <w:szCs w:val="24"/>
          <w:lang w:val="ru-RU" w:eastAsia="ja-JP" w:bidi="ar-SA"/>
        </w:rPr>
        <w:t>Исполнение обязательств по договору в размере 30% от НМЦ.</w:t>
      </w:r>
    </w:p>
    <w:p>
      <w:pPr>
        <w:pStyle w:val="Normal"/>
        <w:widowControl/>
        <w:numPr>
          <w:ilvl w:val="0"/>
          <w:numId w:val="1"/>
        </w:numPr>
        <w:suppressAutoHyphens w:val="true"/>
        <w:spacing w:before="0" w:after="0"/>
        <w:ind w:hanging="360" w:start="720"/>
        <w:jc w:val="both"/>
        <w:textAlignment w:val="baseline"/>
        <w:rPr>
          <w:rFonts w:eastAsia="Times New Roman"/>
          <w:sz w:val="24"/>
          <w:szCs w:val="24"/>
          <w:lang w:eastAsia="ja-JP"/>
        </w:rPr>
      </w:pPr>
      <w:r>
        <w:rPr>
          <w:rFonts w:eastAsia="Times New Roman" w:cs="Times New Roman"/>
          <w:kern w:val="0"/>
          <w:sz w:val="24"/>
          <w:szCs w:val="24"/>
          <w:lang w:val="ru-RU" w:eastAsia="ja-JP" w:bidi="ar-SA"/>
        </w:rPr>
        <w:t>Сроки выполнения работ с даты заключения договора по 07.12.2026</w:t>
      </w:r>
    </w:p>
    <w:p>
      <w:pPr>
        <w:pStyle w:val="Normal"/>
        <w:widowControl/>
        <w:numPr>
          <w:ilvl w:val="0"/>
          <w:numId w:val="1"/>
        </w:numPr>
        <w:suppressAutoHyphens w:val="true"/>
        <w:spacing w:before="0" w:after="0"/>
        <w:ind w:hanging="360" w:start="720"/>
        <w:jc w:val="both"/>
        <w:textAlignment w:val="baseline"/>
        <w:rPr>
          <w:rFonts w:eastAsia="Times New Roman"/>
          <w:sz w:val="24"/>
          <w:szCs w:val="24"/>
          <w:lang w:eastAsia="ja-JP"/>
        </w:rPr>
      </w:pPr>
      <w:r>
        <w:rPr>
          <w:rFonts w:eastAsia="Times New Roman" w:cs="Times New Roman"/>
          <w:kern w:val="0"/>
          <w:sz w:val="24"/>
          <w:szCs w:val="24"/>
          <w:lang w:val="ru-RU" w:eastAsia="ja-JP" w:bidi="ar-SA"/>
        </w:rPr>
        <w:t>Гарантийный срок составляет:</w:t>
      </w:r>
    </w:p>
    <w:p>
      <w:pPr>
        <w:pStyle w:val="Normal"/>
        <w:widowControl/>
        <w:numPr>
          <w:ilvl w:val="0"/>
          <w:numId w:val="0"/>
        </w:numPr>
        <w:suppressAutoHyphens w:val="true"/>
        <w:spacing w:before="0" w:after="0"/>
        <w:ind w:hanging="0" w:start="720"/>
        <w:jc w:val="both"/>
        <w:textAlignment w:val="baseline"/>
        <w:rPr>
          <w:rFonts w:eastAsia="Times New Roman"/>
          <w:sz w:val="24"/>
          <w:szCs w:val="24"/>
          <w:lang w:eastAsia="ja-JP"/>
        </w:rPr>
      </w:pPr>
      <w:r>
        <w:rPr>
          <w:rFonts w:eastAsia="Times New Roman" w:cs="Times New Roman"/>
          <w:kern w:val="0"/>
          <w:sz w:val="24"/>
          <w:szCs w:val="24"/>
          <w:lang w:val="ru-RU" w:eastAsia="ja-JP" w:bidi="ar-SA"/>
        </w:rPr>
        <w:t xml:space="preserve">- по инженерно-техническим средствам обеспечения транспортной безопасности – 2 года.  </w:t>
      </w:r>
      <w:r>
        <w:rPr>
          <w:rFonts w:eastAsia="Times New Roman" w:cs="Times New Roman"/>
          <w:kern w:val="0"/>
          <w:sz w:val="24"/>
          <w:szCs w:val="24"/>
          <w:lang w:val="ru-RU" w:eastAsia="zh-CN" w:bidi="ar-SA"/>
        </w:rPr>
        <w:t>Гарантийный срок начинается с даты подписания Гарантийного паспорта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/>
      </w:pPr>
      <w:r>
        <w:rPr/>
      </w:r>
    </w:p>
    <w:tbl>
      <w:tblPr>
        <w:tblStyle w:val="Style_4"/>
        <w:tblpPr w:vertAnchor="text" w:tblpYSpec="top" w:horzAnchor="text" w:tblpXSpec="left" w:leftFromText="180" w:rightFromText="180"/>
        <w:tblW w:w="907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077"/>
      </w:tblGrid>
      <w:tr>
        <w:trPr/>
        <w:tc>
          <w:tcPr>
            <w:tcW w:w="90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0" w:end="0"/>
              <w:jc w:val="start"/>
              <w:rPr>
                <w:i/>
              </w:rPr>
            </w:pPr>
            <w:r>
              <w:rPr>
                <w:b/>
                <w:color w:val="000000"/>
                <w:spacing w:val="0"/>
                <w:kern w:val="0"/>
                <w:sz w:val="22"/>
                <w:szCs w:val="20"/>
              </w:rPr>
              <w:t>Требования к потенциальным  участникам</w:t>
            </w:r>
          </w:p>
        </w:tc>
      </w:tr>
      <w:tr>
        <w:trPr/>
        <w:tc>
          <w:tcPr>
            <w:tcW w:w="9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4"/>
              <w:widowControl/>
              <w:numPr>
                <w:ilvl w:val="0"/>
                <w:numId w:val="2"/>
              </w:numPr>
              <w:suppressAutoHyphens w:val="true"/>
              <w:spacing w:before="0" w:after="0"/>
              <w:ind w:firstLine="338" w:start="22" w:end="0"/>
              <w:contextualSpacing/>
              <w:jc w:val="both"/>
              <w:rPr>
                <w:i/>
              </w:rPr>
            </w:pPr>
            <w:r>
              <w:rPr>
                <w:rFonts w:cs="Times New Roman"/>
                <w:i/>
                <w:kern w:val="0"/>
                <w:sz w:val="26"/>
                <w:szCs w:val="22"/>
                <w:lang w:val="ru-RU" w:eastAsia="en-US" w:bidi="ar-SA"/>
              </w:rPr>
              <w:t>Отсутствие в реестре НРП</w:t>
            </w:r>
          </w:p>
          <w:p>
            <w:pPr>
              <w:pStyle w:val="ListParagraph4"/>
              <w:widowControl/>
              <w:numPr>
                <w:ilvl w:val="0"/>
                <w:numId w:val="2"/>
              </w:numPr>
              <w:suppressAutoHyphens w:val="true"/>
              <w:spacing w:before="0" w:after="0"/>
              <w:ind w:firstLine="338" w:start="22" w:end="0"/>
              <w:contextualSpacing/>
              <w:jc w:val="both"/>
              <w:rPr>
                <w:i/>
              </w:rPr>
            </w:pPr>
            <w:r>
              <w:rPr>
                <w:rFonts w:cs="Times New Roman"/>
                <w:i/>
                <w:kern w:val="0"/>
                <w:sz w:val="26"/>
                <w:szCs w:val="22"/>
                <w:lang w:val="ru-RU" w:eastAsia="en-US" w:bidi="ar-SA"/>
              </w:rPr>
              <w:t>Отсутствие возбужденных дел о банкротстве/несостоятельности</w:t>
            </w:r>
          </w:p>
          <w:p>
            <w:pPr>
              <w:pStyle w:val="ListParagraph4"/>
              <w:widowControl/>
              <w:numPr>
                <w:ilvl w:val="0"/>
                <w:numId w:val="2"/>
              </w:numPr>
              <w:suppressAutoHyphens w:val="true"/>
              <w:spacing w:before="0" w:after="0"/>
              <w:ind w:firstLine="338" w:start="22" w:end="0"/>
              <w:contextualSpacing/>
              <w:jc w:val="both"/>
              <w:rPr>
                <w:i/>
              </w:rPr>
            </w:pPr>
            <w:r>
              <w:rPr>
                <w:rFonts w:cs="Times New Roman"/>
                <w:i/>
                <w:kern w:val="0"/>
                <w:sz w:val="26"/>
                <w:szCs w:val="22"/>
                <w:lang w:val="ru-RU" w:eastAsia="en-US" w:bidi="ar-SA"/>
              </w:rPr>
              <w:t>Наличие оборудование и материальных ресурсов</w:t>
            </w:r>
          </w:p>
          <w:p>
            <w:pPr>
              <w:pStyle w:val="ListParagraph4"/>
              <w:widowControl/>
              <w:numPr>
                <w:ilvl w:val="0"/>
                <w:numId w:val="2"/>
              </w:numPr>
              <w:suppressAutoHyphens w:val="true"/>
              <w:spacing w:before="0" w:after="0"/>
              <w:ind w:firstLine="338" w:start="22" w:end="0"/>
              <w:contextualSpacing/>
              <w:jc w:val="both"/>
              <w:rPr>
                <w:i/>
              </w:rPr>
            </w:pPr>
            <w:r>
              <w:rPr>
                <w:rFonts w:cs="Times New Roman"/>
                <w:i/>
                <w:kern w:val="0"/>
                <w:sz w:val="26"/>
                <w:szCs w:val="22"/>
                <w:lang w:val="ru-RU" w:eastAsia="en-US" w:bidi="ar-SA"/>
              </w:rPr>
              <w:t>Соответствие требованием установленным законодательством РФ к лицам осуществляющим выполнение работы являющимся предметом закупки</w:t>
            </w:r>
          </w:p>
        </w:tc>
      </w:tr>
    </w:tbl>
    <w:p>
      <w:pPr>
        <w:pStyle w:val="Normal"/>
        <w:rPr/>
      </w:pPr>
      <w:r>
        <w:rPr/>
      </w:r>
    </w:p>
    <w:p>
      <w:pPr>
        <w:pStyle w:val="ListParagraph1111"/>
        <w:widowControl/>
        <w:jc w:val="both"/>
        <w:rPr/>
      </w:pPr>
      <w:r>
        <w:rPr/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560" w:right="707" w:gutter="0" w:header="0" w:top="568" w:footer="267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Tahoma">
    <w:charset w:val="01" w:characterSet="utf-8"/>
    <w:family w:val="roman"/>
    <w:pitch w:val="variable"/>
  </w:font>
  <w:font w:name="Consolas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Sans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2552"/>
        </w:tabs>
        <w:ind w:start="0" w:hanging="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shadow w:val="false"/>
        <w:emboss w:val="false"/>
        <w:imprint w:val="false"/>
        <w:color w:val="000000"/>
        <w:spacing w:val="0"/>
        <w:u w:val="non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shadow w:val="false"/>
        <w:emboss w:val="false"/>
        <w:imprint w:val="false"/>
        <w:color w:val="000000"/>
        <w:spacing w:val="0"/>
        <w:u w:val="none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36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shadow w:val="false"/>
        <w:emboss w:val="false"/>
        <w:imprint w:val="false"/>
        <w:color w:val="000000"/>
        <w:spacing w:val="0"/>
        <w:u w:val="none"/>
      </w:rPr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0" w:hanging="360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widowControl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Heading2">
    <w:name w:val="heading 2"/>
    <w:basedOn w:val="Heading1"/>
    <w:next w:val="PlainText1111"/>
    <w:uiPriority w:val="9"/>
    <w:qFormat/>
    <w:pPr>
      <w:keepLines w:val="false"/>
      <w:widowControl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521">
    <w:name w:val="Contents 521"/>
    <w:link w:val="Contents5211"/>
    <w:qFormat/>
    <w:rPr>
      <w:rFonts w:ascii="XO Thames" w:hAnsi="XO Thames"/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12">
    <w:name w:val="Заголовок12"/>
    <w:link w:val="1211"/>
    <w:qFormat/>
    <w:rPr>
      <w:rFonts w:ascii="Liberation Sans" w:hAnsi="Liberation Sans"/>
      <w:sz w:val="28"/>
    </w:rPr>
  </w:style>
  <w:style w:type="character" w:styleId="Caption2">
    <w:name w:val="Caption2"/>
    <w:link w:val="Caption21"/>
    <w:qFormat/>
    <w:rPr>
      <w:i/>
      <w:sz w:val="24"/>
    </w:rPr>
  </w:style>
  <w:style w:type="character" w:styleId="Contents9">
    <w:name w:val="Contents 9"/>
    <w:link w:val="Contents92"/>
    <w:qFormat/>
    <w:rPr>
      <w:rFonts w:ascii="XO Thames" w:hAnsi="XO Thames"/>
      <w:color w:val="000000"/>
      <w:spacing w:val="0"/>
      <w:sz w:val="28"/>
    </w:rPr>
  </w:style>
  <w:style w:type="character" w:styleId="Subtitle21">
    <w:name w:val="Subtitle21"/>
    <w:link w:val="Subtitle211"/>
    <w:qFormat/>
    <w:rPr>
      <w:b/>
      <w:sz w:val="28"/>
    </w:rPr>
  </w:style>
  <w:style w:type="character" w:styleId="Emphasis">
    <w:name w:val="Emphasis"/>
    <w:qFormat/>
    <w:rPr>
      <w:i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4">
    <w:name w:val="Содержимое врезки4"/>
    <w:link w:val="411"/>
    <w:qFormat/>
    <w:rPr/>
  </w:style>
  <w:style w:type="character" w:styleId="Contents33">
    <w:name w:val="Contents 33"/>
    <w:link w:val="Contents331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ing32">
    <w:name w:val="Heading 32"/>
    <w:link w:val="Heading321"/>
    <w:qFormat/>
    <w:rPr>
      <w:rFonts w:ascii="XO Thames" w:hAnsi="XO Thames"/>
      <w:b/>
      <w:color w:val="000000"/>
      <w:spacing w:val="0"/>
      <w:sz w:val="26"/>
    </w:rPr>
  </w:style>
  <w:style w:type="character" w:styleId="Footer1">
    <w:name w:val="Footer1"/>
    <w:link w:val="Footer11"/>
    <w:qFormat/>
    <w:rPr/>
  </w:style>
  <w:style w:type="character" w:styleId="List1">
    <w:name w:val="List1"/>
    <w:basedOn w:val="Textbody"/>
    <w:link w:val="List11"/>
    <w:qFormat/>
    <w:rPr>
      <w:i/>
      <w:sz w:val="26"/>
    </w:rPr>
  </w:style>
  <w:style w:type="character" w:styleId="31">
    <w:name w:val="Содержимое врезки31"/>
    <w:link w:val="311"/>
    <w:qFormat/>
    <w:rPr/>
  </w:style>
  <w:style w:type="character" w:styleId="Heading4111">
    <w:name w:val="Heading 4111"/>
    <w:link w:val="Heading41111"/>
    <w:qFormat/>
    <w:rPr>
      <w:rFonts w:ascii="XO Thames" w:hAnsi="XO Thames"/>
      <w:b/>
      <w:sz w:val="24"/>
    </w:rPr>
  </w:style>
  <w:style w:type="character" w:styleId="1111">
    <w:name w:val="Обычный1111"/>
    <w:link w:val="111111"/>
    <w:qFormat/>
    <w:rPr>
      <w:rFonts w:ascii="Times New Roman" w:hAnsi="Times New Roman"/>
    </w:rPr>
  </w:style>
  <w:style w:type="character" w:styleId="Contents1">
    <w:name w:val="Contents 1"/>
    <w:link w:val="Contents12"/>
    <w:qFormat/>
    <w:rPr>
      <w:rFonts w:ascii="XO Thames" w:hAnsi="XO Thames"/>
      <w:b/>
      <w:color w:val="000000"/>
      <w:spacing w:val="0"/>
      <w:sz w:val="28"/>
    </w:rPr>
  </w:style>
  <w:style w:type="character" w:styleId="Textbodyindent">
    <w:name w:val="Text body indent"/>
    <w:qFormat/>
    <w:rPr/>
  </w:style>
  <w:style w:type="character" w:styleId="Heading11">
    <w:name w:val="Heading 11"/>
    <w:link w:val="Heading111"/>
    <w:qFormat/>
    <w:rPr>
      <w:rFonts w:ascii="Cambria" w:hAnsi="Cambria"/>
      <w:b/>
      <w:color w:val="365F91"/>
      <w:sz w:val="28"/>
    </w:rPr>
  </w:style>
  <w:style w:type="character" w:styleId="111">
    <w:name w:val="Раздел111"/>
    <w:link w:val="11113"/>
    <w:qFormat/>
    <w:rPr>
      <w:b/>
      <w:sz w:val="26"/>
    </w:rPr>
  </w:style>
  <w:style w:type="character" w:styleId="Contents321">
    <w:name w:val="Contents 321"/>
    <w:link w:val="Contents3211"/>
    <w:qFormat/>
    <w:rPr>
      <w:rFonts w:ascii="XO Thames" w:hAnsi="XO Thames"/>
      <w:sz w:val="28"/>
    </w:rPr>
  </w:style>
  <w:style w:type="character" w:styleId="Textbody21">
    <w:name w:val="Text body21"/>
    <w:link w:val="Textbody211"/>
    <w:qFormat/>
    <w:rPr>
      <w:i/>
      <w:sz w:val="26"/>
    </w:rPr>
  </w:style>
  <w:style w:type="character" w:styleId="ListParagraph3">
    <w:name w:val="List Paragraph3"/>
    <w:link w:val="ListParagraph31"/>
    <w:qFormat/>
    <w:rPr/>
  </w:style>
  <w:style w:type="character" w:styleId="Endnote">
    <w:name w:val="Endnote"/>
    <w:link w:val="Endnote2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1112">
    <w:name w:val="подпункт111"/>
    <w:link w:val="11114"/>
    <w:qFormat/>
    <w:rPr>
      <w:sz w:val="26"/>
    </w:rPr>
  </w:style>
  <w:style w:type="character" w:styleId="Header121">
    <w:name w:val="Header121"/>
    <w:link w:val="Header1211"/>
    <w:qFormat/>
    <w:rPr/>
  </w:style>
  <w:style w:type="character" w:styleId="Internetlink">
    <w:name w:val="Internet link"/>
    <w:link w:val="Internetlink1"/>
    <w:qFormat/>
    <w:rPr>
      <w:color w:val="0563C1"/>
      <w:u w:val="single"/>
    </w:rPr>
  </w:style>
  <w:style w:type="character" w:styleId="Subtitle111">
    <w:name w:val="Subtitle111"/>
    <w:link w:val="Subtitle1111"/>
    <w:qFormat/>
    <w:rPr>
      <w:b/>
      <w:sz w:val="28"/>
    </w:rPr>
  </w:style>
  <w:style w:type="character" w:styleId="2">
    <w:name w:val="Заголовок2"/>
    <w:link w:val="221"/>
    <w:qFormat/>
    <w:rPr>
      <w:rFonts w:ascii="Liberation Sans" w:hAnsi="Liberation Sans"/>
      <w:sz w:val="28"/>
    </w:rPr>
  </w:style>
  <w:style w:type="character" w:styleId="NVGBullet111">
    <w:name w:val="NVG Bullet111"/>
    <w:link w:val="NVGBullet1111"/>
    <w:qFormat/>
    <w:rPr>
      <w:rFonts w:ascii="Arial" w:hAnsi="Arial"/>
    </w:rPr>
  </w:style>
  <w:style w:type="character" w:styleId="21">
    <w:name w:val="Указатель21"/>
    <w:link w:val="2121"/>
    <w:qFormat/>
    <w:rPr/>
  </w:style>
  <w:style w:type="character" w:styleId="Title1">
    <w:name w:val="Title1"/>
    <w:link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Header1">
    <w:name w:val="Header1"/>
    <w:link w:val="Header11"/>
    <w:qFormat/>
    <w:rPr/>
  </w:style>
  <w:style w:type="character" w:styleId="Heading221">
    <w:name w:val="Heading 221"/>
    <w:basedOn w:val="Heading121"/>
    <w:link w:val="Heading2211"/>
    <w:qFormat/>
    <w:rPr>
      <w:rFonts w:ascii="Calibri" w:hAnsi="Calibri"/>
      <w:i/>
      <w:color w:val="000000"/>
      <w:sz w:val="26"/>
    </w:rPr>
  </w:style>
  <w:style w:type="character" w:styleId="Heading2111">
    <w:name w:val="Heading 2111"/>
    <w:basedOn w:val="Heading1111"/>
    <w:link w:val="Heading21111"/>
    <w:qFormat/>
    <w:rPr>
      <w:rFonts w:ascii="Calibri" w:hAnsi="Calibri"/>
      <w:i/>
      <w:color w:val="000000"/>
      <w:sz w:val="26"/>
    </w:rPr>
  </w:style>
  <w:style w:type="character" w:styleId="1113">
    <w:name w:val="Подзаголовок Знак111"/>
    <w:link w:val="11115"/>
    <w:qFormat/>
    <w:rPr>
      <w:rFonts w:ascii="Cambria" w:hAnsi="Cambria"/>
      <w:i/>
      <w:color w:val="4F81BD"/>
      <w:spacing w:val="15"/>
      <w:sz w:val="24"/>
    </w:rPr>
  </w:style>
  <w:style w:type="character" w:styleId="1114">
    <w:name w:val="Содержимое врезки111"/>
    <w:link w:val="11116"/>
    <w:qFormat/>
    <w:rPr/>
  </w:style>
  <w:style w:type="character" w:styleId="Footnote111">
    <w:name w:val="Footnote111"/>
    <w:link w:val="Footnote1111"/>
    <w:qFormat/>
    <w:rPr>
      <w:rFonts w:ascii="XO Thames" w:hAnsi="XO Thames"/>
      <w:sz w:val="22"/>
    </w:rPr>
  </w:style>
  <w:style w:type="character" w:styleId="Contents61">
    <w:name w:val="Contents 61"/>
    <w:link w:val="Contents62"/>
    <w:qFormat/>
    <w:rPr>
      <w:rFonts w:ascii="XO Thames" w:hAnsi="XO Thames"/>
      <w:color w:val="000000"/>
      <w:spacing w:val="0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Heading3121">
    <w:name w:val="Heading 3121"/>
    <w:link w:val="Heading31211"/>
    <w:qFormat/>
    <w:rPr>
      <w:rFonts w:ascii="XO Thames" w:hAnsi="XO Thames"/>
      <w:b/>
      <w:sz w:val="26"/>
    </w:rPr>
  </w:style>
  <w:style w:type="character" w:styleId="Header13">
    <w:name w:val="Header13"/>
    <w:link w:val="Header131"/>
    <w:qFormat/>
    <w:rPr/>
  </w:style>
  <w:style w:type="character" w:styleId="211">
    <w:name w:val="Содержимое врезки21"/>
    <w:link w:val="2114"/>
    <w:qFormat/>
    <w:rPr/>
  </w:style>
  <w:style w:type="character" w:styleId="Internetlink11">
    <w:name w:val="Internet link11"/>
    <w:link w:val="Internetlink111"/>
    <w:qFormat/>
    <w:rPr>
      <w:color w:val="0563C1"/>
      <w:u w:val="single"/>
    </w:rPr>
  </w:style>
  <w:style w:type="character" w:styleId="western111">
    <w:name w:val="western111"/>
    <w:link w:val="western1111"/>
    <w:qFormat/>
    <w:rPr>
      <w:rFonts w:ascii="Arial" w:hAnsi="Arial"/>
    </w:rPr>
  </w:style>
  <w:style w:type="character" w:styleId="Contents721">
    <w:name w:val="Contents 721"/>
    <w:link w:val="Contents7211"/>
    <w:qFormat/>
    <w:rPr>
      <w:rFonts w:ascii="XO Thames" w:hAnsi="XO Thames"/>
      <w:sz w:val="28"/>
    </w:rPr>
  </w:style>
  <w:style w:type="character" w:styleId="List2">
    <w:name w:val="List2"/>
    <w:basedOn w:val="Textbody1"/>
    <w:qFormat/>
    <w:rPr/>
  </w:style>
  <w:style w:type="character" w:styleId="Contents8">
    <w:name w:val="Contents 8"/>
    <w:link w:val="Contents82"/>
    <w:qFormat/>
    <w:rPr>
      <w:rFonts w:ascii="XO Thames" w:hAnsi="XO Thames"/>
      <w:color w:val="000000"/>
      <w:spacing w:val="0"/>
      <w:sz w:val="28"/>
    </w:rPr>
  </w:style>
  <w:style w:type="character" w:styleId="Footnote1">
    <w:name w:val="Footnote1"/>
    <w:link w:val="Footnote11"/>
    <w:qFormat/>
    <w:rPr>
      <w:rFonts w:ascii="XO Thames" w:hAnsi="XO Thames"/>
      <w:sz w:val="22"/>
    </w:rPr>
  </w:style>
  <w:style w:type="character" w:styleId="Contents21">
    <w:name w:val="Contents 21"/>
    <w:link w:val="Contents22"/>
    <w:qFormat/>
    <w:rPr>
      <w:rFonts w:ascii="XO Thames" w:hAnsi="XO Thames"/>
      <w:color w:val="000000"/>
      <w:spacing w:val="0"/>
      <w:sz w:val="28"/>
    </w:rPr>
  </w:style>
  <w:style w:type="character" w:styleId="Textbody">
    <w:name w:val="Text body"/>
    <w:link w:val="Textbody2"/>
    <w:qFormat/>
    <w:rPr>
      <w:i/>
      <w:sz w:val="26"/>
    </w:rPr>
  </w:style>
  <w:style w:type="character" w:styleId="Textbody11">
    <w:name w:val="Text body11"/>
    <w:link w:val="Textbody111"/>
    <w:qFormat/>
    <w:rPr>
      <w:i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Textbodyindent21">
    <w:name w:val="Text body indent21"/>
    <w:link w:val="Textbodyindent211"/>
    <w:qFormat/>
    <w:rPr/>
  </w:style>
  <w:style w:type="character" w:styleId="112">
    <w:name w:val="Указатель112"/>
    <w:link w:val="11211"/>
    <w:qFormat/>
    <w:rPr/>
  </w:style>
  <w:style w:type="character" w:styleId="blk111">
    <w:name w:val="blk111"/>
    <w:link w:val="blk1111"/>
    <w:qFormat/>
    <w:rPr/>
  </w:style>
  <w:style w:type="character" w:styleId="2111">
    <w:name w:val="Подпункт 2111"/>
    <w:link w:val="21111"/>
    <w:qFormat/>
    <w:rPr>
      <w:sz w:val="26"/>
    </w:rPr>
  </w:style>
  <w:style w:type="character" w:styleId="121">
    <w:name w:val="Содержимое врезки12"/>
    <w:link w:val="1212"/>
    <w:qFormat/>
    <w:rPr/>
  </w:style>
  <w:style w:type="character" w:styleId="ConsPlusNormal111">
    <w:name w:val="ConsPlusNormal111"/>
    <w:link w:val="ConsPlusNormal1111"/>
    <w:qFormat/>
    <w:rPr>
      <w:sz w:val="22"/>
    </w:rPr>
  </w:style>
  <w:style w:type="character" w:styleId="Contents221">
    <w:name w:val="Contents 221"/>
    <w:link w:val="Contents2211"/>
    <w:qFormat/>
    <w:rPr>
      <w:rFonts w:ascii="XO Thames" w:hAnsi="XO Thames"/>
      <w:sz w:val="28"/>
    </w:rPr>
  </w:style>
  <w:style w:type="character" w:styleId="1115">
    <w:name w:val="Пункт договора111"/>
    <w:link w:val="11117"/>
    <w:qFormat/>
    <w:rPr>
      <w:sz w:val="26"/>
    </w:rPr>
  </w:style>
  <w:style w:type="character" w:styleId="212">
    <w:name w:val="Колонтитулы21"/>
    <w:link w:val="2115"/>
    <w:qFormat/>
    <w:rPr/>
  </w:style>
  <w:style w:type="character" w:styleId="122">
    <w:name w:val="Колонтитулы12"/>
    <w:link w:val="1213"/>
    <w:qFormat/>
    <w:rPr/>
  </w:style>
  <w:style w:type="character" w:styleId="Footer2">
    <w:name w:val="Footer2"/>
    <w:qFormat/>
    <w:rPr/>
  </w:style>
  <w:style w:type="character" w:styleId="ListParagraph211">
    <w:name w:val="List Paragraph211"/>
    <w:link w:val="ListParagraph2111"/>
    <w:qFormat/>
    <w:rPr/>
  </w:style>
  <w:style w:type="character" w:styleId="11111">
    <w:name w:val="Указатель1111"/>
    <w:link w:val="111112"/>
    <w:qFormat/>
    <w:rPr/>
  </w:style>
  <w:style w:type="character" w:styleId="Header2">
    <w:name w:val="Header2"/>
    <w:qFormat/>
    <w:rPr/>
  </w:style>
  <w:style w:type="character" w:styleId="Contents71">
    <w:name w:val="Contents 71"/>
    <w:link w:val="Contents72"/>
    <w:qFormat/>
    <w:rPr>
      <w:rFonts w:ascii="XO Thames" w:hAnsi="XO Thames"/>
      <w:color w:val="000000"/>
      <w:spacing w:val="0"/>
      <w:sz w:val="28"/>
    </w:rPr>
  </w:style>
  <w:style w:type="character" w:styleId="Default1">
    <w:name w:val="Default1"/>
    <w:link w:val="Default11"/>
    <w:qFormat/>
    <w:rPr>
      <w:rFonts w:ascii="Times New Roman" w:hAnsi="Times New Roman"/>
      <w:sz w:val="24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Contents821">
    <w:name w:val="Contents 821"/>
    <w:link w:val="Contents8211"/>
    <w:qFormat/>
    <w:rPr>
      <w:rFonts w:ascii="XO Thames" w:hAnsi="XO Thames"/>
      <w:sz w:val="28"/>
    </w:rPr>
  </w:style>
  <w:style w:type="character" w:styleId="Contents621">
    <w:name w:val="Contents 621"/>
    <w:link w:val="Contents6211"/>
    <w:qFormat/>
    <w:rPr>
      <w:rFonts w:ascii="XO Thames" w:hAnsi="XO Thames"/>
      <w:sz w:val="28"/>
    </w:rPr>
  </w:style>
  <w:style w:type="character" w:styleId="Endnote21">
    <w:name w:val="Endnote21"/>
    <w:link w:val="Endnote211"/>
    <w:qFormat/>
    <w:rPr>
      <w:rFonts w:ascii="XO Thames" w:hAnsi="XO Thames"/>
      <w:sz w:val="22"/>
    </w:rPr>
  </w:style>
  <w:style w:type="character" w:styleId="Heading12">
    <w:name w:val="Heading 12"/>
    <w:qFormat/>
    <w:rPr>
      <w:rFonts w:ascii="Cambria" w:hAnsi="Cambria"/>
      <w:b/>
      <w:color w:val="365F91"/>
      <w:sz w:val="28"/>
    </w:rPr>
  </w:style>
  <w:style w:type="character" w:styleId="BalloonText111">
    <w:name w:val="Balloon Text111"/>
    <w:link w:val="BalloonText1111"/>
    <w:qFormat/>
    <w:rPr>
      <w:rFonts w:ascii="Tahoma" w:hAnsi="Tahoma"/>
      <w:sz w:val="16"/>
    </w:rPr>
  </w:style>
  <w:style w:type="character" w:styleId="3">
    <w:name w:val="Колонтитулы3"/>
    <w:link w:val="312"/>
    <w:qFormat/>
    <w:rPr>
      <w:rFonts w:ascii="XO Thames" w:hAnsi="XO Thames"/>
      <w:sz w:val="28"/>
    </w:rPr>
  </w:style>
  <w:style w:type="character" w:styleId="ListParagraph2">
    <w:name w:val="List Paragraph2"/>
    <w:link w:val="ListParagraph21"/>
    <w:qFormat/>
    <w:rPr/>
  </w:style>
  <w:style w:type="character" w:styleId="Contents23">
    <w:name w:val="Contents 23"/>
    <w:link w:val="Contents231"/>
    <w:qFormat/>
    <w:rPr>
      <w:rFonts w:ascii="XO Thames" w:hAnsi="XO Thames"/>
      <w:sz w:val="28"/>
    </w:rPr>
  </w:style>
  <w:style w:type="character" w:styleId="Hyperlink">
    <w:name w:val="Hyperlink"/>
    <w:rPr>
      <w:color w:val="0563C1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Contents11">
    <w:name w:val="Contents 11"/>
    <w:qFormat/>
    <w:rPr>
      <w:rFonts w:ascii="XO Thames" w:hAnsi="XO Thames"/>
      <w:b/>
      <w:sz w:val="28"/>
    </w:rPr>
  </w:style>
  <w:style w:type="character" w:styleId="Contents511">
    <w:name w:val="Contents 511"/>
    <w:link w:val="Contents5111"/>
    <w:qFormat/>
    <w:rPr>
      <w:rFonts w:ascii="XO Thames" w:hAnsi="XO Thames"/>
      <w:sz w:val="28"/>
    </w:rPr>
  </w:style>
  <w:style w:type="character" w:styleId="213">
    <w:name w:val="Заголовок21"/>
    <w:link w:val="2122"/>
    <w:qFormat/>
    <w:rPr>
      <w:rFonts w:ascii="Liberation Sans" w:hAnsi="Liberation Sans"/>
      <w:sz w:val="28"/>
    </w:rPr>
  </w:style>
  <w:style w:type="character" w:styleId="Caption1">
    <w:name w:val="Caption1"/>
    <w:qFormat/>
    <w:rPr>
      <w:i/>
    </w:rPr>
  </w:style>
  <w:style w:type="character" w:styleId="123">
    <w:name w:val="Указатель12"/>
    <w:link w:val="1214"/>
    <w:qFormat/>
    <w:rPr/>
  </w:style>
  <w:style w:type="character" w:styleId="Heading511">
    <w:name w:val="Heading 511"/>
    <w:link w:val="Heading512"/>
    <w:qFormat/>
    <w:rPr>
      <w:rFonts w:ascii="XO Thames" w:hAnsi="XO Thames"/>
      <w:b/>
      <w:color w:val="000000"/>
      <w:spacing w:val="0"/>
      <w:sz w:val="22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Heading1111">
    <w:name w:val="Heading 1111"/>
    <w:link w:val="Heading11111"/>
    <w:qFormat/>
    <w:rPr>
      <w:rFonts w:ascii="Cambria" w:hAnsi="Cambria"/>
      <w:b/>
      <w:color w:val="365F91"/>
      <w:sz w:val="28"/>
    </w:rPr>
  </w:style>
  <w:style w:type="character" w:styleId="Textbodyindent11">
    <w:name w:val="Text body indent11"/>
    <w:link w:val="Textbodyindent111"/>
    <w:qFormat/>
    <w:rPr/>
  </w:style>
  <w:style w:type="character" w:styleId="Footer21">
    <w:name w:val="Footer21"/>
    <w:link w:val="Footer211"/>
    <w:qFormat/>
    <w:rPr/>
  </w:style>
  <w:style w:type="character" w:styleId="Textbodyindent1">
    <w:name w:val="Text body indent1"/>
    <w:link w:val="Textbodyindent2"/>
    <w:qFormat/>
    <w:rPr/>
  </w:style>
  <w:style w:type="character" w:styleId="Contents121">
    <w:name w:val="Contents 121"/>
    <w:link w:val="Contents1211"/>
    <w:qFormat/>
    <w:rPr>
      <w:rFonts w:ascii="XO Thames" w:hAnsi="XO Thames"/>
      <w:b/>
      <w:sz w:val="28"/>
    </w:rPr>
  </w:style>
  <w:style w:type="character" w:styleId="Internetlink21">
    <w:name w:val="Internet link21"/>
    <w:link w:val="Internetlink211"/>
    <w:qFormat/>
    <w:rPr>
      <w:color w:val="0563C1"/>
      <w:u w:val="single"/>
    </w:rPr>
  </w:style>
  <w:style w:type="character" w:styleId="Heading41">
    <w:name w:val="Heading 41"/>
    <w:link w:val="Heading411"/>
    <w:qFormat/>
    <w:rPr>
      <w:rFonts w:ascii="XO Thames" w:hAnsi="XO Thames"/>
      <w:b/>
      <w:color w:val="000000"/>
      <w:spacing w:val="0"/>
      <w:sz w:val="24"/>
    </w:rPr>
  </w:style>
  <w:style w:type="character" w:styleId="Contents421">
    <w:name w:val="Contents 421"/>
    <w:link w:val="Contents4211"/>
    <w:qFormat/>
    <w:rPr>
      <w:rFonts w:ascii="XO Thames" w:hAnsi="XO Thames"/>
      <w:sz w:val="28"/>
    </w:rPr>
  </w:style>
  <w:style w:type="character" w:styleId="Contents91">
    <w:name w:val="Contents 91"/>
    <w:qFormat/>
    <w:rPr>
      <w:rFonts w:ascii="XO Thames" w:hAnsi="XO Thames"/>
      <w:sz w:val="28"/>
    </w:rPr>
  </w:style>
  <w:style w:type="character" w:styleId="Contents911">
    <w:name w:val="Contents 911"/>
    <w:link w:val="Contents9111"/>
    <w:qFormat/>
    <w:rPr>
      <w:rFonts w:ascii="XO Thames" w:hAnsi="XO Thames"/>
      <w:sz w:val="28"/>
    </w:rPr>
  </w:style>
  <w:style w:type="character" w:styleId="PlainText111">
    <w:name w:val="Plain Text111"/>
    <w:link w:val="PlainText1111"/>
    <w:qFormat/>
    <w:rPr>
      <w:rFonts w:ascii="Consolas" w:hAnsi="Consolas"/>
      <w:sz w:val="21"/>
    </w:rPr>
  </w:style>
  <w:style w:type="character" w:styleId="ListParagraph1">
    <w:name w:val="List Paragraph1"/>
    <w:link w:val="ListParagraph11"/>
    <w:qFormat/>
    <w:rPr/>
  </w:style>
  <w:style w:type="character" w:styleId="Contents13">
    <w:name w:val="Contents 13"/>
    <w:link w:val="Contents131"/>
    <w:qFormat/>
    <w:rPr>
      <w:rFonts w:ascii="XO Thames" w:hAnsi="XO Thames"/>
      <w:b/>
      <w:sz w:val="28"/>
    </w:rPr>
  </w:style>
  <w:style w:type="character" w:styleId="32">
    <w:name w:val="Содержимое врезки3"/>
    <w:link w:val="321"/>
    <w:qFormat/>
    <w:rPr/>
  </w:style>
  <w:style w:type="character" w:styleId="Heading121">
    <w:name w:val="Heading 121"/>
    <w:link w:val="Heading1211"/>
    <w:qFormat/>
    <w:rPr>
      <w:rFonts w:ascii="Cambria" w:hAnsi="Cambria"/>
      <w:b/>
      <w:color w:val="365F91"/>
      <w:sz w:val="28"/>
    </w:rPr>
  </w:style>
  <w:style w:type="character" w:styleId="Endnote111">
    <w:name w:val="Endnote111"/>
    <w:link w:val="Endnote1111"/>
    <w:qFormat/>
    <w:rPr>
      <w:rFonts w:ascii="XO Thames" w:hAnsi="XO Thames"/>
      <w:sz w:val="22"/>
    </w:rPr>
  </w:style>
  <w:style w:type="character" w:styleId="2112">
    <w:name w:val="Заголовок211"/>
    <w:link w:val="21112"/>
    <w:qFormat/>
    <w:rPr>
      <w:rFonts w:ascii="Liberation Sans" w:hAnsi="Liberation Sans"/>
      <w:sz w:val="28"/>
    </w:rPr>
  </w:style>
  <w:style w:type="character" w:styleId="Contents5">
    <w:name w:val="Contents 5"/>
    <w:link w:val="Contents52"/>
    <w:qFormat/>
    <w:rPr>
      <w:rFonts w:ascii="XO Thames" w:hAnsi="XO Thames"/>
      <w:color w:val="000000"/>
      <w:spacing w:val="0"/>
      <w:sz w:val="28"/>
    </w:rPr>
  </w:style>
  <w:style w:type="character" w:styleId="Caption11">
    <w:name w:val="Caption11"/>
    <w:link w:val="Caption111"/>
    <w:qFormat/>
    <w:rPr>
      <w:i/>
      <w:sz w:val="24"/>
    </w:rPr>
  </w:style>
  <w:style w:type="character" w:styleId="Title21">
    <w:name w:val="Title21"/>
    <w:link w:val="Title211"/>
    <w:qFormat/>
    <w:rPr>
      <w:rFonts w:ascii="XO Thames" w:hAnsi="XO Thames"/>
      <w:b/>
      <w:caps/>
      <w:sz w:val="40"/>
    </w:rPr>
  </w:style>
  <w:style w:type="character" w:styleId="Contents81">
    <w:name w:val="Contents 81"/>
    <w:qFormat/>
    <w:rPr>
      <w:rFonts w:ascii="XO Thames" w:hAnsi="XO Thames"/>
      <w:sz w:val="28"/>
    </w:rPr>
  </w:style>
  <w:style w:type="character" w:styleId="Default111">
    <w:name w:val="Default111"/>
    <w:link w:val="Default1111"/>
    <w:qFormat/>
    <w:rPr>
      <w:rFonts w:ascii="Times New Roman" w:hAnsi="Times New Roman"/>
      <w:sz w:val="24"/>
    </w:rPr>
  </w:style>
  <w:style w:type="character" w:styleId="Contents921">
    <w:name w:val="Contents 921"/>
    <w:link w:val="Contents9211"/>
    <w:qFormat/>
    <w:rPr>
      <w:rFonts w:ascii="XO Thames" w:hAnsi="XO Thames"/>
      <w:sz w:val="28"/>
    </w:rPr>
  </w:style>
  <w:style w:type="character" w:styleId="Emphasis21">
    <w:name w:val="Emphasis21"/>
    <w:link w:val="Emphasis211"/>
    <w:qFormat/>
    <w:rPr>
      <w:i/>
    </w:rPr>
  </w:style>
  <w:style w:type="character" w:styleId="ListParagraph">
    <w:name w:val="List Paragraph"/>
    <w:link w:val="ListParagraph4"/>
    <w:qFormat/>
    <w:rPr>
      <w:color w:val="000000"/>
      <w:sz w:val="26"/>
    </w:rPr>
  </w:style>
  <w:style w:type="character" w:styleId="2113">
    <w:name w:val="Указатель211"/>
    <w:link w:val="21113"/>
    <w:qFormat/>
    <w:rPr/>
  </w:style>
  <w:style w:type="character" w:styleId="Contents43">
    <w:name w:val="Contents 43"/>
    <w:link w:val="Contents431"/>
    <w:qFormat/>
    <w:rPr>
      <w:rFonts w:ascii="XO Thames" w:hAnsi="XO Thames"/>
      <w:sz w:val="28"/>
    </w:rPr>
  </w:style>
  <w:style w:type="character" w:styleId="11112">
    <w:name w:val="Заголовок1111"/>
    <w:link w:val="111113"/>
    <w:qFormat/>
    <w:rPr>
      <w:rFonts w:ascii="Liberation Sans" w:hAnsi="Liberation Sans"/>
      <w:sz w:val="28"/>
    </w:rPr>
  </w:style>
  <w:style w:type="character" w:styleId="List12">
    <w:name w:val="List12"/>
    <w:basedOn w:val="Textbody11"/>
    <w:link w:val="List121"/>
    <w:qFormat/>
    <w:rPr/>
  </w:style>
  <w:style w:type="character" w:styleId="Contents51">
    <w:name w:val="Contents 51"/>
    <w:qFormat/>
    <w:rPr>
      <w:rFonts w:ascii="XO Thames" w:hAnsi="XO Thames"/>
      <w:sz w:val="28"/>
    </w:rPr>
  </w:style>
  <w:style w:type="character" w:styleId="Contents811">
    <w:name w:val="Contents 811"/>
    <w:link w:val="Contents8111"/>
    <w:qFormat/>
    <w:rPr>
      <w:rFonts w:ascii="XO Thames" w:hAnsi="XO Thames"/>
      <w:sz w:val="28"/>
    </w:rPr>
  </w:style>
  <w:style w:type="character" w:styleId="NoSpacing111">
    <w:name w:val="No Spacing111"/>
    <w:link w:val="NoSpacing1111"/>
    <w:qFormat/>
    <w:rPr>
      <w:sz w:val="22"/>
    </w:rPr>
  </w:style>
  <w:style w:type="character" w:styleId="Contents41">
    <w:name w:val="Contents 41"/>
    <w:link w:val="Contents42"/>
    <w:qFormat/>
    <w:rPr>
      <w:rFonts w:ascii="XO Thames" w:hAnsi="XO Thames"/>
      <w:color w:val="000000"/>
      <w:spacing w:val="0"/>
      <w:sz w:val="28"/>
    </w:rPr>
  </w:style>
  <w:style w:type="character" w:styleId="5">
    <w:name w:val="Колонтитулы5"/>
    <w:link w:val="51"/>
    <w:qFormat/>
    <w:rPr/>
  </w:style>
  <w:style w:type="character" w:styleId="Emphasis111">
    <w:name w:val="Emphasis111"/>
    <w:link w:val="Emphasis1111"/>
    <w:qFormat/>
    <w:rPr>
      <w:i/>
    </w:rPr>
  </w:style>
  <w:style w:type="character" w:styleId="DefaultParagraphFont111">
    <w:name w:val="Default Paragraph Font111"/>
    <w:link w:val="DefaultParagraphFont1111"/>
    <w:qFormat/>
    <w:rPr/>
  </w:style>
  <w:style w:type="character" w:styleId="Contents73">
    <w:name w:val="Contents 73"/>
    <w:link w:val="Contents731"/>
    <w:qFormat/>
    <w:rPr>
      <w:rFonts w:ascii="XO Thames" w:hAnsi="XO Thames"/>
      <w:sz w:val="28"/>
    </w:rPr>
  </w:style>
  <w:style w:type="character" w:styleId="Contents63">
    <w:name w:val="Contents 63"/>
    <w:link w:val="Contents631"/>
    <w:qFormat/>
    <w:rPr>
      <w:rFonts w:ascii="XO Thames" w:hAnsi="XO Thames"/>
      <w:sz w:val="28"/>
    </w:rPr>
  </w:style>
  <w:style w:type="character" w:styleId="Title111">
    <w:name w:val="Title111"/>
    <w:link w:val="Title1111"/>
    <w:qFormat/>
    <w:rPr>
      <w:rFonts w:ascii="XO Thames" w:hAnsi="XO Thames"/>
      <w:b/>
      <w:caps/>
      <w:sz w:val="40"/>
    </w:rPr>
  </w:style>
  <w:style w:type="character" w:styleId="1116">
    <w:name w:val="Колонтитулы111"/>
    <w:link w:val="11118"/>
    <w:qFormat/>
    <w:rPr>
      <w:rFonts w:ascii="XO Thames" w:hAnsi="XO Thames"/>
      <w:sz w:val="28"/>
    </w:rPr>
  </w:style>
  <w:style w:type="character" w:styleId="ListParagraph111">
    <w:name w:val="List Paragraph111"/>
    <w:link w:val="ListParagraph1111"/>
    <w:qFormat/>
    <w:rPr/>
  </w:style>
  <w:style w:type="character" w:styleId="1121">
    <w:name w:val="Заголовок112"/>
    <w:link w:val="11212"/>
    <w:qFormat/>
    <w:rPr>
      <w:rFonts w:ascii="Liberation Sans" w:hAnsi="Liberation Sans"/>
      <w:sz w:val="28"/>
    </w:rPr>
  </w:style>
  <w:style w:type="character" w:styleId="Subtitle1">
    <w:name w:val="Subtitle1"/>
    <w:qFormat/>
    <w:rPr>
      <w:b/>
      <w:sz w:val="28"/>
    </w:rPr>
  </w:style>
  <w:style w:type="character" w:styleId="Subtitle11">
    <w:name w:val="Subtitle11"/>
    <w:link w:val="Subtitle12"/>
    <w:qFormat/>
    <w:rPr>
      <w:b/>
      <w:sz w:val="28"/>
    </w:rPr>
  </w:style>
  <w:style w:type="character" w:styleId="Heading311">
    <w:name w:val="Heading 311"/>
    <w:link w:val="Heading3111"/>
    <w:qFormat/>
    <w:rPr>
      <w:rFonts w:ascii="XO Thames" w:hAnsi="XO Thames"/>
      <w:b/>
      <w:sz w:val="26"/>
    </w:rPr>
  </w:style>
  <w:style w:type="character" w:styleId="Heading21">
    <w:name w:val="Heading 21"/>
    <w:basedOn w:val="Heading11"/>
    <w:link w:val="Heading211"/>
    <w:qFormat/>
    <w:rPr>
      <w:rFonts w:ascii="Calibri" w:hAnsi="Calibri"/>
      <w:b/>
      <w:i/>
      <w:color w:val="000000"/>
      <w:sz w:val="26"/>
    </w:rPr>
  </w:style>
  <w:style w:type="character" w:styleId="Title2">
    <w:name w:val="Title2"/>
    <w:qFormat/>
    <w:rPr>
      <w:rFonts w:ascii="XO Thames" w:hAnsi="XO Thames"/>
      <w:b/>
      <w:caps/>
      <w:sz w:val="40"/>
    </w:rPr>
  </w:style>
  <w:style w:type="character" w:styleId="Heading42">
    <w:name w:val="Heading 42"/>
    <w:qFormat/>
    <w:rPr>
      <w:rFonts w:ascii="XO Thames" w:hAnsi="XO Thames"/>
      <w:b/>
      <w:sz w:val="24"/>
    </w:rPr>
  </w:style>
  <w:style w:type="character" w:styleId="41">
    <w:name w:val="Колонтитулы4"/>
    <w:link w:val="412"/>
    <w:qFormat/>
    <w:rPr>
      <w:rFonts w:ascii="XO Thames" w:hAnsi="XO Thames"/>
      <w:sz w:val="28"/>
    </w:rPr>
  </w:style>
  <w:style w:type="character" w:styleId="Heading421">
    <w:name w:val="Heading 421"/>
    <w:link w:val="Heading4211"/>
    <w:qFormat/>
    <w:rPr>
      <w:rFonts w:ascii="XO Thames" w:hAnsi="XO Thames"/>
      <w:b/>
      <w:sz w:val="24"/>
    </w:rPr>
  </w:style>
  <w:style w:type="character" w:styleId="Heading521">
    <w:name w:val="Heading 521"/>
    <w:link w:val="Heading5211"/>
    <w:qFormat/>
    <w:rPr>
      <w:rFonts w:ascii="XO Thames" w:hAnsi="XO Thames"/>
      <w:b/>
      <w:sz w:val="22"/>
    </w:rPr>
  </w:style>
  <w:style w:type="character" w:styleId="Contents31">
    <w:name w:val="Contents 31"/>
    <w:link w:val="Contents32"/>
    <w:qFormat/>
    <w:rPr>
      <w:rFonts w:ascii="XO Thames" w:hAnsi="XO Thames"/>
      <w:color w:val="000000"/>
      <w:spacing w:val="0"/>
      <w:sz w:val="28"/>
    </w:rPr>
  </w:style>
  <w:style w:type="character" w:styleId="Textbody1">
    <w:name w:val="Text body1"/>
    <w:qFormat/>
    <w:rPr>
      <w:i/>
      <w:sz w:val="26"/>
    </w:rPr>
  </w:style>
  <w:style w:type="character" w:styleId="22">
    <w:name w:val="Указатель2"/>
    <w:link w:val="222"/>
    <w:qFormat/>
    <w:rPr/>
  </w:style>
  <w:style w:type="character" w:styleId="Emphasis1">
    <w:name w:val="Emphasis1"/>
    <w:link w:val="Emphasis11"/>
    <w:qFormat/>
    <w:rPr>
      <w:i/>
    </w:rPr>
  </w:style>
  <w:style w:type="character" w:styleId="Footnote21">
    <w:name w:val="Footnote21"/>
    <w:link w:val="Footnote211"/>
    <w:qFormat/>
    <w:rPr>
      <w:rFonts w:ascii="XO Thames" w:hAnsi="XO Thames"/>
      <w:sz w:val="22"/>
    </w:rPr>
  </w:style>
  <w:style w:type="character" w:styleId="Heading5111">
    <w:name w:val="Heading 5111"/>
    <w:link w:val="Heading51111"/>
    <w:qFormat/>
    <w:rPr>
      <w:rFonts w:ascii="XO Thames" w:hAnsi="XO Thames"/>
      <w:b/>
      <w:sz w:val="22"/>
    </w:rPr>
  </w:style>
  <w:style w:type="character" w:styleId="Heading22">
    <w:name w:val="Heading 22"/>
    <w:basedOn w:val="Heading12"/>
    <w:qFormat/>
    <w:rPr>
      <w:rFonts w:ascii="Calibri" w:hAnsi="Calibri"/>
      <w:i/>
      <w:color w:val="000000"/>
      <w:sz w:val="26"/>
    </w:rPr>
  </w:style>
  <w:style w:type="character" w:styleId="Endnote1">
    <w:name w:val="Endnote1"/>
    <w:link w:val="Endnote11"/>
    <w:qFormat/>
    <w:rPr>
      <w:rFonts w:ascii="XO Thames" w:hAnsi="XO Thames"/>
      <w:sz w:val="22"/>
    </w:rPr>
  </w:style>
  <w:style w:type="character" w:styleId="Footer111">
    <w:name w:val="Footer111"/>
    <w:link w:val="Footer1111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/>
    <w:rPr>
      <w:i/>
      <w:sz w:val="26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widowControl/>
      <w:spacing w:before="120" w:after="120"/>
    </w:pPr>
    <w:rPr>
      <w:i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Contents5211">
    <w:name w:val="Contents 5211"/>
    <w:link w:val="Contents5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11">
    <w:name w:val="Заголовок121"/>
    <w:basedOn w:val="Normal"/>
    <w:next w:val="BodyText"/>
    <w:link w:val="1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Caption21">
    <w:name w:val="Caption21"/>
    <w:link w:val="Caption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92">
    <w:name w:val="Contents 92"/>
    <w:link w:val="Contents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211">
    <w:name w:val="Subtitle211"/>
    <w:link w:val="Subtitle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Emphasis2">
    <w:name w:val="Emphasis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411">
    <w:name w:val="Содержимое врезки41"/>
    <w:basedOn w:val="Normal"/>
    <w:link w:val="4"/>
    <w:qFormat/>
    <w:pPr/>
    <w:rPr/>
  </w:style>
  <w:style w:type="paragraph" w:styleId="Contents331">
    <w:name w:val="Contents 331"/>
    <w:link w:val="Contents3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21">
    <w:name w:val="Heading 321"/>
    <w:link w:val="Heading3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Footer11">
    <w:name w:val="Footer11"/>
    <w:link w:val="Foote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ist11">
    <w:name w:val="List11"/>
    <w:basedOn w:val="Textbody2"/>
    <w:link w:val="List1"/>
    <w:qFormat/>
    <w:pPr/>
    <w:rPr>
      <w:i/>
      <w:sz w:val="26"/>
    </w:rPr>
  </w:style>
  <w:style w:type="paragraph" w:styleId="311">
    <w:name w:val="Содержимое врезки311"/>
    <w:basedOn w:val="Normal"/>
    <w:link w:val="31"/>
    <w:qFormat/>
    <w:pPr/>
    <w:rPr/>
  </w:style>
  <w:style w:type="paragraph" w:styleId="Heading41111">
    <w:name w:val="Heading 41111"/>
    <w:link w:val="Heading4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111111">
    <w:name w:val="Обычный11111"/>
    <w:link w:val="1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">
    <w:name w:val="Contents 12"/>
    <w:link w:val="Contents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">
    <w:name w:val="Body Text Indent"/>
    <w:basedOn w:val="Normal"/>
    <w:pPr>
      <w:widowControl/>
      <w:spacing w:before="0" w:after="120"/>
    </w:pPr>
    <w:rPr/>
  </w:style>
  <w:style w:type="paragraph" w:styleId="Heading111">
    <w:name w:val="Heading 111"/>
    <w:link w:val="Heading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365F91"/>
      <w:spacing w:val="0"/>
      <w:kern w:val="0"/>
      <w:sz w:val="28"/>
      <w:szCs w:val="20"/>
      <w:lang w:val="ru-RU" w:eastAsia="zh-CN" w:bidi="hi-IN"/>
    </w:rPr>
  </w:style>
  <w:style w:type="paragraph" w:styleId="11113">
    <w:name w:val="Раздел1111"/>
    <w:basedOn w:val="Normal"/>
    <w:link w:val="111"/>
    <w:qFormat/>
    <w:pPr>
      <w:widowControl/>
      <w:numPr>
        <w:ilvl w:val="0"/>
        <w:numId w:val="3"/>
      </w:numPr>
      <w:jc w:val="center"/>
    </w:pPr>
    <w:rPr>
      <w:b/>
      <w:sz w:val="26"/>
    </w:rPr>
  </w:style>
  <w:style w:type="paragraph" w:styleId="Contents3211">
    <w:name w:val="Contents 3211"/>
    <w:link w:val="Contents3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211">
    <w:name w:val="Text body211"/>
    <w:link w:val="Textbody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ListParagraph31">
    <w:name w:val="List Paragraph31"/>
    <w:basedOn w:val="Normal"/>
    <w:link w:val="ListParagraph3"/>
    <w:qFormat/>
    <w:pPr>
      <w:widowControl/>
      <w:spacing w:before="0" w:after="0"/>
      <w:ind w:start="720"/>
      <w:contextualSpacing/>
    </w:pPr>
    <w:rPr/>
  </w:style>
  <w:style w:type="paragraph" w:styleId="Endnote2">
    <w:name w:val="Endnote2"/>
    <w:link w:val="End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114">
    <w:name w:val="подпункт1111"/>
    <w:basedOn w:val="Normal"/>
    <w:link w:val="1112"/>
    <w:qFormat/>
    <w:pPr>
      <w:widowControl/>
      <w:numPr>
        <w:ilvl w:val="2"/>
        <w:numId w:val="3"/>
      </w:numPr>
      <w:jc w:val="both"/>
    </w:pPr>
    <w:rPr>
      <w:sz w:val="26"/>
    </w:rPr>
  </w:style>
  <w:style w:type="paragraph" w:styleId="Header1211">
    <w:name w:val="Header1211"/>
    <w:link w:val="Header1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">
    <w:name w:val="Internet link1"/>
    <w:link w:val="Internetlin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Subtitle1111">
    <w:name w:val="Subtitle1111"/>
    <w:link w:val="Subtitle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221">
    <w:name w:val="Заголовок22"/>
    <w:basedOn w:val="Normal"/>
    <w:next w:val="BodyText"/>
    <w:link w:val="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NVGBullet1111">
    <w:name w:val="NVG Bullet1111"/>
    <w:basedOn w:val="Normal"/>
    <w:link w:val="NVGBullet111"/>
    <w:qFormat/>
    <w:pPr>
      <w:widowControl/>
      <w:numPr>
        <w:ilvl w:val="0"/>
        <w:numId w:val="4"/>
      </w:numPr>
      <w:spacing w:before="120" w:after="0"/>
    </w:pPr>
    <w:rPr>
      <w:rFonts w:ascii="Arial" w:hAnsi="Arial"/>
    </w:rPr>
  </w:style>
  <w:style w:type="paragraph" w:styleId="2121">
    <w:name w:val="Указатель212"/>
    <w:link w:val="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itle11">
    <w:name w:val="Title11"/>
    <w:link w:val="Title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er11">
    <w:name w:val="Header11"/>
    <w:link w:val="Header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2211">
    <w:name w:val="Heading 2211"/>
    <w:basedOn w:val="Heading1211"/>
    <w:link w:val="Heading221"/>
    <w:qFormat/>
    <w:pPr/>
    <w:rPr>
      <w:rFonts w:ascii="Calibri" w:hAnsi="Calibri"/>
      <w:i/>
      <w:color w:val="000000"/>
      <w:sz w:val="26"/>
    </w:rPr>
  </w:style>
  <w:style w:type="paragraph" w:styleId="Heading21111">
    <w:name w:val="Heading 21111"/>
    <w:basedOn w:val="Heading11111"/>
    <w:link w:val="Heading2111"/>
    <w:qFormat/>
    <w:pPr/>
    <w:rPr>
      <w:rFonts w:ascii="Calibri" w:hAnsi="Calibri"/>
      <w:i/>
      <w:color w:val="000000"/>
      <w:sz w:val="26"/>
    </w:rPr>
  </w:style>
  <w:style w:type="paragraph" w:styleId="11115">
    <w:name w:val="Подзаголовок Знак1111"/>
    <w:link w:val="11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i/>
      <w:color w:val="4F81BD"/>
      <w:spacing w:val="15"/>
      <w:kern w:val="0"/>
      <w:sz w:val="24"/>
      <w:szCs w:val="20"/>
      <w:lang w:val="ru-RU" w:eastAsia="zh-CN" w:bidi="hi-IN"/>
    </w:rPr>
  </w:style>
  <w:style w:type="paragraph" w:styleId="11116">
    <w:name w:val="Содержимое врезки1111"/>
    <w:basedOn w:val="Normal"/>
    <w:link w:val="1114"/>
    <w:qFormat/>
    <w:pPr/>
    <w:rPr/>
  </w:style>
  <w:style w:type="paragraph" w:styleId="Footnote1111">
    <w:name w:val="Footnote1111"/>
    <w:link w:val="Footnote11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62">
    <w:name w:val="Contents 62"/>
    <w:link w:val="Contents6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211">
    <w:name w:val="Heading 31211"/>
    <w:link w:val="Heading31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er131">
    <w:name w:val="Header131"/>
    <w:link w:val="Header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14">
    <w:name w:val="Содержимое врезки211"/>
    <w:basedOn w:val="Normal"/>
    <w:link w:val="211"/>
    <w:qFormat/>
    <w:pPr/>
    <w:rPr/>
  </w:style>
  <w:style w:type="paragraph" w:styleId="Internetlink111">
    <w:name w:val="Internet link111"/>
    <w:link w:val="Internetlink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western1111">
    <w:name w:val="western1111"/>
    <w:basedOn w:val="Normal"/>
    <w:link w:val="western111"/>
    <w:qFormat/>
    <w:pPr>
      <w:widowControl/>
      <w:spacing w:before="280" w:after="280"/>
      <w:jc w:val="both"/>
    </w:pPr>
    <w:rPr>
      <w:rFonts w:ascii="Arial" w:hAnsi="Arial"/>
    </w:rPr>
  </w:style>
  <w:style w:type="paragraph" w:styleId="Contents7211">
    <w:name w:val="Contents 7211"/>
    <w:link w:val="Contents7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2">
    <w:name w:val="Contents 82"/>
    <w:link w:val="Contents8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1">
    <w:name w:val="Footnote11"/>
    <w:link w:val="Footnote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22">
    <w:name w:val="Contents 22"/>
    <w:link w:val="Contents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2">
    <w:name w:val="Text body2"/>
    <w:link w:val="Textbody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Textbody111">
    <w:name w:val="Text body111"/>
    <w:link w:val="Textbody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6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indent211">
    <w:name w:val="Text body indent211"/>
    <w:link w:val="Textbodyindent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211">
    <w:name w:val="Указатель1121"/>
    <w:basedOn w:val="Normal"/>
    <w:link w:val="112"/>
    <w:qFormat/>
    <w:pPr/>
    <w:rPr/>
  </w:style>
  <w:style w:type="paragraph" w:styleId="blk1111">
    <w:name w:val="blk1111"/>
    <w:link w:val="blk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21111">
    <w:name w:val="Подпункт 21111"/>
    <w:basedOn w:val="Normal"/>
    <w:link w:val="2111"/>
    <w:qFormat/>
    <w:pPr>
      <w:widowControl/>
      <w:numPr>
        <w:ilvl w:val="3"/>
        <w:numId w:val="3"/>
      </w:numPr>
      <w:ind w:firstLine="709"/>
      <w:jc w:val="both"/>
    </w:pPr>
    <w:rPr>
      <w:sz w:val="26"/>
    </w:rPr>
  </w:style>
  <w:style w:type="paragraph" w:styleId="1212">
    <w:name w:val="Содержимое врезки121"/>
    <w:basedOn w:val="Normal"/>
    <w:link w:val="121"/>
    <w:qFormat/>
    <w:pPr/>
    <w:rPr/>
  </w:style>
  <w:style w:type="paragraph" w:styleId="ConsPlusNormal1111">
    <w:name w:val="ConsPlusNormal1111"/>
    <w:link w:val="ConsPlusNormal111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2211">
    <w:name w:val="Contents 2211"/>
    <w:link w:val="Contents2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17">
    <w:name w:val="Пункт договора1111"/>
    <w:basedOn w:val="Normal"/>
    <w:link w:val="1115"/>
    <w:qFormat/>
    <w:pPr>
      <w:widowControl/>
      <w:numPr>
        <w:ilvl w:val="1"/>
        <w:numId w:val="3"/>
      </w:numPr>
      <w:ind w:firstLine="709"/>
      <w:jc w:val="both"/>
    </w:pPr>
    <w:rPr>
      <w:sz w:val="26"/>
    </w:rPr>
  </w:style>
  <w:style w:type="paragraph" w:styleId="2115">
    <w:name w:val="Колонтитулы211"/>
    <w:basedOn w:val="Normal"/>
    <w:link w:val="212"/>
    <w:qFormat/>
    <w:pPr/>
    <w:rPr/>
  </w:style>
  <w:style w:type="paragraph" w:styleId="1213">
    <w:name w:val="Колонтитулы121"/>
    <w:basedOn w:val="Normal"/>
    <w:link w:val="122"/>
    <w:qFormat/>
    <w:pPr/>
    <w:rPr/>
  </w:style>
  <w:style w:type="paragraph" w:styleId="user2">
    <w:name w:val="Колонтитулы (user)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1">
    <w:name w:val="Колонтитулы"/>
    <w:basedOn w:val="Normal"/>
    <w:qFormat/>
    <w:pPr/>
    <w:rPr/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2111">
    <w:name w:val="List Paragraph2111"/>
    <w:basedOn w:val="Normal"/>
    <w:link w:val="ListParagraph211"/>
    <w:qFormat/>
    <w:pPr>
      <w:widowControl/>
      <w:spacing w:before="0" w:after="0"/>
      <w:contextualSpacing/>
    </w:pPr>
    <w:rPr/>
  </w:style>
  <w:style w:type="paragraph" w:styleId="111112">
    <w:name w:val="Указатель11111"/>
    <w:basedOn w:val="Normal"/>
    <w:link w:val="11111"/>
    <w:qFormat/>
    <w:pPr/>
    <w:rPr/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tents72">
    <w:name w:val="Contents 72"/>
    <w:link w:val="Contents7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11">
    <w:name w:val="Default11"/>
    <w:link w:val="Default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8211">
    <w:name w:val="Contents 8211"/>
    <w:link w:val="Contents8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211">
    <w:name w:val="Contents 6211"/>
    <w:link w:val="Contents6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11">
    <w:name w:val="Endnote211"/>
    <w:link w:val="Endnote2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1111">
    <w:name w:val="Balloon Text1111"/>
    <w:basedOn w:val="Normal"/>
    <w:link w:val="BalloonText111"/>
    <w:qFormat/>
    <w:pPr/>
    <w:rPr>
      <w:rFonts w:ascii="Tahoma" w:hAnsi="Tahoma"/>
      <w:sz w:val="16"/>
    </w:rPr>
  </w:style>
  <w:style w:type="paragraph" w:styleId="312">
    <w:name w:val="Колонтитулы31"/>
    <w:link w:val="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21">
    <w:name w:val="List Paragraph21"/>
    <w:basedOn w:val="Normal"/>
    <w:link w:val="ListParagraph2"/>
    <w:qFormat/>
    <w:pPr>
      <w:widowControl/>
      <w:spacing w:before="0" w:after="0"/>
      <w:ind w:start="720"/>
      <w:contextualSpacing/>
    </w:pPr>
    <w:rPr/>
  </w:style>
  <w:style w:type="paragraph" w:styleId="Contents231">
    <w:name w:val="Contents 231"/>
    <w:link w:val="Contents2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2">
    <w:name w:val="Internet link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Footnote2">
    <w:name w:val="Footnote2"/>
    <w:link w:val="Foot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111">
    <w:name w:val="Contents 5111"/>
    <w:link w:val="Contents5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22">
    <w:name w:val="Заголовок212"/>
    <w:next w:val="BodyText"/>
    <w:link w:val="2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Liberation Sans" w:hAnsi="Liberation San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14">
    <w:name w:val="Указатель121"/>
    <w:basedOn w:val="Normal"/>
    <w:link w:val="123"/>
    <w:qFormat/>
    <w:pPr/>
    <w:rPr/>
  </w:style>
  <w:style w:type="paragraph" w:styleId="Heading512">
    <w:name w:val="Heading 512"/>
    <w:link w:val="Heading5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1111">
    <w:name w:val="Heading 11111"/>
    <w:link w:val="Heading1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365F91"/>
      <w:spacing w:val="0"/>
      <w:kern w:val="0"/>
      <w:sz w:val="28"/>
      <w:szCs w:val="20"/>
      <w:lang w:val="ru-RU" w:eastAsia="zh-CN" w:bidi="hi-IN"/>
    </w:rPr>
  </w:style>
  <w:style w:type="paragraph" w:styleId="Textbodyindent111">
    <w:name w:val="Text body indent111"/>
    <w:link w:val="Textbodyindent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211">
    <w:name w:val="Footer211"/>
    <w:link w:val="Footer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indent2">
    <w:name w:val="Text body indent2"/>
    <w:link w:val="Textbodyindent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11">
    <w:name w:val="Contents 1211"/>
    <w:link w:val="Contents1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211">
    <w:name w:val="Internet link211"/>
    <w:link w:val="Internetlink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Heading411">
    <w:name w:val="Heading 411"/>
    <w:link w:val="Heading4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4211">
    <w:name w:val="Contents 4211"/>
    <w:link w:val="Contents4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111">
    <w:name w:val="Contents 9111"/>
    <w:link w:val="Contents9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PlainText1111">
    <w:name w:val="Plain Text1111"/>
    <w:basedOn w:val="Normal"/>
    <w:link w:val="PlainText111"/>
    <w:qFormat/>
    <w:pPr/>
    <w:rPr>
      <w:rFonts w:ascii="Consolas" w:hAnsi="Consolas"/>
      <w:sz w:val="21"/>
    </w:rPr>
  </w:style>
  <w:style w:type="paragraph" w:styleId="ListParagraph11">
    <w:name w:val="List Paragraph11"/>
    <w:basedOn w:val="Normal"/>
    <w:link w:val="ListParagraph1"/>
    <w:qFormat/>
    <w:pPr>
      <w:widowControl/>
      <w:spacing w:before="0" w:after="0"/>
      <w:contextualSpacing/>
    </w:pPr>
    <w:rPr/>
  </w:style>
  <w:style w:type="paragraph" w:styleId="Contents131">
    <w:name w:val="Contents 131"/>
    <w:link w:val="Contents1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21">
    <w:name w:val="Содержимое врезки32"/>
    <w:link w:val="32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211">
    <w:name w:val="Heading 1211"/>
    <w:link w:val="Heading1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mbria" w:hAnsi="Cambria" w:eastAsia="Tahoma" w:cs="Noto Sans"/>
      <w:b/>
      <w:color w:val="365F91"/>
      <w:spacing w:val="0"/>
      <w:kern w:val="0"/>
      <w:sz w:val="28"/>
      <w:szCs w:val="20"/>
      <w:lang w:val="ru-RU" w:eastAsia="zh-CN" w:bidi="hi-IN"/>
    </w:rPr>
  </w:style>
  <w:style w:type="paragraph" w:styleId="Endnote1111">
    <w:name w:val="Endnote1111"/>
    <w:link w:val="Endnote11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21112">
    <w:name w:val="Заголовок2111"/>
    <w:basedOn w:val="Normal"/>
    <w:next w:val="BodyText"/>
    <w:link w:val="211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Contents52">
    <w:name w:val="Contents 52"/>
    <w:link w:val="Contents5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">
    <w:name w:val="Caption111"/>
    <w:link w:val="Caption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211">
    <w:name w:val="Title211"/>
    <w:link w:val="Title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1111">
    <w:name w:val="Default1111"/>
    <w:link w:val="Default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9211">
    <w:name w:val="Contents 9211"/>
    <w:link w:val="Contents9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mphasis211">
    <w:name w:val="Emphasis211"/>
    <w:link w:val="Emphasis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4">
    <w:name w:val="List Paragraph4"/>
    <w:basedOn w:val="Normal"/>
    <w:link w:val="ListParagraph"/>
    <w:qFormat/>
    <w:pPr>
      <w:widowControl/>
      <w:spacing w:before="0" w:after="0"/>
      <w:ind w:firstLine="709" w:start="720"/>
      <w:contextualSpacing/>
      <w:jc w:val="both"/>
    </w:pPr>
    <w:rPr>
      <w:color w:val="000000"/>
      <w:sz w:val="26"/>
    </w:rPr>
  </w:style>
  <w:style w:type="paragraph" w:styleId="21113">
    <w:name w:val="Указатель2111"/>
    <w:basedOn w:val="Normal"/>
    <w:link w:val="2113"/>
    <w:qFormat/>
    <w:pPr/>
    <w:rPr/>
  </w:style>
  <w:style w:type="paragraph" w:styleId="Contents431">
    <w:name w:val="Contents 431"/>
    <w:link w:val="Contents4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1113">
    <w:name w:val="Заголовок11111"/>
    <w:basedOn w:val="Normal"/>
    <w:next w:val="BodyText"/>
    <w:link w:val="11112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List121">
    <w:name w:val="List121"/>
    <w:basedOn w:val="Textbody111"/>
    <w:link w:val="List12"/>
    <w:qFormat/>
    <w:pPr/>
    <w:rPr/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111">
    <w:name w:val="Contents 8111"/>
    <w:link w:val="Contents8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NoSpacing1111">
    <w:name w:val="No Spacing1111"/>
    <w:link w:val="NoSpacing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42">
    <w:name w:val="Contents 42"/>
    <w:link w:val="Contents4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Колонтитулы51"/>
    <w:basedOn w:val="Normal"/>
    <w:link w:val="5"/>
    <w:qFormat/>
    <w:pPr/>
    <w:rPr/>
  </w:style>
  <w:style w:type="paragraph" w:styleId="Emphasis1111">
    <w:name w:val="Emphasis1111"/>
    <w:link w:val="Emphasis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111">
    <w:name w:val="Default Paragraph Font1111"/>
    <w:link w:val="DefaultParagraphFont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31">
    <w:name w:val="Contents 731"/>
    <w:link w:val="Contents7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31">
    <w:name w:val="Contents 631"/>
    <w:link w:val="Contents63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11">
    <w:name w:val="Title1111"/>
    <w:link w:val="Title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118">
    <w:name w:val="Колонтитулы1111"/>
    <w:link w:val="1116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111">
    <w:name w:val="List Paragraph1111"/>
    <w:basedOn w:val="Normal"/>
    <w:link w:val="ListParagraph111"/>
    <w:qFormat/>
    <w:pPr>
      <w:widowControl/>
      <w:spacing w:before="0" w:after="0"/>
      <w:contextualSpacing/>
    </w:pPr>
    <w:rPr/>
  </w:style>
  <w:style w:type="paragraph" w:styleId="11212">
    <w:name w:val="Заголовок1121"/>
    <w:basedOn w:val="Normal"/>
    <w:next w:val="BodyText"/>
    <w:link w:val="1121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Subtitle">
    <w:name w:val="Subtitle"/>
    <w:basedOn w:val="Normal"/>
    <w:uiPriority w:val="11"/>
    <w:qFormat/>
    <w:pPr>
      <w:widowControl/>
      <w:jc w:val="center"/>
    </w:pPr>
    <w:rPr>
      <w:b/>
      <w:sz w:val="28"/>
    </w:rPr>
  </w:style>
  <w:style w:type="paragraph" w:styleId="Subtitle12">
    <w:name w:val="Subtitle12"/>
    <w:link w:val="Subtitle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111">
    <w:name w:val="Heading 3111"/>
    <w:link w:val="Heading3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211">
    <w:name w:val="Heading 211"/>
    <w:basedOn w:val="Heading111"/>
    <w:link w:val="Heading21"/>
    <w:qFormat/>
    <w:pPr/>
    <w:rPr>
      <w:rFonts w:ascii="Calibri" w:hAnsi="Calibri"/>
      <w:b/>
      <w:i/>
      <w:color w:val="000000"/>
      <w:sz w:val="26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412">
    <w:name w:val="Колонтитулы41"/>
    <w:link w:val="4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211">
    <w:name w:val="Heading 4211"/>
    <w:link w:val="Heading4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211">
    <w:name w:val="Heading 5211"/>
    <w:link w:val="Heading52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32">
    <w:name w:val="Contents 32"/>
    <w:link w:val="Contents3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22">
    <w:name w:val="Указатель22"/>
    <w:basedOn w:val="Normal"/>
    <w:link w:val="22"/>
    <w:qFormat/>
    <w:pPr/>
    <w:rPr/>
  </w:style>
  <w:style w:type="paragraph" w:styleId="Emphasis11">
    <w:name w:val="Emphasis11"/>
    <w:link w:val="Emphasis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211">
    <w:name w:val="Footnote211"/>
    <w:link w:val="Footnote2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51111">
    <w:name w:val="Heading 51111"/>
    <w:link w:val="Heading5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11">
    <w:name w:val="Endnote11"/>
    <w:link w:val="Endnote1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Footer1111">
    <w:name w:val="Footer1111"/>
    <w:link w:val="Footer111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user3">
    <w:name w:val="Содержимое врезки (user)"/>
    <w:basedOn w:val="Normal"/>
    <w:qFormat/>
    <w:pPr/>
    <w:rPr/>
  </w:style>
  <w:style w:type="paragraph" w:styleId="Style12">
    <w:name w:val="Содержимое врезки"/>
    <w:basedOn w:val="Normal"/>
    <w:qFormat/>
    <w:pPr/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hanging="0"/>
      <w:jc w:val="star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table" w:default="1" w:styleId="Style_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153">
    <w:name w:val="Table Grid"/>
    <w:basedOn w:val="Style_4"/>
    <w:rPr>
      <w:sz w:val="22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t-online.ru/" TargetMode="External"/><Relationship Id="rId3" Type="http://schemas.openxmlformats.org/officeDocument/2006/relationships/hyperlink" Target="mailto:o.n.murzina@volga.rt.ru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LibreOffice/25.8.7.3$Linux_X86_64 LibreOffice_project/30742500f2d3eb4366ac312fa33d3dcabdb3eba5</Application>
  <AppVersion>15.0000</AppVersion>
  <Pages>1</Pages>
  <Words>283</Words>
  <Characters>2080</Characters>
  <CharactersWithSpaces>2341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2025-12-17T09:33:00Z</dcterms:created>
  <dc:creator/>
  <dc:description/>
  <dc:language>ru-RU</dc:language>
  <cp:lastModifiedBy/>
  <dcterms:modified xsi:type="dcterms:W3CDTF">2026-08-06T15:42:21Z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