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 xml:space="preserve">ТОМ </w:t>
      </w:r>
      <w:r>
        <w:rPr>
          <w:b/>
          <w:bCs/>
          <w:sz w:val="36"/>
          <w:szCs w:val="36"/>
        </w:rPr>
        <w:t>3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УКРУПНЁННЫЙ ПЕРЕЧЕНЬ ВИДОВ РАБОТ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3</w:t>
      </w:r>
      <w:r>
        <w:rPr/>
        <w:t>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В настоящем томе приведён укрупнённый перечень видов работ (УВВР) для производства работ по установке недостающих ИТСОТБ на ОТИ. В каждой строке указано только наименование вида работ. </w:t>
      </w:r>
    </w:p>
    <w:p>
      <w:pPr>
        <w:pStyle w:val="Heading1"/>
        <w:rPr/>
      </w:pPr>
      <w:r>
        <w:rPr/>
        <w:t>0. Подготовительные работы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</w:t>
            </w: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Разработка проекта производства работ.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</w:t>
            </w: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Разметка трасс кабельных и инфраструктурных решений на местности.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</w:t>
            </w: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подвесных подмостей для монтажа на мостах.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</w:t>
            </w: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временной технологической площадки для грузоподъёмных сооружений.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</w:t>
            </w: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инвентарных зданий и сооружений.</w:t>
            </w:r>
          </w:p>
        </w:tc>
      </w:tr>
    </w:tbl>
    <w:p>
      <w:pPr>
        <w:pStyle w:val="Heading1"/>
        <w:rPr/>
      </w:pPr>
      <w:r>
        <w:rPr/>
        <w:t>1. Инженерные сооружения обеспечения транспортной безопасности (ИС)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Бурение скважин под стойки периметрального заграждения.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Бетонирование стоек и устройство фундаментов в скважинах.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сварных сетчатых панелей периметрального заграждения по периметру устоев моста.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кронштейнов и плоского барьера безопасности из АКЛ на устоях.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заграждения промежуточных опор моста (Г-образные кронштейны и АКЛ на ригелях опор).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Установка распашных калиток с электромагнитным замком и считывателем СКУД.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и монтаж информационных знаков № 1 и № 2 (фон белый) на полотне заграждения.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1.8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и монтаж предупредительного знака № 3 (фон жёлтый) на отдельной стойке с фундаментом и бермой из грунта.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1.9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типовых опор силовых для размещения технических средств охраны.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1.10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периметрального заграждения площадки ЕПУ.</w:t>
            </w:r>
          </w:p>
        </w:tc>
      </w:tr>
    </w:tbl>
    <w:p>
      <w:pPr>
        <w:pStyle w:val="Heading1"/>
        <w:rPr/>
      </w:pPr>
      <w:r>
        <w:rPr/>
        <w:t>2</w:t>
      </w:r>
      <w:r>
        <w:rPr/>
        <w:t>. Электроснабжение внутреннее ОТИ (ЭС)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</w:t>
            </w:r>
            <w:r>
              <w:rPr>
                <w:kern w:val="0"/>
                <w:sz w:val="22"/>
                <w:szCs w:val="22"/>
              </w:rPr>
              <w:t>.</w:t>
            </w: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контрольных кабелей и СКС в шкафу ОТБ.</w:t>
            </w:r>
          </w:p>
        </w:tc>
      </w:tr>
    </w:tbl>
    <w:p>
      <w:pPr>
        <w:pStyle w:val="Heading1"/>
        <w:rPr/>
      </w:pPr>
      <w:r>
        <w:rPr/>
        <w:t>3</w:t>
      </w:r>
      <w:r>
        <w:rPr/>
        <w:t>. Системы связи на ОТИ (СС): СОС, СПС, СКУД, СВ, СО, СПДИ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типового шкафа ОТБ на устое моста или опоре силовой.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приёмно-контрольного охранного прибора и оконечных устройств подсистемы СОС.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автономного пожарного извещателя в шкафу ОТБ (подсистема СПС в составе шкафа).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контроллера, считывателя и электромагнитного замка подсистемы СКУД.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камер видеонаблюдения и сервера.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рупорных оповещателей и индикаторов «STOP» подсистемы СО.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  <w:r>
              <w:rPr>
                <w:kern w:val="0"/>
                <w:sz w:val="22"/>
                <w:szCs w:val="22"/>
              </w:rPr>
              <w:t>.7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управляемого коммутатора, оптических компонентов и блоков грозозащиты подсистемы СПДИ.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3.8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кабельных трасс между оконечными устройствами и шкафом ОТБ.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3.9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Электрические испытания и пуско-наладочные работы подсистем ИТСОТБ ОТИ.</w:t>
            </w:r>
          </w:p>
        </w:tc>
      </w:tr>
    </w:tbl>
    <w:p>
      <w:pPr>
        <w:pStyle w:val="Heading1"/>
        <w:rPr/>
      </w:pPr>
      <w:r>
        <w:rPr/>
        <w:t>4 Система сбора и обработки информации (ССОИ)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4.</w:t>
            </w: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Инсталляция и настройка серверного программного обеспечения ССОИ в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Настройка подсистемы видеоаналитики (типовые сценарии).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Настройка интеграции с подсистемами ИТСОТБ всех ОТИ.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Настройка подсистемы журналирования и отчётности.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Настройка подсистемы мониторинга сетевого оборудования.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Настройка средств защиты информации в составе ССОИ.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  <w:r>
              <w:rPr>
                <w:kern w:val="0"/>
                <w:sz w:val="22"/>
                <w:szCs w:val="22"/>
              </w:rPr>
              <w:t>.7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Комплексные испытания ССОИ.</w:t>
            </w:r>
          </w:p>
        </w:tc>
      </w:tr>
    </w:tbl>
    <w:p>
      <w:pPr>
        <w:pStyle w:val="Heading1"/>
        <w:rPr/>
      </w:pPr>
      <w:r>
        <w:rPr/>
        <w:t>5</w:t>
      </w:r>
      <w:r>
        <w:rPr/>
        <w:t>. Единый пункт управления (ЕПУ)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модульного блок-контейнера ЕПУ на свайно-винтовом фундаменте.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серверной стойки и кабельной инфраструктуры серверной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системы кондиционирования и вентиляции блок-контейнера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 xml:space="preserve">Монтаж щита автоматического </w:t>
            </w:r>
            <w:bookmarkStart w:id="0" w:name="_GoBack"/>
            <w:bookmarkEnd w:id="0"/>
            <w:r>
              <w:rPr>
                <w:kern w:val="0"/>
                <w:sz w:val="22"/>
                <w:szCs w:val="22"/>
              </w:rPr>
              <w:t>ввода резерва (АВР) и источника бесперебойного питания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 xml:space="preserve">Монтаж рабочих мест </w:t>
            </w:r>
            <w:r>
              <w:rPr>
                <w:kern w:val="0"/>
                <w:sz w:val="22"/>
                <w:szCs w:val="22"/>
                <w:lang w:val="ru-RU"/>
              </w:rPr>
              <w:t>досутпа</w:t>
            </w:r>
            <w:r>
              <w:rPr>
                <w:kern w:val="0"/>
                <w:sz w:val="22"/>
                <w:szCs w:val="22"/>
                <w:lang w:val="ru-RU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операторов в составе серверной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системы противопожарной защиты ЕПУ (ППКУП, извещатели, оповещатели, СОУЭ).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контура заземления и молниезащиты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.8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периметрального заграждения площадки ЕПУ.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.9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работы по ЕПУ.</w:t>
            </w:r>
          </w:p>
        </w:tc>
      </w:tr>
    </w:tbl>
    <w:p>
      <w:pPr>
        <w:pStyle w:val="Heading1"/>
        <w:rPr/>
      </w:pPr>
      <w:r>
        <w:rPr/>
        <w:t>6</w:t>
      </w:r>
      <w:r>
        <w:rPr/>
        <w:t>. Электроосвещение охранное (ЭО)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6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светильников охранного освещения на опорах ТСО.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6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кабельных линий охранного освещения.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6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автоматики управления охранным освещением (фотореле/таймер) и интеграция с ССОИ.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6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работы по охранному освещению.</w:t>
            </w:r>
          </w:p>
        </w:tc>
      </w:tr>
    </w:tbl>
    <w:p>
      <w:pPr>
        <w:pStyle w:val="Heading1"/>
        <w:rPr/>
      </w:pPr>
      <w:r>
        <w:rPr/>
        <w:t>7</w:t>
      </w:r>
      <w:r>
        <w:rPr/>
        <w:t>. Организация дорожного движения и временные сооружения на период производства работ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и обслуживание схемы организации дорожного движения на период производства работ.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Размещение временных дорожных знаков и барьерных заграждений зоны производства работ.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временного освещения зоны производства работ в тёмное время суток.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автомобиля прикрытия при краткосрочных подвижных работах.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инвентарных зданий и сооружений.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технологических площадок и стройгенплана.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  <w:r>
              <w:rPr>
                <w:kern w:val="0"/>
                <w:sz w:val="22"/>
                <w:szCs w:val="22"/>
              </w:rPr>
              <w:t>.7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Демонтаж временных сооружений по завершении работ.</w:t>
            </w:r>
          </w:p>
        </w:tc>
      </w:tr>
    </w:tbl>
    <w:p>
      <w:pPr>
        <w:pStyle w:val="Heading1"/>
        <w:rPr/>
      </w:pPr>
      <w:r>
        <w:rPr/>
        <w:t>8</w:t>
      </w:r>
      <w:r>
        <w:rPr/>
        <w:t>. Приёмочные и аттестационные испытания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8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испытания оборудования каждой подсистемы ИТСОТБ с оформлением актов.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8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Комплексные испытания ИТСОТБ на каждом ОТИ с имитацией нештатных ситуаций.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8</w:t>
            </w:r>
            <w:r>
              <w:rPr>
                <w:kern w:val="0"/>
                <w:sz w:val="22"/>
                <w:szCs w:val="22"/>
              </w:rPr>
              <w:t>.</w:t>
            </w: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Аттестационные и приёмочные испытания комплекса ИТСОТБ.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8</w:t>
            </w:r>
            <w:r>
              <w:rPr>
                <w:kern w:val="0"/>
                <w:sz w:val="22"/>
                <w:szCs w:val="22"/>
              </w:rPr>
              <w:t>.</w:t>
            </w: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Инструктаж эксплуатационного персонала.</w:t>
            </w:r>
          </w:p>
        </w:tc>
      </w:tr>
    </w:tbl>
    <w:p>
      <w:pPr>
        <w:pStyle w:val="Heading1"/>
        <w:rPr/>
      </w:pPr>
      <w:r>
        <w:rPr/>
      </w:r>
    </w:p>
    <w:p>
      <w:pPr>
        <w:pStyle w:val="Heading1"/>
        <w:rPr/>
      </w:pPr>
      <w:r>
        <w:rPr/>
        <w:t>9</w:t>
      </w:r>
      <w:r>
        <w:rPr/>
        <w:t>. Исполнительная и эксплуатационная документация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9</w:t>
            </w:r>
            <w:r>
              <w:rPr>
                <w:kern w:val="0"/>
                <w:sz w:val="22"/>
                <w:szCs w:val="22"/>
              </w:rPr>
              <w:t>.1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Ведение журнала производства работ и специальных журналов работ.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9</w:t>
            </w:r>
            <w:r>
              <w:rPr>
                <w:kern w:val="0"/>
                <w:sz w:val="22"/>
                <w:szCs w:val="22"/>
              </w:rPr>
              <w:t>.2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Актирование скрытых работ и промежуточная приёмка ответственных конструкций.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9</w:t>
            </w:r>
            <w:r>
              <w:rPr>
                <w:kern w:val="0"/>
                <w:sz w:val="22"/>
                <w:szCs w:val="22"/>
              </w:rPr>
              <w:t>.3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Передача эксплуатационной документации заказчику (руководства, инструкции, регламенты).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9</w:t>
            </w:r>
            <w:r>
              <w:rPr>
                <w:kern w:val="0"/>
                <w:sz w:val="22"/>
                <w:szCs w:val="22"/>
              </w:rPr>
              <w:t>.4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Передача прав использования программного обеспечения заказчику.</w:t>
            </w:r>
          </w:p>
        </w:tc>
      </w:tr>
    </w:tbl>
    <w:p>
      <w:pPr>
        <w:pStyle w:val="Normal"/>
        <w:spacing w:lineRule="auto" w:line="360" w:before="0" w:after="120"/>
        <w:ind w:firstLine="72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">
    <w:name w:val="Колонтитулы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48">
    <w:name w:val="Table Grid"/>
    <w:basedOn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1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1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LibreOffice/25.8.7.3$Linux_X86_64 LibreOffice_project/30742500f2d3eb4366ac312fa33d3dcabdb3eba5</Application>
  <AppVersion>15.0000</AppVersion>
  <Pages>5</Pages>
  <Words>685</Words>
  <Characters>4701</Characters>
  <CharactersWithSpaces>5231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2026-05-06T14:19:00Z</dcterms:created>
  <dc:creator/>
  <dc:description/>
  <dc:language>ru-RU</dc:language>
  <cp:lastModifiedBy/>
  <dcterms:modified xsi:type="dcterms:W3CDTF">2026-07-30T17:54:31Z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A1705CD966864EC2740A1D6A5279E83F_42</vt:lpwstr>
  </property>
  <property fmtid="{D5CDD505-2E9C-101B-9397-08002B2CF9AE}" pid="3" name="KSOProductBuildVer">
    <vt:lpwstr>1033-12.1.25897.25897</vt:lpwstr>
  </property>
</Properties>
</file>