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pBdr/>
        <w:spacing w:after="227" w:before="0"/>
        <w:ind/>
        <w:jc w:val="center"/>
        <w:rPr>
          <w:rFonts w:ascii="Times New Roman" w:hAnsi="Times New Roman" w:eastAsia="Times New Roman" w:cs="Times New Roman"/>
          <w:b/>
          <w:bCs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 xml:space="preserve">Техническое требование</w:t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поставку оборудования для системы видеонаблюдения.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/>
          <w:bCs/>
          <w:sz w:val="24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1. Общие положения</w:t>
      </w:r>
      <w:r>
        <w:rPr>
          <w:rFonts w:ascii="Times New Roman" w:hAnsi="Times New Roman" w:cs="Times New Roman"/>
          <w:b/>
          <w:bCs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/>
          <w:bCs/>
          <w:sz w:val="24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</w:r>
      <w:r>
        <w:rPr>
          <w:rFonts w:ascii="Times New Roman" w:hAnsi="Times New Roman" w:cs="Times New Roman"/>
          <w:b/>
          <w:bCs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1.1. Предмет закупки: поставка комплекта оборудования для системы видеонаблюдения согласно спецификации (Приложение № 1 к настоящему ТТ).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1.2. Получатель товара: АО Сахаэнерго.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1.3. Адрес доставки: Республика саха (Якутия) г.Якутск ул. Беринга 42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1.4. Срок поставки: с даты заключения контракта.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1.5. Поставка осуществляется силами и за счет Поставщика (включено в цену коммерческого предложения).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/>
          <w:bCs/>
          <w:sz w:val="24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2. Требования к поставляемому оборудованию</w:t>
      </w:r>
      <w:r>
        <w:rPr>
          <w:rFonts w:ascii="Times New Roman" w:hAnsi="Times New Roman" w:cs="Times New Roman"/>
          <w:b/>
          <w:bCs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2.1. Оборудование должно быть новым (не бывшим в употреблении, не восстановленным).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2.2. Все единицы товара должны иметь: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· заводскую упаковку производителя;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· полную комплектацию согласно технической документации производителя (крепления, переходники, кабели в комплекте, если предусмотрено);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· маркировку на русском языке (или этикетку-переводчик) с указанием модели, серийного номера и страны происхождения.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/>
          <w:bCs/>
          <w:sz w:val="24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3. Требования к упаковке и маркировке</w:t>
      </w:r>
      <w:r>
        <w:rPr>
          <w:rFonts w:ascii="Times New Roman" w:hAnsi="Times New Roman" w:cs="Times New Roman"/>
          <w:b/>
          <w:bCs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3.1. Каждое место (коробка, паллета) должно иметь ярлык с обязательной информацией: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· наименование Получателя;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· номер контракта/заявки;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· общий вес места и количество мест в партии.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3.2. Упаковка должна исключать повреждение товара при транспортировке (погрузка/разгрузка, перепады температур, влага).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3.3. В каждую единицу оборудования должен быть вложен гарантийный талон и краткая инструкция на русском языке (или QR-код со ссылкой на инструкцию).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/>
          <w:bCs/>
          <w:sz w:val="24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4. Порядок доставки и приемки</w:t>
      </w:r>
      <w:r>
        <w:rPr>
          <w:rFonts w:ascii="Times New Roman" w:hAnsi="Times New Roman" w:cs="Times New Roman"/>
          <w:b/>
          <w:bCs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/>
          <w:bCs/>
          <w:sz w:val="24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</w:r>
      <w:r>
        <w:rPr>
          <w:rFonts w:ascii="Times New Roman" w:hAnsi="Times New Roman" w:cs="Times New Roman"/>
          <w:b/>
          <w:bCs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4.1. Поставщик обязан не менее чем за 2 (два) рабочих дня уведомить Получателя о дате и времени отгрузки (по телефону или электронной почте).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4.2. Доставка осуществляется до дверей склада/помещения Получателя (разгрузка автотранспорта силами Поставщика). Подъем на этаж — по отдельной договоренности (если не оговорено, указывайте явно).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4.3. Приемка товара проводится в день доставки в присутствии представителя Получателя по следующим этапам: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· Проверка целостности упаковки (отсутствие вмятин, разрывов, следов вскрытия).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· Проверка количества мест по накладной.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· Вскрытие упаковки и проверка комплектности по спецификации.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· Визуальный осмотр на отсутствие механических повреждений.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4.4. При выявлении недостачи, брака или несоответствия ассортименту составляется Акт о выявленных недостатках (в свободной форме, с подписями обеих сторон). Товар не считается принятым до устранения нарушений.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4.5. Право собственности переходит к Получателю с момента подписания товарной накладной (ТОРГ-12) или УПД без замечаний.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/>
          <w:bCs/>
          <w:sz w:val="24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5. Гарантийные обязательства (без монтажа)</w:t>
      </w:r>
      <w:r>
        <w:rPr>
          <w:rFonts w:ascii="Times New Roman" w:hAnsi="Times New Roman" w:cs="Times New Roman"/>
          <w:b/>
          <w:bCs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5.1. Гарантийный срок на оборудование — не менее 12 (двенадцати) месяцев (или иной, установленный производителем, но не менее указанного).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5.2. Гарантия распространяется на заводские дефекты, выявленные в период гарантийного срока. Ответственность за дефекты, возникшие в результате неправильного хранения или самостоятельного монтажа силами Получателя, Поставщик не несет.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5.3. Замена/ремонт некачественного товара осуществляется за счет Поставщика в срок не более 15 рабочих дней с момента письменного обращения Получателя.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/>
          <w:bCs/>
          <w:sz w:val="24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6. Критерии отклонения заявки (для тендера)</w:t>
      </w:r>
      <w:r>
        <w:rPr>
          <w:rFonts w:ascii="Times New Roman" w:hAnsi="Times New Roman" w:cs="Times New Roman"/>
          <w:b/>
          <w:bCs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Заявка участника подлежит отклонению, если: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· предлагаемое оборудование не соответствует указанным в спецификации моделям или диапазонным характеристикам;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· участник не подтверждает доставку до адреса Получателя;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· не предоставлены документы, подтверждающие страну происхождения (если требуется по 44-ФЗ / 223-ФЗ).</w:t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p>
      <w:pPr>
        <w:pStyle w:val="629"/>
        <w:pBdr/>
        <w:spacing/>
        <w:ind/>
        <w:jc w:val="left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9"/>
        <w:pBdr/>
        <w:spacing/>
        <w:ind/>
        <w:jc w:val="left"/>
        <w:rPr>
          <w:highlight w:val="none"/>
        </w:rPr>
        <w:sectPr>
          <w:footnotePr/>
          <w:endnotePr/>
          <w:type w:val="nextPage"/>
          <w:pgSz w:h="16838" w:orient="portrait" w:w="11906"/>
          <w:pgMar w:top="1134" w:right="1134" w:bottom="1134" w:left="1134" w:header="0" w:footer="0" w:gutter="0"/>
          <w:cols w:num="1" w:sep="0" w:space="1701" w:equalWidth="1"/>
        </w:sectPr>
      </w:pPr>
      <w:r>
        <w:rPr>
          <w:rFonts w:ascii="Times New Roman" w:hAnsi="Times New Roman" w:cs="Times New Roman"/>
          <w:b w:val="0"/>
          <w:bCs w:val="0"/>
          <w:sz w:val="24"/>
          <w:szCs w:val="28"/>
        </w:rPr>
      </w:r>
      <w:r>
        <w:br w:type="page" w:clear="all"/>
      </w:r>
      <w:r>
        <w:rPr>
          <w:rFonts w:ascii="Times New Roman" w:hAnsi="Times New Roman" w:cs="Times New Roman"/>
          <w:b w:val="0"/>
          <w:bCs w:val="0"/>
          <w:sz w:val="24"/>
          <w:szCs w:val="28"/>
          <w:highlight w:val="none"/>
        </w:rPr>
      </w:r>
    </w:p>
    <w:tbl>
      <w:tblPr>
        <w:tblStyle w:val="692"/>
        <w:tblW w:w="14790" w:type="dxa"/>
        <w:tblInd w:w="-6" w:type="dxa"/>
        <w:tblBorders/>
        <w:tblLayout w:type="fixed"/>
        <w:tblCellMar>
          <w:left w:w="7" w:type="dxa"/>
          <w:top w:w="0" w:type="dxa"/>
          <w:right w:w="7" w:type="dxa"/>
          <w:bottom w:w="0" w:type="dxa"/>
        </w:tblCellMar>
        <w:tblLook w:val="04A0" w:firstRow="1" w:lastRow="0" w:firstColumn="1" w:lastColumn="0" w:noHBand="0" w:noVBand="1"/>
      </w:tblPr>
      <w:tblGrid>
        <w:gridCol w:w="4547"/>
        <w:gridCol w:w="8487"/>
        <w:gridCol w:w="1754"/>
        <w:gridCol w:w="1"/>
      </w:tblGrid>
      <w:tr>
        <w:trPr>
          <w:trHeight w:val="547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789" w:type="dxa"/>
            <w:vAlign w:val="center"/>
            <w:vMerge w:val="restart"/>
            <w:textDirection w:val="lrTb"/>
            <w:noWrap w:val="false"/>
          </w:tcPr>
          <w:p>
            <w:pPr>
              <w:pStyle w:val="629"/>
              <w:pageBreakBefore w:val="true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 xml:space="preserve">Приложение № 1</w:t>
            </w:r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547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789" w:type="dxa"/>
            <w:vAlign w:val="center"/>
            <w:textDirection w:val="lrTb"/>
            <w:noWrap w:val="false"/>
          </w:tcPr>
          <w:p>
            <w:pPr>
              <w:pStyle w:val="629"/>
              <w:pageBreakBefore w:val="true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Список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62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Наименования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621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789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Камеры видеонаблюдения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67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IP-камера TRASSIR TR-Lite L2B5 2.8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Форм-фактор: цилиндр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Исполнение: для улицы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Серия:</w:t>
              <w:tab/>
              <w:t xml:space="preserve">Lite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Матрица: 1/2.9" Progressive Scan CMOS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Чувствительность: 0.005 лк (F/1.8)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Скорость электронного затвора: 1/2 ~ 1/1000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угла установки: поворот — 0° ~ 360°, наклон — 0° ~ 180°, вращение — 0° ~ 360°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Функции: DWDR, 3D DNR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день/ночь: механический ИК-фильтр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Апертура: F/1.8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Объектив, угол обзора: 2.8 мм, по горизонтали 98°, по вертикали 53°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разрешение: 1920×1080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Диапазон подсветки: 30 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Фреймрейт: 25 к/с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Видеосжатие: H.265, H.264, MJPEG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Битрейт: 8 Мбит/с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Сетевые интерфейсы: RJ-45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Аудио: встроенный микрофон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условия: –30 °C... +60 °C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Защита: IP67, TVS 4000 V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Питание: DC 12 V, PoE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Потребляемая мощность: 12 V: 2.6 Вт, PoE: 3.5 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Размер: 152.1×68.3×62.9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Вес: 390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756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62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IP-камера TRASSIR TR-D2B5-noPoE v3 3.6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Форм-фактор: цилиндр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Исполнение: для улицы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Серия: Eco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Матрица: 1/2.9" Progressive Scan CMOS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Чувствительность: 0.005 лк (F/1.8)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Скорость электронного затвора: 1/2 ~ 1/1000 с/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Функции: DWDR, BLC, ROI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день/ночь: механический ИК-фильтр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Апертура: F/1.8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Объектив, угол обзора: 3.6 мм, по горизонтали 81°, по вертикали 44°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разрешение: 1920×1080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Диапазон подсветки: 30 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Фреймрейт: 25 к/с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Видеосжатие: H.265, H.264, H.265+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Битрейт: 8 Мбит/с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Сетевые интерфейсы: RJ-45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Аналитика: обнаружение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Детекция по событию: обнаружение человека, пересечения линии, контроль области (вторжение / выход из зоны)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условия: –40 °C... +60 °C, влажность 95 % или меньше (без конденсата)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Защита: IP67, TVS 4000 V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Питание: DC 12 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Потребляемая мощность: 3.3 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Размер: 152.59×67.55×62.93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Вес: 390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717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69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SVC-S195P DIP 5 Mpix 2.8mm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корпуса: Цилиндрическая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матрицы: 1/2.7" CMOS CV5001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Процессор: FH8538E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Разрешение: 2560x1920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разрешение AHD: 5 Мпикс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Режимы работы: AHD/TVI/CVI/CVBS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Объектив: 2.8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Чувствительность: 0.05 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Механический ИК фильтр: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затвор: 1/50-1/10000 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С/Ш: 48 дБ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Баланс белого: Автоматический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TV система: PAL/NTSC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Синхронизация: Внутренняя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Видеовыход: Композитный 1.0 Vp-p 75 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Гамма коррекция: 0,45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Управление: DIP/UTC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OSD меню: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Компенсация встречной засветки: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Расширенный динамический диапазон: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Sens-up: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Шумоподавление: 2D-DNR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Дальность ИК подсветки: 30 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защиты: IP 67 (пластик)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температура: -40 +60 °C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Электропитание: DC 12B±10% 300мА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Габаритные размеры (Д x Ш x В), мм: 155x65x65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Вес, г: 372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Белый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671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789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Видеорегистраторы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101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IP-видеорегистратор TRASSIR MiniNVR 4232R AF 32-канальный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Операционная система: TRASSIR OS на базе Linux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Удаленное подключение: клиентское приложение TRASSIR, веб-браузер, мобильный клиент Android или iOS, облачное подключение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Модули: ActivePOS, ActiveStock, ArUco Detector, ActiveDome, Dewarp, Fire Detector, Smoke Detector, Sabotage Detector, Neuro Counter, Queue Detector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Каналы: 32 до 12 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двух потоков: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Поддерживаемые видеокодеки: H.265, Н.264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записи: до 12 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вывода:</w:t>
              <w:tab/>
              <w:t xml:space="preserve">D-SUB(VGA): FHD, HDMI: до 4К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Битрейт: 384 Мбит/с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Сетевой интерфейс:</w:t>
              <w:tab/>
              <w:t xml:space="preserve">2 RJ-45 (10/100/1000 Мбит/с),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USB: 2 USB 2.0, 1 USB 3.0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SATA-интерфейс: для 2 HDD 2.5"/3.5" емкостью до 18 Тбайт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Видеовыход: HDMI, VGA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Размер: 382×316×50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Вес: 1,7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109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IP-видеорегистратор TRASSIR TR-N1216P v2 с питанием камер 16-канальный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Операционная система: на базе Linux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Видеоканалы: 16 IP-каналов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записи: 12 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кодеков:</w:t>
              <w:tab/>
              <w:t xml:space="preserve">H.265, H.264, H.265+, H.264+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SATA: для 2 HDD 3.5", 2.5" емкостью до 8 Тбайт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Видеовыходы: VGA (D-SUB), HDMI (дублирующие)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вывода:</w:t>
              <w:tab/>
              <w:t xml:space="preserve">VGA — до 2 Мп, HDMI — до 8 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Сетевой интерфейс:</w:t>
              <w:tab/>
              <w:t xml:space="preserve">1 Ethernet 10/100/1000 Мбит/с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PoE: 16 RJ-45 10/100 Мбит/с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USB: 2 USB 2.0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Напряжение: DC 54 В (3.3 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Мощность: до 14 Вт (без HDD и PoE)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температуры: -10 °С… +55 °С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Размер: 326×243×52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Вес: брутто — 2.6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73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9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IP-видеорегистратор TRASSIR TR-N1108 v2   8-канальный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Операционная система: на базе Linux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Видеоканалы: 8 IP-каналов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записи: 12 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кодеков: H.265, H.264, H.265+, H.264+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SATA:</w:t>
              <w:tab/>
              <w:t xml:space="preserve">1 HDD 3.5", 2.5" емкостью до 8 Тбайт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Видеовыходы: VGA (D-SUB), HDMI (дублирующие)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вывода:</w:t>
              <w:tab/>
              <w:t xml:space="preserve">VGA — до 2 Мп, HDMI — до 8 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Сетевой интерфейс:</w:t>
              <w:tab/>
              <w:t xml:space="preserve">1 Ethernet 10/100/1000 Мбит/с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USB: 2 USB 2.0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Напряжение:</w:t>
              <w:tab/>
              <w:t xml:space="preserve">DC 12 В (2 A)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Мощность: до 14 Вт (без HDD)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температуры: -10 °С… +55 °С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Размер: 250×230×45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Вес: брутто — 1.1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9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TVI видеорегистратор Rvi-HDR08LA-TA            8-канальный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Поддерживаемые форматы</w:t>
              <w:tab/>
              <w:t xml:space="preserve">HD-TVI, AHD, IP, PAL (аналоговый)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Видеовходы</w:t>
              <w:tab/>
              <w:t xml:space="preserve">8×BNC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Видеовыходы</w:t>
              <w:tab/>
              <w:t xml:space="preserve">1×HDMI, 1×VGA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видеовыходов</w:t>
              <w:tab/>
              <w:t xml:space="preserve">1920×1080, 1280×1024, 1280×720, 1024×768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Аудиовходы/выходы</w:t>
              <w:tab/>
              <w:t xml:space="preserve">1×RCA (вход), 1×RCA (выход)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Слот для HDD</w:t>
              <w:tab/>
              <w:t xml:space="preserve">1×SATA3, до 6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Сетевые интерфейсы</w:t>
              <w:tab/>
              <w:t xml:space="preserve">1×10/100 Мбит/с Ethernet-порт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USB-порты</w:t>
              <w:tab/>
              <w:t xml:space="preserve">2×USB 2.0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Питание</w:t>
              <w:tab/>
              <w:t xml:space="preserve">DC 12 В, до 12 Вт (без HDD)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Габариты</w:t>
              <w:tab/>
              <w:t xml:space="preserve">200×200×45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</w:t>
              <w:tab/>
              <w:t xml:space="preserve">0,8 кг (без HDD)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сжатия</w:t>
              <w:tab/>
              <w:t xml:space="preserve">H.264, H.264+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Сетевые протоколы</w:t>
              <w:tab/>
              <w:t xml:space="preserve">HTTP, IPv4/IPv6, TCP/IP, UPNP, RTSP, UDP, SNMP, SMTP, NTP, DHCP, DNS, PPPOE, DDNS, FTP, IP-фильтр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621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789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Монитор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9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Монитор Dahua DHI-LM24-A200Y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Диагональ: 23.8"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матрицы: VA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Битность матрицы:  8 бит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Подсветка матрицы:  Edge LED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Широкоформатный монитор: 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экрана: 1920x1080 (16:9)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Частота обновления кадров: 100 Гц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Поверхность экрана: матовая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Яркость: 250 кд/м2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Контрастность: 3000:1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отклика: 10 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 обзора по горизонтали: 178°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 обзора по вертикали: 178°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цветов: 16.7 млн.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характеристики Dahua 24" DHI-LM24-A200Y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Разъёмы: VGA (D-Sub), HDMI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Наклон: -5°±2°/15°±2°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на стену (VESA): 75 х 75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питания: внешний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Потребляемая мощность при работе: 16 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Потребляемая мощность в режиме ожидания: 0.5 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чёрный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без подставки: 320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Размеры (ШхВхГ): 539 x 399 x 189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Вес: 2.8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114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621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789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94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ИБП Powercom Raptor RPT-2000AP LCD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Тип: ИБП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цвет:  черный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Вид: линейно-интерактивный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Форм-фактор: Tower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кабеля питания: 1.2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Полная выходная мощность: 2000 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Эффективная выходная мощность: 1200 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Мин. входное напряжение: 195 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Макс. входное напряжение: 265 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Мин. входная частота:  40 Гц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Макс. входная частота: 70 Гц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Стабильность выходного напряжения: ± 5 %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Мин. выходная частота: 49 Гц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Макс. выходная частота: 61 Гц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формы напряжения: модифицированная синусоида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работы: 30 мин (100Вт)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переключения на батарею: 4 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защиты: защита линии передачи данных, защита от короткого замыкания, защита от перегрузки, ещё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тип выходных разъемов питания: 4 х CEE 7 (евророзетка)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выходных разъемов питания (UPS): 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Интерфейсы: USB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разъемы: RJ-11, RJ-45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разъемов на корпусе: вертикальное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батареи: свинцово-кислотная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зарядки:  3 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Напряжение и емкость батареи: 12V/9Ah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замены батарей: 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Горячая замена батарей: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батарей: 2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внешних батарей: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батареи в комплекте: 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и режимы: AVR, функция Green Mode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Холодный старт: 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Дисплей: LCD дисплей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Светодиодные индикаторы: питание включено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Звуковые сигналы: низкий заряд батареи, перегрузка, работа от батареи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шума: 40 дБ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эксплуатации: от 0 до +40 °С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Комплектация: диск с ПО, документация, кабель USB, кабель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Глубина: 360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Ширина: 146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164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Вес: 11.1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110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94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Источник вторичного электропитания резервированный ББП-100 М (17Ач)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устройства: Источник вторичного электропитания резервированный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Световая индикация: "Наличие сети"; "Нагрузка"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Напряжение питания, B: -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сети переменного тока 100…260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Выходное напряжение, В: - при питании от сети переменного тока 13.6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Выходной ток, А: - номинальный при наличии основного питания 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используемого аккумулятора: 12 В 17 А·ч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аккумуляторов, шт: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от короткого замыкания: 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аккумулятора от глубокого разряда: 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защиты: IP31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Диапазон рабочих температур, °С: -15…+50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Габаритные размеры мм: 250х225х86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621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789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Коммутатор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9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РоЕ-коммутатор TRASSIR TR-NS1126-225-24PoE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коммутации: передача с промежуточным хранением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Порты</w:t>
              <w:tab/>
              <w:t xml:space="preserve">: 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РоЕ: 24 RJ-45 Fast 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Uplink: RJ-45 Gigabit 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Combo</w:t>
              <w:tab/>
              <w:t xml:space="preserve">: RJ-45, SFP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Мощность PoE-порта: 32 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РоЕ: 225 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Распиновка: DC+: 1/2, DC–: 3/6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Пропускная способность: 8.8 Гбит/с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перенаправления пакетов: 6.5 mpps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Буфер: 4 Мбит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таблицы MAC-адресов: 16 000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Стандарты: IEEE802.3af, IEEE802.3at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Питание: AC 220 V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условия: температура — 0 °C… +40 °C, влажность — 5 % ~ 95 %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Защита: ESD: воздушный заряд — 8 кВ, контактный — 6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направленный импульс, перенапряжение: стандартный режим — 4 кВ, дифференциальный — 2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Функции: управление потоком изоляция портов передача данных на расстояние до 250 м со скоростью до 10 Мбит/с сторожевой таймер (мониторинг и перезагрузка зависших устройств через 180 с.)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Размер: 280×180×44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Вес: 2.04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9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РоЕ-коммутатор TRASSIR TR-NS14202S-185-16PoEa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Порты: 16 GE RJ-45 с РоЕ, 2 GE uplink RJ-45, 2 GE SFP-слот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Мощность PoE-порта: 30 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РоЕ: 185 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Матрица: 40 Гбит/с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перенаправления пакетов: 29.76 mpps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таблицы MAC-адресов: 8К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Буфер: 4.1 Мбит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РоЕ: IEEE802.3af, IEEE802.3at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Питание: AC 100 ~ 240 V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условия: температура: 0 °C… +40 °C, влажность: 10 % ~ 90 %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Защита: высоковольтные импульсы, стандартный режим — 6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высоковольтные импульсы, дифференциальный режим — 4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электростатический разряд — 6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воздушный электростатический разряд — 8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Размер: 280×188×44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Вес: 4.2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9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РоЕ-коммутатор TRASSIR TR-NS1109-120-8PoE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Порты: 8 FE RJ-45 с РоЕ, 1 FE RJ-45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Мощность PoE-порта: 1–6 — 30 Вт, 7–8 — 60 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РоЕ: 120 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Матрица: 1.8 Гбит/с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перенаправления пакетов: 1.3392 mpps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таблицы MAC-адресов: 2К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Буфер: 1 Мбайт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РоЕ: IEEE802.3af, IEEE802.3at, IEEE802.3bt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Питание: AC 100 ~ 240 V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условия: температура: –30 °C… +60 °C, влажность: 10 % ~ 90 %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Защита: высоковольтные импульсы, стандартный режим — 6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высоковольтные импульсы, дифференциальный режим — 4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электростатический разряд — 8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воздушный электростатический разряд — 10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Размер: 189.5×139.5×42.0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Вес: 0.92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547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789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Коннектор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9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Коннектор RJ45 Cablexpert PLUG3UP6/10  (упаковки)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Тип: вилка RJ-45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разъема: RJ-45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разъемов: 1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 упаковке: 10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защиты: IP20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контактов: 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мест под контакты: 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прозрачный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Категория: 5е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пластик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Монтаж: обжимной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Экранирование: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Вставка: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461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646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789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Монтажная коробка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94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Монтажная коробка 130х130х55мм REXANT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серый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Монтаж: внутренний/уличный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температура: от -40 до +50 °С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пластик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Габариты без упаковки: 130х130х55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нетто: 0.18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Тип: монтажная коробка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1492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572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789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Кабель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8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Витая пара SkyNet Premium CSP-FTP-4-CU-OUTR (бухта 305м)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кабеля: FTP (фольгированный)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Категория: 5e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пар: 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жилы: Одножильный (solid)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проводника: Медь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Диаметр жилы: 24 AWG (0,511 мм)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Изоляция: Полиэтилен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Экран: Ламинированная алюминиевая фольга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Разрывная нить: Капрон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Несущий трос: Стальной, диаметр 0,5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оболочка: Светостабилизированный морозостойкий полиэтилен (PE)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Чёрный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Длина: 305 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эксплуатации: от -40 °C до +50 °C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радиус изгиба: 8 наружных диаметров кабеля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Эксплуатируется на частотах: до 100 МГц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356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131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Кабель F/UTP 5Е 4Р CU РЕ MSG 19х0,2мм (медь 305м) 24AWG внешняя с тросом INTERLAN24,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кабеля: F/UTP (фольгированная экранированная витая пара)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Категория: 5e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пар: 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проводников: Медь (CU)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Калибр (AWG): 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Диаметр жилы: 0,48 мм (19×0,2 мм)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Конструкция: Одножильный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Экранирование: Алюминиевая фольга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Изоляция жил: Полиэтилен высокой плотности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оболочка: Ультрафиолетово-защитный полиэтилен высокой прочности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Трос: Стальной, сечение 1,5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в бухте: 305 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Чёрный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температура: От -40 °C до +60 °C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радиус изгиба: 4 внешних диаметра кабеля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Частотный диапазон: 1–100 МГц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Волновое сопротивление: 100 ± 15 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Сопротивление проводника: &lt; 9,5 Ом / 100 м (при 20 °C)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пожарной безопасности: СМX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стандартам: ANSI/TIA/EIA-568.B2, ISO/IEC 1180, UL 444, UL 1581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250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9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Кабель для видеонаблюдения КВК-П-2х0,75мм, уличный, черный,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Вес: 9,237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Объем: 0,021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товара: Кабель, провод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Назначение: Для передачи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Маркировка кабеля: КВК-П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Сечение: 0,75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жилы: Медь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жил: 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экрана: Медная сетка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Черный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Фасовка: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жил: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кабеля: Круглый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597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789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Жесткий диск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8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Жёсткий диск (HDD) из серии Purple Pro WD WD122PURP 12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Исполнение: внутренний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Назначение: видеонаблюдение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Тип: HDD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Форм-фактор: 3.5"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Интерфейс: SATA-III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Объём жёсткого диска: 12000 ГБ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Объём буферной памяти: 512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вращения шпинделя: 7200 об/мин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записи: CMR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Размеры (ШхВхГ): 102 x 147 x 26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Вес: 0.75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9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Жёсткий диск (HDD) из серии WD Purple Pro WD WD102PURP 10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Емкость: 10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Форм-фактор: 3.5-Inch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Интерфейс: SATA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вращения шпинделя: 7200 RPM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кэш-памяти: 512MB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записи: CMR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передачи данных: up to 272MB/s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температура: 0°C до 65°C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хранения: -40°C до 70°C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Габариты (Д х Ш х В): 147mm x 101.6mm x 26.1mm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Вес: 750gms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Сертификация: BSMI, ICES-003/NMB-003, CE, FCC, KC, Maghreb, RCM, UKCA, VCCI, CB-Scheme, TUV, UL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9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Жёсткий диск (HDD) Western Digital WD85PURZ 8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Емкость: 8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Интерфейс: SATA 6 Гбит/с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Форм-фактор: 3,5″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передачи (sustained): до 210 МБ/с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нагрузка: до 180 ТБ/год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камер: до 64 HD-камер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оптимизации: AllFrame™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время наработки на отказ (MTBF): 1 млн 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эксплуатации: 0…+65 °C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отсеков в системе: 8 +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8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Жесткий диск (HDD) Western Digital WD64PURZ 6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Емкость: 6 Тбайт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Форм-фактор: 3.5"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передачи данных: 180 Мбайт/с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Кэш-память: 256 Мбайт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нагрузка: 180 Тбайт/год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Циклов загрузки и разгрузки: 300 000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шума: в режиме ожидания — 23 дБ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поиска — 27 дБ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Размер: 102×26×147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Вес: 570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условия: температура — –0 °С… +65 °С, влажность — 5 % ~ 90 %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9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Жёсткий диск (HDD) 3.5" HDD Western Digital WD43PURZ 4 Тбайт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Емкость: 4 Тбайт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Интерфейс: SATA III 6 Мбит/с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Форм-фактор: 3.5"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скорость передачи данных интерфейса между системой и диском (постоянная): 256 Мбит/с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Кэш-память:</w:t>
              <w:tab/>
              <w:t xml:space="preserve">64 Мбайт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вращения шпинделя: 5400 об/мин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Производительность: 300 000 циклов загрузки/выгрузки, 180 Тбайт/г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MTBF: 1 000 000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температура: 0 °C… +65 °C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597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789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Труба гофрированная и клипсы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8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Труба гофрированная ПВХ D16 мм,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диаметр: 16 мм.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диаметр: обычно около 11,5 мм.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самозатухающий ПВХ, не распространяющий горение.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серый.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защиты: IP55.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Протяжка (зонд): во многих моделях есть стальная проволока, которая значительно упрощает затягивание кабеля.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монтажа: от -5 °C до +60 °C.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эксплуатации: от -25 °C до +60 °C.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радиус изгиба: около 48 мм (три наружных диаметра трубы)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9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Труба гофрированная ПВХ D32 мм,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Наружный диаметр: 32 мм.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диаметр: примерно 24,3–24,9 мм в зависимости от производителя.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самозатухающий поливинилхлорид (ПВХ).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Протяжка (зонд): встроенная стальная проволока, которая значительно упрощает монтаж кабеля.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защиты: IP55 (защита от пыли и брызг воды).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Температурный диапазон эксплуатации: от -25 °C до +60 °C.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монтажа: от -5 °C до +60 °C.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серый (стандартный вариант).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9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Клипсы для гофрированных труб D16 мм,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Тип: Клипса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диаметр: 16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диаметр: 16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Пластик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8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Клипсы для гофрированных труб D32 мм,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Тип: Клипса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диаметр: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диаметр: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Пластик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597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789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Разъем питания штекер с клеммной колодкой и Разъем BNC гнездо с клеммной колодкой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9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Разъем питания штекер с клеммной колодкой Optimus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разъёма: двухконтактный DC-штекер с клеммной колодкой («сухой контакт»).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Размер: 2,1×5,5 мм.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Монтаж: на кабель с помощью винтовых зажимов.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корпуса: ударопрочный термостойкий пластик.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Размеры разъёма: 35×13,8×11,8 мм.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одного разъёма: 5,5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температура: от -30 °C до +80 °C.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  <w:tr>
        <w:trPr>
          <w:trHeight w:val="94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4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Разъем BNC гнездо с клеммной колодкой Rexant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487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разъёма: BNC (байонет).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 монтажа: винтовое соединение.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биметаллический контакт (сплав меди) с никелевым покрытием для повышения долговечности.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Импеданс (полное сопротивление): 75 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Диапазон рабочих температур: от -30 °C до +80 °C.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чёрный.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4" w:type="dxa"/>
            <w:vAlign w:val="center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1" w:type="dxa"/>
            <w:textDirection w:val="lrTb"/>
            <w:noWrap w:val="false"/>
          </w:tcPr>
          <w:p>
            <w:pPr>
              <w:pStyle w:val="629"/>
              <w:widowControl w:val="false"/>
              <w:pBdr/>
              <w:spacing w:after="0" w:before="0" w:line="240" w:lineRule="auto"/>
              <w:ind/>
              <w:jc w:val="left"/>
              <w:rPr/>
            </w:pPr>
            <w:r/>
            <w:r/>
          </w:p>
        </w:tc>
      </w:tr>
    </w:tbl>
    <w:p>
      <w:pPr>
        <w:pStyle w:val="689"/>
        <w:pBdr/>
        <w:bidi w:val="false"/>
        <w:spacing w:after="0" w:before="0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h="11906" w:orient="landscape" w:w="16838"/>
      <w:pgMar w:top="1134" w:right="1134" w:bottom="1134" w:left="1134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Mono">
    <w:panose1 w:val="02070409020205020404"/>
  </w:font>
  <w:font w:name="Liberation Sans">
    <w:panose1 w:val="020B0604020202020204"/>
  </w:font>
  <w:font w:name="Arial">
    <w:panose1 w:val="020B0604020202020204"/>
  </w:font>
  <w:font w:name="Tahoma">
    <w:panose1 w:val="020B0604030504040204"/>
  </w:font>
  <w:font w:name="Lohit Devanagari">
    <w:panose1 w:val="020B0600000000000000"/>
  </w:font>
  <w:font w:name="Liberation Serif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ahoma" w:cs="Lohit Devanagari"/>
        <w:sz w:val="24"/>
        <w:szCs w:val="24"/>
        <w:lang w:val="ru-RU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29" w:default="1">
    <w:name w:val="Normal"/>
    <w:qFormat/>
    <w:pPr>
      <w:widowControl w:val="false"/>
      <w:pBdr/>
      <w:bidi w:val="false"/>
      <w:spacing w:after="0" w:before="0"/>
      <w:ind/>
      <w:jc w:val="left"/>
    </w:pPr>
    <w:rPr>
      <w:rFonts w:ascii="Liberation Serif" w:hAnsi="Liberation Serif" w:eastAsia="Tahoma" w:cs="Lohit Devanagari"/>
      <w:color w:val="auto"/>
      <w:sz w:val="24"/>
      <w:szCs w:val="24"/>
      <w:lang w:val="ru-RU" w:eastAsia="zh-CN" w:bidi="hi-IN"/>
    </w:rPr>
  </w:style>
  <w:style w:type="paragraph" w:styleId="630">
    <w:name w:val="Heading 1"/>
    <w:basedOn w:val="629"/>
    <w:next w:val="629"/>
    <w:link w:val="6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631">
    <w:name w:val="Heading 2"/>
    <w:basedOn w:val="629"/>
    <w:next w:val="629"/>
    <w:link w:val="6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632">
    <w:name w:val="Heading 3"/>
    <w:basedOn w:val="629"/>
    <w:next w:val="629"/>
    <w:link w:val="6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633">
    <w:name w:val="Heading 4"/>
    <w:basedOn w:val="629"/>
    <w:next w:val="629"/>
    <w:link w:val="6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634">
    <w:name w:val="Heading 5"/>
    <w:basedOn w:val="629"/>
    <w:next w:val="629"/>
    <w:link w:val="6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35">
    <w:name w:val="Heading 6"/>
    <w:basedOn w:val="629"/>
    <w:next w:val="629"/>
    <w:link w:val="6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36">
    <w:name w:val="Heading 7"/>
    <w:basedOn w:val="629"/>
    <w:next w:val="629"/>
    <w:link w:val="6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37">
    <w:name w:val="Heading 8"/>
    <w:basedOn w:val="629"/>
    <w:next w:val="629"/>
    <w:link w:val="647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38">
    <w:name w:val="Heading 9"/>
    <w:basedOn w:val="629"/>
    <w:next w:val="629"/>
    <w:link w:val="648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39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40">
    <w:name w:val="Heading 1 Char"/>
    <w:basedOn w:val="639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41">
    <w:name w:val="Heading 2 Char"/>
    <w:basedOn w:val="639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42">
    <w:name w:val="Heading 3 Char"/>
    <w:basedOn w:val="639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43">
    <w:name w:val="Heading 4 Char"/>
    <w:basedOn w:val="639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44">
    <w:name w:val="Heading 5 Char"/>
    <w:basedOn w:val="639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45">
    <w:name w:val="Heading 6 Char"/>
    <w:basedOn w:val="639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646">
    <w:name w:val="Heading 7 Char"/>
    <w:basedOn w:val="639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647">
    <w:name w:val="Heading 8 Char"/>
    <w:basedOn w:val="639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648">
    <w:name w:val="Heading 9 Char"/>
    <w:basedOn w:val="639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649">
    <w:name w:val="Title Char"/>
    <w:basedOn w:val="639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650">
    <w:name w:val="Subtitle Char"/>
    <w:basedOn w:val="639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651">
    <w:name w:val="Quote Char"/>
    <w:basedOn w:val="639"/>
    <w:link w:val="677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652">
    <w:name w:val="Intense Emphasis"/>
    <w:basedOn w:val="63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653">
    <w:name w:val="Intense Quote Char"/>
    <w:basedOn w:val="639"/>
    <w:link w:val="679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654">
    <w:name w:val="Intense Reference"/>
    <w:basedOn w:val="63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655">
    <w:name w:val="Subtle Emphasis"/>
    <w:basedOn w:val="6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656">
    <w:name w:val="Emphasis"/>
    <w:basedOn w:val="639"/>
    <w:uiPriority w:val="20"/>
    <w:qFormat/>
    <w:pPr>
      <w:pBdr/>
      <w:spacing/>
      <w:ind/>
    </w:pPr>
    <w:rPr>
      <w:i/>
      <w:iCs/>
    </w:rPr>
  </w:style>
  <w:style w:type="character" w:styleId="657">
    <w:name w:val="Strong"/>
    <w:basedOn w:val="639"/>
    <w:uiPriority w:val="22"/>
    <w:qFormat/>
    <w:pPr>
      <w:pBdr/>
      <w:spacing/>
      <w:ind/>
    </w:pPr>
    <w:rPr>
      <w:b/>
      <w:bCs/>
    </w:rPr>
  </w:style>
  <w:style w:type="character" w:styleId="658">
    <w:name w:val="Subtle Reference"/>
    <w:basedOn w:val="6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659">
    <w:name w:val="Book Title"/>
    <w:basedOn w:val="63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660">
    <w:name w:val="Header Char"/>
    <w:basedOn w:val="639"/>
    <w:uiPriority w:val="99"/>
    <w:qFormat/>
    <w:pPr>
      <w:pBdr/>
      <w:spacing/>
      <w:ind/>
    </w:pPr>
  </w:style>
  <w:style w:type="character" w:styleId="661">
    <w:name w:val="Footer Char"/>
    <w:basedOn w:val="639"/>
    <w:uiPriority w:val="99"/>
    <w:qFormat/>
    <w:pPr>
      <w:pBdr/>
      <w:spacing/>
      <w:ind/>
    </w:pPr>
  </w:style>
  <w:style w:type="character" w:styleId="662">
    <w:name w:val="Footnote Text Char"/>
    <w:basedOn w:val="639"/>
    <w:uiPriority w:val="99"/>
    <w:semiHidden/>
    <w:qFormat/>
    <w:pPr>
      <w:pBdr/>
      <w:spacing/>
      <w:ind/>
    </w:pPr>
    <w:rPr>
      <w:sz w:val="20"/>
      <w:szCs w:val="20"/>
    </w:rPr>
  </w:style>
  <w:style w:type="character" w:styleId="663">
    <w:name w:val="Символ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664">
    <w:name w:val="footnote reference"/>
    <w:pPr>
      <w:pBdr/>
      <w:spacing/>
      <w:ind/>
    </w:pPr>
    <w:rPr>
      <w:vertAlign w:val="superscript"/>
    </w:rPr>
  </w:style>
  <w:style w:type="character" w:styleId="665">
    <w:name w:val="Endnote Text Char"/>
    <w:basedOn w:val="639"/>
    <w:uiPriority w:val="99"/>
    <w:semiHidden/>
    <w:qFormat/>
    <w:pPr>
      <w:pBdr/>
      <w:spacing/>
      <w:ind/>
    </w:pPr>
    <w:rPr>
      <w:sz w:val="20"/>
      <w:szCs w:val="20"/>
    </w:rPr>
  </w:style>
  <w:style w:type="character" w:styleId="666">
    <w:name w:val="Символ концевой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667">
    <w:name w:val="endnote reference"/>
    <w:pPr>
      <w:pBdr/>
      <w:spacing/>
      <w:ind/>
    </w:pPr>
    <w:rPr>
      <w:vertAlign w:val="superscript"/>
    </w:rPr>
  </w:style>
  <w:style w:type="character" w:styleId="668">
    <w:name w:val="Hyperlink"/>
    <w:basedOn w:val="63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669">
    <w:name w:val="FollowedHyperlink"/>
    <w:basedOn w:val="63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670">
    <w:name w:val="Заголовок"/>
    <w:basedOn w:val="629"/>
    <w:next w:val="671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671">
    <w:name w:val="Body Text"/>
    <w:basedOn w:val="629"/>
    <w:pPr>
      <w:pBdr/>
      <w:spacing w:after="140" w:before="0" w:line="276" w:lineRule="auto"/>
      <w:ind/>
    </w:pPr>
  </w:style>
  <w:style w:type="paragraph" w:styleId="672">
    <w:name w:val="List"/>
    <w:basedOn w:val="671"/>
    <w:pPr>
      <w:pBdr/>
      <w:spacing/>
      <w:ind/>
    </w:pPr>
    <w:rPr>
      <w:rFonts w:cs="Lohit Devanagari"/>
    </w:rPr>
  </w:style>
  <w:style w:type="paragraph" w:styleId="673">
    <w:name w:val="Caption"/>
    <w:basedOn w:val="629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674">
    <w:name w:val="Указатель"/>
    <w:basedOn w:val="629"/>
    <w:qFormat/>
    <w:pPr>
      <w:suppressLineNumbers w:val="true"/>
      <w:pBdr/>
      <w:spacing/>
      <w:ind/>
    </w:pPr>
    <w:rPr>
      <w:rFonts w:cs="Lohit Devanagari"/>
    </w:rPr>
  </w:style>
  <w:style w:type="paragraph" w:styleId="675">
    <w:name w:val="Title"/>
    <w:basedOn w:val="629"/>
    <w:next w:val="629"/>
    <w:link w:val="649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676">
    <w:name w:val="Subtitle"/>
    <w:basedOn w:val="629"/>
    <w:next w:val="629"/>
    <w:link w:val="65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677">
    <w:name w:val="Quote"/>
    <w:basedOn w:val="629"/>
    <w:next w:val="629"/>
    <w:link w:val="651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678">
    <w:name w:val="List Paragraph"/>
    <w:basedOn w:val="629"/>
    <w:uiPriority w:val="34"/>
    <w:qFormat/>
    <w:pPr>
      <w:pBdr/>
      <w:spacing w:after="0" w:before="0"/>
      <w:ind w:firstLine="0" w:left="720"/>
      <w:contextualSpacing w:val="true"/>
    </w:pPr>
  </w:style>
  <w:style w:type="paragraph" w:styleId="679">
    <w:name w:val="Intense Quote"/>
    <w:basedOn w:val="629"/>
    <w:next w:val="629"/>
    <w:link w:val="653"/>
    <w:uiPriority w:val="30"/>
    <w:qFormat/>
    <w:pPr>
      <w:pBdr>
        <w:top w:val="single" w:color="0f4761" w:sz="4" w:space="10"/>
        <w:bottom w:val="single" w:color="0f4761" w:sz="4" w:space="10"/>
      </w:pBdr>
      <w:spacing w:after="360" w:before="360"/>
      <w:ind w:right="864" w:firstLine="0" w:left="864"/>
      <w:jc w:val="center"/>
    </w:pPr>
    <w:rPr>
      <w:i/>
      <w:iCs/>
      <w:color w:val="0f4761" w:themeColor="accent1" w:themeShade="BF"/>
    </w:rPr>
  </w:style>
  <w:style w:type="paragraph" w:styleId="680">
    <w:name w:val="No Spacing"/>
    <w:basedOn w:val="629"/>
    <w:uiPriority w:val="1"/>
    <w:qFormat/>
    <w:pPr>
      <w:pBdr/>
      <w:spacing w:after="0" w:before="0" w:line="240" w:lineRule="auto"/>
      <w:ind/>
    </w:pPr>
  </w:style>
  <w:style w:type="paragraph" w:styleId="681">
    <w:name w:val="Колонтитул"/>
    <w:basedOn w:val="629"/>
    <w:qFormat/>
    <w:pPr>
      <w:pBdr/>
      <w:spacing/>
      <w:ind/>
    </w:pPr>
  </w:style>
  <w:style w:type="paragraph" w:styleId="682">
    <w:name w:val="Header"/>
    <w:basedOn w:val="629"/>
    <w:link w:val="660"/>
    <w:uiPriority w:val="99"/>
    <w:unhideWhenUsed/>
    <w:pPr>
      <w:pBdr/>
      <w:tabs>
        <w:tab w:val="clear" w:leader="none" w:pos="709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683">
    <w:name w:val="Footer"/>
    <w:basedOn w:val="629"/>
    <w:link w:val="661"/>
    <w:uiPriority w:val="99"/>
    <w:unhideWhenUsed/>
    <w:pPr>
      <w:pBdr/>
      <w:tabs>
        <w:tab w:val="clear" w:leader="none" w:pos="709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684">
    <w:name w:val="footnote text"/>
    <w:basedOn w:val="629"/>
    <w:link w:val="662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685">
    <w:name w:val="endnote text"/>
    <w:basedOn w:val="629"/>
    <w:link w:val="665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686">
    <w:name w:val="Index Heading"/>
    <w:basedOn w:val="670"/>
    <w:pPr>
      <w:pBdr/>
      <w:spacing/>
      <w:ind/>
    </w:pPr>
  </w:style>
  <w:style w:type="paragraph" w:styleId="687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Liberation Serif" w:hAnsi="Liberation Serif" w:eastAsia="Tahoma" w:cs="Lohit Devanagari"/>
      <w:color w:val="auto"/>
      <w:sz w:val="24"/>
      <w:szCs w:val="24"/>
      <w:lang w:val="ru-RU" w:eastAsia="zh-CN" w:bidi="hi-IN"/>
    </w:rPr>
  </w:style>
  <w:style w:type="paragraph" w:styleId="688">
    <w:name w:val="table of figures"/>
    <w:basedOn w:val="629"/>
    <w:next w:val="629"/>
    <w:uiPriority w:val="99"/>
    <w:unhideWhenUsed/>
    <w:qFormat/>
    <w:pPr>
      <w:pBdr/>
      <w:spacing w:after="0" w:afterAutospacing="0" w:before="0"/>
      <w:ind/>
    </w:pPr>
  </w:style>
  <w:style w:type="paragraph" w:styleId="689">
    <w:name w:val="Текст в заданном формате"/>
    <w:basedOn w:val="629"/>
    <w:qFormat/>
    <w:pPr>
      <w:pBdr/>
      <w:spacing w:after="0" w:before="0"/>
      <w:ind/>
    </w:pPr>
    <w:rPr>
      <w:rFonts w:ascii="Liberation Mono" w:hAnsi="Liberation Mono" w:eastAsia="Liberation Mono" w:cs="Liberation Mono"/>
      <w:sz w:val="20"/>
      <w:szCs w:val="20"/>
    </w:rPr>
  </w:style>
  <w:style w:type="numbering" w:styleId="690" w:default="1">
    <w:name w:val="No List"/>
    <w:uiPriority w:val="99"/>
    <w:semiHidden/>
    <w:unhideWhenUsed/>
    <w:qFormat/>
    <w:pPr>
      <w:pBdr/>
      <w:spacing/>
      <w:ind/>
    </w:pPr>
  </w:style>
  <w:style w:type="table" w:styleId="691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Table Grid"/>
    <w:basedOn w:val="69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Table Grid Light"/>
    <w:basedOn w:val="691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Plain Table 1"/>
    <w:basedOn w:val="691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Plain Table 2"/>
    <w:basedOn w:val="69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Plain Table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Plain Table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Plain Table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1 Light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1 Light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1 Light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1 Light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2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2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2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3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3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3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4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4 - Accent 1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4 - Accent 2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4 - Accent 3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 - Accent 4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 - Accent 5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6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5 Dark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5 Dark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5 Dark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5 Dark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6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6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6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6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7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7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7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7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1 Light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1 Light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1 Light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1 Light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2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2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2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3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3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3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4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4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4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5 Dark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5 Dark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5 Dark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5 Dark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6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6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6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6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7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7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7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7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ned - Accent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ned - Accent 1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ned - Accent 2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ned - Accent 3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 4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 5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6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Bordered &amp; Lined - Accent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Bordered &amp; Lined - Accent 1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Bordered &amp; Lined - Accent 2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 &amp; Lined - Accent 3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 4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 5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6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8</cp:revision>
  <dcterms:modified xsi:type="dcterms:W3CDTF">2026-08-07T00:39:11Z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