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«УТВЕРЖДАЮ»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Главный инженера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Центральных электрических сетей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ПАО «Якутскэнерго»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 М.В. Варейкис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«______» _____________ 2026 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BodyText"/>
        <w:spacing w:before="0" w:after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ОКПД2 27.12.24.190 на поставку материалов и оборудования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 (Средства РЗиА). </w:t>
      </w:r>
    </w:p>
    <w:p>
      <w:pPr>
        <w:pStyle w:val="BodyText"/>
        <w:spacing w:before="0" w:after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Лот №…….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spacing w:lineRule="auto" w:line="276" w:before="120" w:after="120"/>
        <w:ind w:left="0" w:firstLine="709"/>
        <w:jc w:val="center"/>
        <w:rPr>
          <w:b w:val="false"/>
          <w:caps/>
          <w:lang w:val="ru-RU"/>
        </w:rPr>
      </w:pPr>
      <w:r>
        <w:rPr>
          <w:lang w:val="ru-RU"/>
        </w:rPr>
        <w:t>Об</w:t>
      </w:r>
      <w:bookmarkStart w:id="0" w:name="_Toc127283960"/>
      <w:r>
        <w:rPr>
          <w:lang w:val="ru-RU"/>
        </w:rPr>
        <w:t>щие сведения</w:t>
      </w:r>
      <w:bookmarkEnd w:id="0"/>
    </w:p>
    <w:p>
      <w:pPr>
        <w:pStyle w:val="Heading4"/>
        <w:numPr>
          <w:ilvl w:val="1"/>
          <w:numId w:val="3"/>
        </w:numPr>
        <w:spacing w:lineRule="auto" w:line="276" w:before="120" w:after="120"/>
        <w:jc w:val="both"/>
        <w:rPr/>
      </w:pPr>
      <w:bookmarkStart w:id="1" w:name="_Toc127283961"/>
      <w:r>
        <w:rPr/>
        <w:t>Обозначения и сокращения</w:t>
      </w:r>
      <w:bookmarkEnd w:id="1"/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  <w:t>РЗА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релейная защита, автоматика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  <w:t>ОРУ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распределительное устройство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  <w:t>ЗРУ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закрытое распределительное устройство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  <w:t>ПТЭЭП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 электроустановок потребителей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</w:rPr>
            </w:pPr>
            <w:r>
              <w:rPr>
                <w:sz w:val="24"/>
              </w:rPr>
              <w:t>ПУЭ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120" w:after="0"/>
        <w:jc w:val="both"/>
        <w:rPr>
          <w:b w:val="false"/>
        </w:rPr>
      </w:pPr>
      <w:bookmarkStart w:id="2" w:name="_Toc127283962"/>
      <w:r>
        <w:rPr/>
        <w:t>Наименование закупаемой продукции</w:t>
      </w:r>
      <w:bookmarkEnd w:id="2"/>
    </w:p>
    <w:p>
      <w:pPr>
        <w:pStyle w:val="Normal"/>
        <w:ind w:firstLine="567"/>
        <w:jc w:val="both"/>
        <w:rPr>
          <w:rFonts w:eastAsia="Calibri"/>
          <w:sz w:val="24"/>
          <w:szCs w:val="24"/>
        </w:rPr>
      </w:pPr>
      <w:bookmarkStart w:id="3" w:name="_Toc127283963"/>
      <w:bookmarkEnd w:id="3"/>
      <w:r>
        <w:rPr>
          <w:rFonts w:eastAsia="Calibri"/>
          <w:color w:val="000000"/>
          <w:sz w:val="24"/>
          <w:szCs w:val="24"/>
        </w:rPr>
        <w:t xml:space="preserve">ОКПД2 27.12.24.190 </w:t>
      </w:r>
      <w:r>
        <w:rPr>
          <w:rFonts w:eastAsia="Calibri"/>
          <w:sz w:val="24"/>
          <w:szCs w:val="24"/>
        </w:rPr>
        <w:t xml:space="preserve">Поставка материалов и оборудования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 </w:t>
      </w:r>
      <w:r>
        <w:rPr>
          <w:rFonts w:eastAsia="Calibri"/>
          <w:color w:val="000000"/>
          <w:sz w:val="24"/>
          <w:szCs w:val="24"/>
        </w:rPr>
        <w:t>(Средства РЗиА)</w:t>
      </w:r>
      <w:r>
        <w:rPr>
          <w:rFonts w:eastAsia="Calibri"/>
          <w:sz w:val="24"/>
          <w:szCs w:val="24"/>
        </w:rPr>
        <w:t>.</w:t>
      </w:r>
    </w:p>
    <w:p>
      <w:pPr>
        <w:pStyle w:val="Heading4"/>
        <w:numPr>
          <w:ilvl w:val="1"/>
          <w:numId w:val="3"/>
        </w:numPr>
        <w:rPr/>
      </w:pPr>
      <w:r>
        <w:rPr/>
        <w:t xml:space="preserve">Заказчик (подразделение Заказчика) 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76" w:before="0" w:after="200"/>
        <w:ind w:left="0" w:firstLine="567"/>
        <w:contextualSpacing/>
        <w:jc w:val="both"/>
        <w:rPr/>
      </w:pPr>
      <w:r>
        <w:rPr/>
        <w:t>Центральные электрические сети ПАО «Якутскэнерго»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76" w:before="0" w:after="200"/>
        <w:ind w:left="0" w:firstLine="567"/>
        <w:contextualSpacing/>
        <w:jc w:val="both"/>
        <w:rPr/>
      </w:pPr>
      <w:r>
        <w:rPr/>
        <w:t>Адрес Филиала: 677021 Саха (Якутия) г. Якутск пр. Михаила Николаева 26.</w:t>
      </w:r>
    </w:p>
    <w:p>
      <w:pPr>
        <w:pStyle w:val="Heading4"/>
        <w:numPr>
          <w:ilvl w:val="1"/>
          <w:numId w:val="3"/>
        </w:numPr>
        <w:spacing w:lineRule="auto" w:line="276" w:before="120" w:after="120"/>
        <w:jc w:val="both"/>
        <w:rPr>
          <w:b w:val="false"/>
        </w:rPr>
      </w:pPr>
      <w:bookmarkStart w:id="4" w:name="_Toc127283964"/>
      <w:r>
        <w:rPr/>
        <w:t xml:space="preserve">Цели и задачи </w:t>
      </w:r>
      <w:bookmarkEnd w:id="4"/>
    </w:p>
    <w:p>
      <w:pPr>
        <w:pStyle w:val="211"/>
        <w:numPr>
          <w:ilvl w:val="0"/>
          <w:numId w:val="7"/>
        </w:numPr>
        <w:spacing w:lineRule="auto" w:line="276"/>
        <w:ind w:left="0" w:firstLine="709"/>
        <w:rPr>
          <w:lang w:val="ru-RU"/>
        </w:rPr>
      </w:pPr>
      <w:bookmarkStart w:id="5" w:name="_Toc124777252"/>
      <w:bookmarkStart w:id="6" w:name="_Toc124777478"/>
      <w:r>
        <w:rPr>
          <w:lang w:val="ru-RU"/>
        </w:rPr>
        <w:t xml:space="preserve">Целью является </w:t>
      </w:r>
      <w:bookmarkEnd w:id="5"/>
      <w:bookmarkEnd w:id="6"/>
      <w:r>
        <w:rPr>
          <w:lang w:val="ru-RU"/>
        </w:rPr>
        <w:t xml:space="preserve">поставка материалов и оборудования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 </w:t>
      </w:r>
      <w:r>
        <w:rPr>
          <w:color w:val="000000"/>
          <w:sz w:val="24"/>
          <w:szCs w:val="24"/>
          <w:lang w:val="ru-RU"/>
        </w:rPr>
        <w:t>(Средства РЗиА)</w:t>
      </w:r>
      <w:r>
        <w:rPr>
          <w:sz w:val="24"/>
          <w:szCs w:val="24"/>
          <w:lang w:val="ru-RU"/>
        </w:rPr>
        <w:t>.</w:t>
      </w:r>
    </w:p>
    <w:p>
      <w:pPr>
        <w:pStyle w:val="211"/>
        <w:numPr>
          <w:ilvl w:val="0"/>
          <w:numId w:val="7"/>
        </w:numPr>
        <w:spacing w:lineRule="auto" w:line="276"/>
        <w:ind w:left="0" w:firstLine="709"/>
        <w:rPr>
          <w:lang w:val="ru-RU"/>
        </w:rPr>
      </w:pPr>
      <w:r>
        <w:rPr>
          <w:lang w:val="ru-RU"/>
        </w:rPr>
        <w:t>Задачей поставщика является поставка указанных в таблице 1.1 к настоящим требованиям оборудования своими силами в адрес Заказчика.</w:t>
      </w:r>
    </w:p>
    <w:p>
      <w:pPr>
        <w:pStyle w:val="Heading1"/>
        <w:keepLines/>
        <w:numPr>
          <w:ilvl w:val="0"/>
          <w:numId w:val="3"/>
        </w:numPr>
        <w:spacing w:lineRule="auto" w:line="276" w:before="120" w:after="120"/>
        <w:ind w:left="0" w:firstLine="709"/>
        <w:jc w:val="center"/>
        <w:rPr>
          <w:b w:val="false"/>
          <w:iCs/>
          <w:caps/>
          <w:lang w:val="ru-RU"/>
        </w:rPr>
      </w:pPr>
      <w:bookmarkStart w:id="7" w:name="_Toc127283965"/>
      <w:r>
        <w:rPr>
          <w:iCs/>
        </w:rPr>
        <w:t>Требования к продукции</w:t>
      </w:r>
      <w:bookmarkEnd w:id="7"/>
    </w:p>
    <w:p>
      <w:pPr>
        <w:pStyle w:val="Heading4"/>
        <w:numPr>
          <w:ilvl w:val="1"/>
          <w:numId w:val="3"/>
        </w:numPr>
        <w:spacing w:lineRule="auto" w:line="276" w:before="120" w:after="120"/>
        <w:jc w:val="both"/>
        <w:rPr>
          <w:b w:val="false"/>
        </w:rPr>
      </w:pPr>
      <w:bookmarkStart w:id="8" w:name="_Toc127283966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spacing w:lineRule="auto" w:line="276" w:before="120" w:after="120"/>
        <w:jc w:val="both"/>
        <w:rPr>
          <w:b w:val="false"/>
        </w:rPr>
      </w:pPr>
      <w:bookmarkStart w:id="9" w:name="_Toc127283967"/>
      <w:r>
        <w:rPr>
          <w:lang w:val="ru-RU"/>
        </w:rPr>
        <w:t>Перечень и объем закупаемой продукции</w:t>
      </w:r>
      <w:bookmarkEnd w:id="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b w:val="false"/>
          <w:sz w:val="24"/>
          <w:szCs w:val="24"/>
          <w:lang w:val="ru-RU"/>
        </w:rPr>
      </w:pPr>
      <w:bookmarkStart w:id="10" w:name="_Toc12728396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закупаемой продукции</w:t>
      </w:r>
      <w:bookmarkEnd w:id="10"/>
    </w:p>
    <w:tbl>
      <w:tblPr>
        <w:tblW w:w="9868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97"/>
        <w:gridCol w:w="3112"/>
        <w:gridCol w:w="933"/>
        <w:gridCol w:w="918"/>
        <w:gridCol w:w="1276"/>
        <w:gridCol w:w="2731"/>
      </w:tblGrid>
      <w:tr>
        <w:trPr/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ОКПД 2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>
        <w:trPr/>
        <w:tc>
          <w:tcPr>
            <w:tcW w:w="98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ПС 110 кВ Табага</w:t>
            </w:r>
          </w:p>
        </w:tc>
      </w:tr>
      <w:tr>
        <w:trPr>
          <w:trHeight w:val="394" w:hRule="atLeast"/>
        </w:trPr>
        <w:tc>
          <w:tcPr>
            <w:tcW w:w="98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Релейная защита и автоматика. Трансформаторы Т-1, Т-2 2266-26-РЗ1.2</w:t>
            </w:r>
          </w:p>
        </w:tc>
      </w:tr>
      <w:tr>
        <w:trPr>
          <w:trHeight w:val="394" w:hRule="atLeast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22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Реле газовой защиты с двумя отключающими и двумя сигнальными контактами типа РГТ-80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27.11.62.110</w:t>
            </w:r>
          </w:p>
        </w:tc>
        <w:tc>
          <w:tcPr>
            <w:tcW w:w="2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  <w:tr>
        <w:trPr>
          <w:trHeight w:val="394" w:hRule="atLeast"/>
        </w:trPr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22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С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u w:val="none"/>
                <w:em w:val="none"/>
              </w:rPr>
              <w:t>труйное реле защиты РПН с двумя отключающими контактами типа РСТ-25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27.11.62.110</w:t>
            </w:r>
          </w:p>
        </w:tc>
        <w:tc>
          <w:tcPr>
            <w:tcW w:w="2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5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</w:tbl>
    <w:p>
      <w:pPr>
        <w:pStyle w:val="Heading3"/>
        <w:numPr>
          <w:ilvl w:val="2"/>
          <w:numId w:val="3"/>
        </w:numPr>
        <w:spacing w:lineRule="auto" w:line="276" w:before="120" w:after="120"/>
        <w:jc w:val="both"/>
        <w:rPr>
          <w:b w:val="false"/>
          <w:lang w:val="ru-RU"/>
        </w:rPr>
      </w:pPr>
      <w:bookmarkStart w:id="11" w:name="_Toc127283969"/>
      <w:r>
        <w:rPr>
          <w:lang w:val="ru-RU"/>
        </w:rPr>
        <w:t>Требования к срокам поставки продукции и оказания сопутствующих услуг</w:t>
      </w:r>
      <w:bookmarkEnd w:id="1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b w:val="false"/>
          <w:sz w:val="24"/>
          <w:szCs w:val="24"/>
          <w:lang w:val="ru-RU"/>
        </w:rPr>
      </w:pPr>
      <w:bookmarkStart w:id="12" w:name="_Toc12728397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>поставки продукции</w:t>
      </w:r>
      <w:bookmarkEnd w:id="12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2"/>
        <w:gridCol w:w="2989"/>
        <w:gridCol w:w="2690"/>
        <w:gridCol w:w="3119"/>
      </w:tblGrid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таблицей 1.1 Перечень и объем закупаемой продукции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90 календарных дней с даты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13" w:name="_Toc50125131"/>
      <w:bookmarkStart w:id="14" w:name="_Toc51339698"/>
      <w:bookmarkStart w:id="15" w:name="_Toc127283971"/>
      <w:bookmarkStart w:id="16" w:name="_Toc75446581"/>
      <w:bookmarkStart w:id="17" w:name="_Toc46743511"/>
      <w:r>
        <w:rPr/>
        <w:t xml:space="preserve">Требования к </w:t>
      </w:r>
      <w:bookmarkEnd w:id="17"/>
      <w:r>
        <w:rPr>
          <w:lang w:val="ru-RU"/>
        </w:rPr>
        <w:t>качеству продукции</w:t>
      </w:r>
      <w:bookmarkEnd w:id="15"/>
      <w:bookmarkEnd w:id="1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 xml:space="preserve"> </w:t>
      </w:r>
      <w:bookmarkStart w:id="18" w:name="_Toc75446582"/>
      <w:bookmarkStart w:id="19" w:name="_Toc12728397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к </w:t>
      </w:r>
      <w:r>
        <w:rPr>
          <w:sz w:val="24"/>
          <w:szCs w:val="24"/>
          <w:lang w:val="ru-RU"/>
        </w:rPr>
        <w:t>продукции</w:t>
      </w:r>
      <w:bookmarkEnd w:id="18"/>
      <w:bookmarkEnd w:id="19"/>
      <w:r>
        <w:rPr>
          <w:sz w:val="24"/>
          <w:szCs w:val="24"/>
        </w:rPr>
        <w:t xml:space="preserve"> </w:t>
      </w:r>
      <w:bookmarkEnd w:id="13"/>
      <w:bookmarkEnd w:id="14"/>
      <w:r>
        <w:rPr>
          <w:rStyle w:val="Style8"/>
          <w:b/>
          <w:i w:val="false"/>
          <w:sz w:val="24"/>
          <w:szCs w:val="24"/>
          <w:shd w:fill="auto" w:val="clear"/>
        </w:rPr>
        <w:t xml:space="preserve">ПС 110 кВ Табага. </w:t>
      </w:r>
      <w:r>
        <w:rPr>
          <w:rStyle w:val="Style8"/>
          <w:b/>
          <w:bCs/>
          <w:i w:val="false"/>
          <w:sz w:val="24"/>
          <w:szCs w:val="24"/>
          <w:shd w:fill="auto" w:val="clear"/>
        </w:rPr>
        <w:t>Релейная защита , автоматика и управление.</w:t>
      </w:r>
    </w:p>
    <w:tbl>
      <w:tblPr>
        <w:tblW w:w="152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3"/>
        <w:gridCol w:w="3097"/>
        <w:gridCol w:w="5243"/>
        <w:gridCol w:w="1892"/>
        <w:gridCol w:w="2275"/>
        <w:gridCol w:w="1443"/>
        <w:gridCol w:w="235"/>
      </w:tblGrid>
      <w:tr>
        <w:trPr>
          <w:trHeight w:val="461" w:hRule="atLeast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параметра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Требование заказчика</w:t>
            </w:r>
          </w:p>
        </w:tc>
        <w:tc>
          <w:tcPr>
            <w:tcW w:w="41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92" w:hRule="atLeast"/>
        </w:trPr>
        <w:tc>
          <w:tcPr>
            <w:tcW w:w="11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3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47" w:hRule="atLeast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95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ru-RU"/>
              </w:rPr>
              <w:t>Релейная защита и автоматика. Трансформаторы Т-1, Т-2 2266-26-РЗ1.2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21" w:hRule="atLeast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395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Реле газовой защиты с двумя отключающими и двумя сигнальными контактами типа РГТ-80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Диаметр проходного сечения,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фланца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квадратный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команд шкафа на передачуУставки по скорости потока масла, м/с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0,65; 1,0; 1,5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Контактные элементы реле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Сигнальный - 2 замыкающих, Отключающий - 2 замыкающих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/>
                <w:bCs/>
                <w:sz w:val="20"/>
                <w:szCs w:val="28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Струйное реле защиты РПН с двумя отключающими контактами типа РСТ-25</w:t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Диаметр проходного сечения, мм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фланца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команд шкафа на передачуУставки по скорости потока масла, м/с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0,9; 1,2; 1,5; 2,0; 2,5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Контактные элементы реле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BodyText3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Отключающий - 2 замыкающих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0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44"/>
              <w:widowControl w:val="false"/>
              <w:snapToGrid w:val="false"/>
              <w:ind w:left="28" w:hanging="6"/>
              <w:rPr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Требования к качеству поставляемой продукции: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44"/>
              <w:widowControl w:val="false"/>
              <w:snapToGrid w:val="false"/>
              <w:spacing w:before="0" w:after="160"/>
              <w:ind w:left="30" w:right="170" w:hanging="6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Продукция должна быть новая*, ранее не используемая.</w:t>
            </w:r>
          </w:p>
          <w:p>
            <w:pPr>
              <w:pStyle w:val="Style44"/>
              <w:widowControl w:val="false"/>
              <w:snapToGrid w:val="false"/>
              <w:spacing w:before="0" w:after="160"/>
              <w:ind w:left="30" w:right="170" w:hanging="6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* - Под новым следует понимать оборудование, которое не было в употреблении, не приходило ремонт, в том числе восстановление, замену составных частей, восстановление потребительских свойств.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ind w:left="125" w:hanging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napToGrid w:val="false"/>
              <w:ind w:left="30" w:right="170" w:hanging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выпуска продукции (оборудования)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ind w:left="125" w:hanging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ранее 2026 г.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года выпуска продукции (оборудования)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23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Требования по надежности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 службы, лет, не менее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Паспорт (формуляр) оборудования, руководство по эксплуатации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23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Гарантия изготовителя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Гарантийный срок эксплуатации, лет, не менее, со дня ввода в эксплуатацию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Возможность заключения договора на постгарантийное обслуживание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сервисных центров на территории РФ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Гарантии распространяются на все поставляемое оборудование.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гарантийного срока должна быть обеспечена безвозмездная замена или ремонт вышедшего из строя оборудования, включая его доставку туда и обратно. Доставка неисправного оборудования в сервисный центр для проведения ремонта и возвращение исправного, после ремонта, оборудования Поставщик осуществляет за свой счет.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50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продукцией: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Heading1"/>
              <w:keepLines/>
              <w:widowControl w:val="false"/>
              <w:tabs>
                <w:tab w:val="clear" w:pos="0"/>
              </w:tabs>
              <w:spacing w:before="240" w:after="60"/>
              <w:ind w:left="0" w:hanging="0"/>
              <w:rPr>
                <w:sz w:val="20"/>
                <w:szCs w:val="20"/>
              </w:rPr>
            </w:pPr>
            <w:bookmarkStart w:id="20" w:name="_Toc126832459"/>
            <w:bookmarkStart w:id="21" w:name="_Toc130375168"/>
            <w:bookmarkStart w:id="22" w:name="_Toc130390813"/>
            <w:r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  <w:t>Документация на все оборудование в соответствии с таблицей 1.1 Перечень и объем закупаемой продукции, экз.</w:t>
            </w:r>
            <w:bookmarkEnd w:id="20"/>
            <w:bookmarkEnd w:id="21"/>
            <w:bookmarkEnd w:id="22"/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Схемы электрические принципиальные и схемы электрических соединений, экз.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9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Ведомость ЗИП, экз.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3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Транспортная маркировка грузов - по ГОСТ 14192-96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70" w:hRule="atLeast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сохраняемости, не менее, лет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72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Место поставки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филиал Центральные электрические сети (ЦЭС) ПАО «Якутскэнерго», Республика Саха (Якутия), 677021, г. Якутск, проспект Михаила Николаева, 26.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35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851" w:leader="none"/>
        </w:tabs>
        <w:spacing w:before="197" w:after="0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</w:r>
    </w:p>
    <w:p>
      <w:pPr>
        <w:pStyle w:val="Heading2"/>
        <w:numPr>
          <w:ilvl w:val="1"/>
          <w:numId w:val="3"/>
        </w:numPr>
        <w:rPr/>
      </w:pPr>
      <w:bookmarkStart w:id="23" w:name="_Toc130390815"/>
      <w:r>
        <w:rPr/>
        <w:t>Требования, касающиеся предложений о поставке эквивалентной продукции</w:t>
      </w:r>
      <w:bookmarkEnd w:id="23"/>
    </w:p>
    <w:p>
      <w:pPr>
        <w:pStyle w:val="Normal"/>
        <w:ind w:firstLine="432"/>
        <w:rPr/>
      </w:pPr>
      <w:r>
        <w:rPr>
          <w:sz w:val="24"/>
          <w:szCs w:val="24"/>
        </w:rPr>
        <w:t>Участник должен принять во внимание, что ссылка на ТУ, марку (тип) продукции, носит описательный, а не обязательный характер. В случае, если Участником предлагаются эквиваленты требуемой Заказчику продукции или ее составных частей в составе своего предложения он должен:</w:t>
      </w:r>
    </w:p>
    <w:p>
      <w:pPr>
        <w:pStyle w:val="Normal"/>
        <w:ind w:firstLine="432"/>
        <w:rPr/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в обязательном порядке предоставить подробное техническое описание предлагаемого к поставке эквивалента, в объеме, не менее установленных в документации о закупке требований. Также для проверки соответствия требованиям заказчика участник должен предоставить габаритные и монтажные чертежи оборудования;</w:t>
      </w:r>
    </w:p>
    <w:p>
      <w:pPr>
        <w:pStyle w:val="Normal"/>
        <w:ind w:firstLine="43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357"/>
        <w:jc w:val="both"/>
        <w:rPr/>
      </w:pPr>
      <w:r>
        <w:rPr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настоящем Техническом требовании, в том числе по гарантийным срокам и срокам эксплуатации. Предложение на поставку эквивалентного по техническим характеристикам оборудования должно включать полный комплект технической документации (руководство по эксплуатации оборудования, руководство по монтажу, настройке и наладке оборудования, паспорт на устройства (формуляр), в части программно-аппаратных средств - предоставляется описание функционально-логических алгоритмов работы сервиса учета переносных защитных заземлений в логике оперативных переключений.</w:t>
      </w:r>
    </w:p>
    <w:p>
      <w:pPr>
        <w:pStyle w:val="Normal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tabs>
          <w:tab w:val="clear" w:pos="0"/>
        </w:tabs>
        <w:ind w:left="432" w:right="111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</w:tabs>
        <w:ind w:left="432" w:right="111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оставил:                                    </w:t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Главный эксперт СРЗАМ ЦЭС  </w:t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>________________ /Иовлев А.С./</w:t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«____» ___________ 2026 г.    </w:t>
      </w:r>
    </w:p>
    <w:p>
      <w:pPr>
        <w:pStyle w:val="Normal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Согласовано:                                    </w:t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Начальник СРЗАМ ЦЭС   </w:t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>________________ /Павлов С.В./</w:t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«____» ___________ 2026 г.          </w:t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>
      <w:pPr>
        <w:pStyle w:val="Normal"/>
        <w:ind w:firstLine="284"/>
        <w:rPr>
          <w:sz w:val="24"/>
          <w:szCs w:val="24"/>
        </w:rPr>
      </w:pPr>
      <w:r>
        <w:rPr/>
      </w:r>
    </w:p>
    <w:sectPr>
      <w:headerReference w:type="even" r:id="rId5"/>
      <w:headerReference w:type="default" r:id="rId6"/>
      <w:headerReference w:type="first" r:id="rId7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 wp14:anchorId="2506DEB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506DEB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1DA4E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1DA4E8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4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1.4.%1."/>
      <w:lvlJc w:val="left"/>
      <w:pPr>
        <w:tabs>
          <w:tab w:val="num" w:pos="0"/>
        </w:tabs>
        <w:ind w:left="1712" w:hanging="360"/>
      </w:pPr>
      <w:rPr/>
    </w:lvl>
    <w:lvl w:ilvl="1">
      <w:start w:val="0"/>
      <w:numFmt w:val="bullet"/>
      <w:lvlText w:val="-"/>
      <w:lvlJc w:val="left"/>
      <w:pPr>
        <w:tabs>
          <w:tab w:val="num" w:pos="0"/>
        </w:tabs>
        <w:ind w:left="2432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2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c08d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8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6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uiPriority w:val="99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633ba"/>
    <w:rPr>
      <w:color w:val="954F72"/>
      <w:u w:val="single"/>
    </w:rPr>
  </w:style>
  <w:style w:type="character" w:styleId="Style14" w:customStyle="1">
    <w:name w:val="Основной текст с отступом Знак"/>
    <w:basedOn w:val="DefaultParagraphFont"/>
    <w:qFormat/>
    <w:rsid w:val="00dc08d4"/>
    <w:rPr>
      <w:sz w:val="24"/>
      <w:szCs w:val="24"/>
    </w:rPr>
  </w:style>
  <w:style w:type="character" w:styleId="Style15" w:customStyle="1">
    <w:name w:val="Нижний колонтитул Знак"/>
    <w:basedOn w:val="DefaultParagraphFont"/>
    <w:qFormat/>
    <w:rsid w:val="00dc08d4"/>
    <w:rPr>
      <w:sz w:val="28"/>
      <w:szCs w:val="28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dc08d4"/>
    <w:rPr>
      <w:sz w:val="28"/>
      <w:szCs w:val="28"/>
    </w:rPr>
  </w:style>
  <w:style w:type="character" w:styleId="33" w:customStyle="1">
    <w:name w:val="Основной текст 3 Знак"/>
    <w:basedOn w:val="DefaultParagraphFont"/>
    <w:link w:val="BodyText3"/>
    <w:qFormat/>
    <w:rsid w:val="00dc08d4"/>
    <w:rPr>
      <w:sz w:val="16"/>
      <w:szCs w:val="16"/>
    </w:rPr>
  </w:style>
  <w:style w:type="character" w:styleId="24" w:customStyle="1">
    <w:name w:val="Основной текст 2 Знак"/>
    <w:basedOn w:val="DefaultParagraphFont"/>
    <w:link w:val="BodyText2"/>
    <w:qFormat/>
    <w:rsid w:val="00dc08d4"/>
    <w:rPr>
      <w:sz w:val="28"/>
      <w:szCs w:val="28"/>
    </w:rPr>
  </w:style>
  <w:style w:type="character" w:styleId="Style16" w:customStyle="1">
    <w:name w:val="Текст выноски Знак"/>
    <w:basedOn w:val="DefaultParagraphFont"/>
    <w:link w:val="BalloonText"/>
    <w:semiHidden/>
    <w:qFormat/>
    <w:rsid w:val="00dc08d4"/>
    <w:rPr>
      <w:rFonts w:ascii="Tahoma" w:hAnsi="Tahoma" w:cs="Tahoma"/>
      <w:sz w:val="16"/>
      <w:szCs w:val="16"/>
    </w:rPr>
  </w:style>
  <w:style w:type="character" w:styleId="Style17" w:customStyle="1">
    <w:name w:val="Тема примечания Знак"/>
    <w:basedOn w:val="Style11"/>
    <w:link w:val="Annotationsubject"/>
    <w:semiHidden/>
    <w:qFormat/>
    <w:rsid w:val="00dc08d4"/>
    <w:rPr>
      <w:b/>
      <w:bCs/>
    </w:rPr>
  </w:style>
  <w:style w:type="character" w:styleId="Style18" w:customStyle="1">
    <w:name w:val="Ссылка указателя"/>
    <w:qFormat/>
    <w:rPr/>
  </w:style>
  <w:style w:type="character" w:styleId="Style19" w:customStyle="1">
    <w:name w:val="Символ нумерации"/>
    <w:qFormat/>
    <w:rPr/>
  </w:style>
  <w:style w:type="character" w:styleId="Strong2" w:customStyle="1">
    <w:name w:val="Strong2"/>
    <w:qFormat/>
    <w:rPr>
      <w:b/>
      <w:bCs/>
    </w:rPr>
  </w:style>
  <w:style w:type="character" w:styleId="Style20" w:customStyle="1">
    <w:name w:val="Маркеры"/>
    <w:qFormat/>
    <w:rPr>
      <w:rFonts w:ascii="OpenSymbol" w:hAnsi="OpenSymbol" w:eastAsia="OpenSymbol" w:cs="OpenSymbol"/>
    </w:rPr>
  </w:style>
  <w:style w:type="character" w:styleId="Strong21" w:customStyle="1">
    <w:name w:val="Strong21"/>
    <w:qFormat/>
    <w:rsid w:val="00bd4edf"/>
    <w:rPr>
      <w:b/>
      <w:bCs/>
    </w:rPr>
  </w:style>
  <w:style w:type="character" w:styleId="Strong3" w:customStyle="1">
    <w:name w:val="Strong3"/>
    <w:qFormat/>
    <w:rPr>
      <w:b/>
      <w:bCs/>
    </w:rPr>
  </w:style>
  <w:style w:type="character" w:styleId="Strong4">
    <w:name w:val="Strong4"/>
    <w:qFormat/>
    <w:rPr>
      <w:b/>
      <w:bCs/>
    </w:rPr>
  </w:style>
  <w:style w:type="character" w:styleId="Style21">
    <w:name w:val="Основной шрифт абзаца"/>
    <w:qFormat/>
    <w:rPr/>
  </w:style>
  <w:style w:type="character" w:styleId="Strong">
    <w:name w:val="Strong"/>
    <w:qFormat/>
    <w:rPr>
      <w:b/>
      <w:bCs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24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5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6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7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4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3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8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9" w:customStyle="1">
    <w:name w:val="Раздел регламента"/>
    <w:basedOn w:val="Normal"/>
    <w:qFormat/>
    <w:rsid w:val="00e228fa"/>
    <w:pPr/>
    <w:rPr/>
  </w:style>
  <w:style w:type="paragraph" w:styleId="Style30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16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uiPriority w:val="99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7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1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2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2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3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4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5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6" w:customStyle="1">
    <w:name w:val="Подподпункт"/>
    <w:basedOn w:val="Style28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7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8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9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211" w:customStyle="1">
    <w:name w:val="Основной текст с отступом 21"/>
    <w:basedOn w:val="Normal"/>
    <w:qFormat/>
    <w:rsid w:val="00111f7b"/>
    <w:pPr>
      <w:spacing w:lineRule="auto" w:line="480" w:before="0" w:after="120"/>
      <w:ind w:left="283" w:firstLine="709"/>
      <w:jc w:val="both"/>
    </w:pPr>
    <w:rPr>
      <w:sz w:val="24"/>
      <w:szCs w:val="20"/>
      <w:lang w:val="en-US" w:eastAsia="zh-CN"/>
    </w:rPr>
  </w:style>
  <w:style w:type="paragraph" w:styleId="Msonormal" w:customStyle="1">
    <w:name w:val="msonormal"/>
    <w:basedOn w:val="Normal"/>
    <w:qFormat/>
    <w:rsid w:val="003633ba"/>
    <w:pPr>
      <w:spacing w:beforeAutospacing="1" w:afterAutospacing="1"/>
    </w:pPr>
    <w:rPr>
      <w:sz w:val="24"/>
      <w:szCs w:val="24"/>
    </w:rPr>
  </w:style>
  <w:style w:type="paragraph" w:styleId="Font5" w:customStyle="1">
    <w:name w:val="font5"/>
    <w:basedOn w:val="Normal"/>
    <w:qFormat/>
    <w:rsid w:val="003633ba"/>
    <w:pPr>
      <w:spacing w:beforeAutospacing="1" w:afterAutospacing="1"/>
    </w:pPr>
    <w:rPr>
      <w:color w:val="000000"/>
      <w:sz w:val="20"/>
      <w:szCs w:val="20"/>
    </w:rPr>
  </w:style>
  <w:style w:type="paragraph" w:styleId="Font6" w:customStyle="1">
    <w:name w:val="font6"/>
    <w:basedOn w:val="Normal"/>
    <w:qFormat/>
    <w:rsid w:val="003633ba"/>
    <w:pPr>
      <w:spacing w:beforeAutospacing="1" w:afterAutospacing="1"/>
    </w:pPr>
    <w:rPr>
      <w:color w:val="000000"/>
      <w:sz w:val="14"/>
      <w:szCs w:val="14"/>
    </w:rPr>
  </w:style>
  <w:style w:type="paragraph" w:styleId="Font7" w:customStyle="1">
    <w:name w:val="font7"/>
    <w:basedOn w:val="Normal"/>
    <w:qFormat/>
    <w:rsid w:val="003633ba"/>
    <w:pPr>
      <w:spacing w:beforeAutospacing="1" w:afterAutospacing="1"/>
    </w:pPr>
    <w:rPr>
      <w:color w:val="000000"/>
    </w:rPr>
  </w:style>
  <w:style w:type="paragraph" w:styleId="Font8" w:customStyle="1">
    <w:name w:val="font8"/>
    <w:basedOn w:val="Normal"/>
    <w:qFormat/>
    <w:rsid w:val="003633ba"/>
    <w:pPr>
      <w:spacing w:beforeAutospacing="1" w:afterAutospacing="1"/>
    </w:pPr>
    <w:rPr>
      <w:color w:val="000000"/>
      <w:sz w:val="20"/>
      <w:szCs w:val="20"/>
    </w:rPr>
  </w:style>
  <w:style w:type="paragraph" w:styleId="Font9" w:customStyle="1">
    <w:name w:val="font9"/>
    <w:basedOn w:val="Normal"/>
    <w:qFormat/>
    <w:rsid w:val="003633ba"/>
    <w:pPr>
      <w:spacing w:beforeAutospacing="1" w:afterAutospacing="1"/>
    </w:pPr>
    <w:rPr>
      <w:color w:val="000000"/>
      <w:sz w:val="24"/>
      <w:szCs w:val="24"/>
    </w:rPr>
  </w:style>
  <w:style w:type="paragraph" w:styleId="Font10" w:customStyle="1">
    <w:name w:val="font10"/>
    <w:basedOn w:val="Normal"/>
    <w:qFormat/>
    <w:rsid w:val="003633ba"/>
    <w:pPr>
      <w:spacing w:beforeAutospacing="1" w:afterAutospacing="1"/>
    </w:pPr>
    <w:rPr>
      <w:b/>
      <w:bCs/>
      <w:color w:val="000000"/>
      <w:sz w:val="14"/>
      <w:szCs w:val="14"/>
    </w:rPr>
  </w:style>
  <w:style w:type="paragraph" w:styleId="Xl63" w:customStyle="1">
    <w:name w:val="xl63"/>
    <w:basedOn w:val="Normal"/>
    <w:qFormat/>
    <w:rsid w:val="003633ba"/>
    <w:pPr>
      <w:spacing w:beforeAutospacing="1" w:afterAutospacing="1"/>
      <w:textAlignment w:val="center"/>
    </w:pPr>
    <w:rPr>
      <w:sz w:val="20"/>
      <w:szCs w:val="20"/>
    </w:rPr>
  </w:style>
  <w:style w:type="paragraph" w:styleId="Xl64" w:customStyle="1">
    <w:name w:val="xl64"/>
    <w:basedOn w:val="Normal"/>
    <w:qFormat/>
    <w:rsid w:val="003633ba"/>
    <w:pPr>
      <w:spacing w:beforeAutospacing="1" w:afterAutospacing="1"/>
      <w:textAlignment w:val="center"/>
    </w:pPr>
    <w:rPr>
      <w:sz w:val="20"/>
      <w:szCs w:val="20"/>
    </w:rPr>
  </w:style>
  <w:style w:type="paragraph" w:styleId="Xl65" w:customStyle="1">
    <w:name w:val="xl65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66" w:customStyle="1">
    <w:name w:val="xl66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67" w:customStyle="1">
    <w:name w:val="xl67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68" w:customStyle="1">
    <w:name w:val="xl68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69" w:customStyle="1">
    <w:name w:val="xl69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styleId="Xl70" w:customStyle="1">
    <w:name w:val="xl70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styleId="Xl71" w:customStyle="1">
    <w:name w:val="xl71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styleId="Xl72" w:customStyle="1">
    <w:name w:val="xl72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3" w:customStyle="1">
    <w:name w:val="xl73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4" w:customStyle="1">
    <w:name w:val="xl74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5" w:customStyle="1">
    <w:name w:val="xl75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76" w:customStyle="1">
    <w:name w:val="xl76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7" w:customStyle="1">
    <w:name w:val="xl77"/>
    <w:basedOn w:val="Normal"/>
    <w:qFormat/>
    <w:rsid w:val="003633b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8" w:customStyle="1">
    <w:name w:val="xl78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9" w:customStyle="1">
    <w:name w:val="xl79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80" w:customStyle="1">
    <w:name w:val="xl80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81" w:customStyle="1">
    <w:name w:val="xl81"/>
    <w:basedOn w:val="Normal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82" w:customStyle="1">
    <w:name w:val="xl82"/>
    <w:basedOn w:val="Normal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83" w:customStyle="1">
    <w:name w:val="xl83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84" w:customStyle="1">
    <w:name w:val="xl84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85" w:customStyle="1">
    <w:name w:val="xl85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86" w:customStyle="1">
    <w:name w:val="xl86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styleId="Xl87" w:customStyle="1">
    <w:name w:val="xl87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88" w:customStyle="1">
    <w:name w:val="xl88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89" w:customStyle="1">
    <w:name w:val="xl89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i/>
      <w:iCs/>
      <w:color w:val="000000"/>
      <w:sz w:val="20"/>
      <w:szCs w:val="20"/>
    </w:rPr>
  </w:style>
  <w:style w:type="paragraph" w:styleId="Xl90" w:customStyle="1">
    <w:name w:val="xl90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color w:val="000000"/>
      <w:sz w:val="20"/>
      <w:szCs w:val="20"/>
    </w:rPr>
  </w:style>
  <w:style w:type="paragraph" w:styleId="Xl91" w:customStyle="1">
    <w:name w:val="xl91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92" w:customStyle="1">
    <w:name w:val="xl92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93" w:customStyle="1">
    <w:name w:val="xl93"/>
    <w:basedOn w:val="Normal"/>
    <w:qFormat/>
    <w:rsid w:val="003633b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94" w:customStyle="1">
    <w:name w:val="xl94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95" w:customStyle="1">
    <w:name w:val="xl95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styleId="Xl96" w:customStyle="1">
    <w:name w:val="xl96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97" w:customStyle="1">
    <w:name w:val="xl97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98" w:customStyle="1">
    <w:name w:val="xl98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99" w:customStyle="1">
    <w:name w:val="xl99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00" w:customStyle="1">
    <w:name w:val="xl100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01" w:customStyle="1">
    <w:name w:val="xl101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02" w:customStyle="1">
    <w:name w:val="xl102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03" w:customStyle="1">
    <w:name w:val="xl103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04" w:customStyle="1">
    <w:name w:val="xl104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05" w:customStyle="1">
    <w:name w:val="xl105"/>
    <w:basedOn w:val="Normal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06" w:customStyle="1">
    <w:name w:val="xl106"/>
    <w:basedOn w:val="Normal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07" w:customStyle="1">
    <w:name w:val="xl107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08" w:customStyle="1">
    <w:name w:val="xl108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09" w:customStyle="1">
    <w:name w:val="xl109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10" w:customStyle="1">
    <w:name w:val="xl110"/>
    <w:basedOn w:val="Normal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11" w:customStyle="1">
    <w:name w:val="xl111"/>
    <w:basedOn w:val="Normal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12" w:customStyle="1">
    <w:name w:val="xl112"/>
    <w:basedOn w:val="Normal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13" w:customStyle="1">
    <w:name w:val="xl113"/>
    <w:basedOn w:val="Normal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14" w:customStyle="1">
    <w:name w:val="xl114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styleId="Xl115" w:customStyle="1">
    <w:name w:val="xl115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styleId="Xl116" w:customStyle="1">
    <w:name w:val="xl116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17" w:customStyle="1">
    <w:name w:val="xl117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18" w:customStyle="1">
    <w:name w:val="xl118"/>
    <w:basedOn w:val="Normal"/>
    <w:qFormat/>
    <w:rsid w:val="003633ba"/>
    <w:pPr>
      <w:pBdr>
        <w:top w:val="single" w:sz="4" w:space="0" w:color="000000"/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19" w:customStyle="1">
    <w:name w:val="xl119"/>
    <w:basedOn w:val="Normal"/>
    <w:qFormat/>
    <w:rsid w:val="003633ba"/>
    <w:pPr>
      <w:pBdr>
        <w:top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20" w:customStyle="1">
    <w:name w:val="xl120"/>
    <w:basedOn w:val="Normal"/>
    <w:qFormat/>
    <w:rsid w:val="003633ba"/>
    <w:pPr>
      <w:pBdr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21" w:customStyle="1">
    <w:name w:val="xl121"/>
    <w:basedOn w:val="Normal"/>
    <w:qFormat/>
    <w:rsid w:val="003633ba"/>
    <w:pPr>
      <w:pBdr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22" w:customStyle="1">
    <w:name w:val="xl122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23" w:customStyle="1">
    <w:name w:val="xl123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24" w:customStyle="1">
    <w:name w:val="xl124"/>
    <w:basedOn w:val="Normal"/>
    <w:qFormat/>
    <w:rsid w:val="003633b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25" w:customStyle="1">
    <w:name w:val="xl125"/>
    <w:basedOn w:val="Normal"/>
    <w:qFormat/>
    <w:rsid w:val="003633b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26" w:customStyle="1">
    <w:name w:val="xl126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27" w:customStyle="1">
    <w:name w:val="xl127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28" w:customStyle="1">
    <w:name w:val="xl128"/>
    <w:basedOn w:val="Normal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29" w:customStyle="1">
    <w:name w:val="xl129"/>
    <w:basedOn w:val="Normal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0" w:customStyle="1">
    <w:name w:val="xl130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1" w:customStyle="1">
    <w:name w:val="xl131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2" w:customStyle="1">
    <w:name w:val="xl132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3" w:customStyle="1">
    <w:name w:val="xl133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4" w:customStyle="1">
    <w:name w:val="xl134"/>
    <w:basedOn w:val="Normal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5" w:customStyle="1">
    <w:name w:val="xl135"/>
    <w:basedOn w:val="Normal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6" w:customStyle="1">
    <w:name w:val="xl136"/>
    <w:basedOn w:val="Normal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7" w:customStyle="1">
    <w:name w:val="xl137"/>
    <w:basedOn w:val="Normal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8" w:customStyle="1">
    <w:name w:val="xl138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39" w:customStyle="1">
    <w:name w:val="xl139"/>
    <w:basedOn w:val="Normal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40" w:customStyle="1">
    <w:name w:val="xl140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41" w:customStyle="1">
    <w:name w:val="xl141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42" w:customStyle="1">
    <w:name w:val="xl142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43" w:customStyle="1">
    <w:name w:val="xl143"/>
    <w:basedOn w:val="Normal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styleId="Xl144" w:customStyle="1">
    <w:name w:val="xl144"/>
    <w:basedOn w:val="Normal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styleId="Xl145" w:customStyle="1">
    <w:name w:val="xl145"/>
    <w:basedOn w:val="Normal"/>
    <w:qFormat/>
    <w:rsid w:val="003633ba"/>
    <w:pPr>
      <w:pBdr>
        <w:lef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styleId="Xl146" w:customStyle="1">
    <w:name w:val="xl146"/>
    <w:basedOn w:val="Normal"/>
    <w:qFormat/>
    <w:rsid w:val="003633ba"/>
    <w:pPr>
      <w:pBdr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styleId="Xl147" w:customStyle="1">
    <w:name w:val="xl147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styleId="Xl148" w:customStyle="1">
    <w:name w:val="xl148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styleId="Xl149" w:customStyle="1">
    <w:name w:val="xl149"/>
    <w:basedOn w:val="Normal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50" w:customStyle="1">
    <w:name w:val="xl150"/>
    <w:basedOn w:val="Normal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styleId="Xl151" w:customStyle="1">
    <w:name w:val="xl151"/>
    <w:basedOn w:val="Normal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styleId="Xl152" w:customStyle="1">
    <w:name w:val="xl152"/>
    <w:basedOn w:val="Normal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53" w:customStyle="1">
    <w:name w:val="xl153"/>
    <w:basedOn w:val="Normal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54" w:customStyle="1">
    <w:name w:val="xl154"/>
    <w:basedOn w:val="Normal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styleId="Xl155" w:customStyle="1">
    <w:name w:val="xl155"/>
    <w:basedOn w:val="Normal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styleId="Xl156" w:customStyle="1">
    <w:name w:val="xl156"/>
    <w:basedOn w:val="Normal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57" w:customStyle="1">
    <w:name w:val="xl157"/>
    <w:basedOn w:val="Normal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58" w:customStyle="1">
    <w:name w:val="xl158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59" w:customStyle="1">
    <w:name w:val="xl159"/>
    <w:basedOn w:val="Normal"/>
    <w:qFormat/>
    <w:rsid w:val="003633ba"/>
    <w:pPr>
      <w:pBdr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styleId="Xl160" w:customStyle="1">
    <w:name w:val="xl160"/>
    <w:basedOn w:val="Normal"/>
    <w:qFormat/>
    <w:rsid w:val="003633ba"/>
    <w:pPr>
      <w:pBdr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styleId="Xl161" w:customStyle="1">
    <w:name w:val="xl161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styleId="Xl162" w:customStyle="1">
    <w:name w:val="xl162"/>
    <w:basedOn w:val="Normal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styleId="Xl163" w:customStyle="1">
    <w:name w:val="xl163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styleId="Xl164" w:customStyle="1">
    <w:name w:val="xl164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styleId="Xl165" w:customStyle="1">
    <w:name w:val="xl165"/>
    <w:basedOn w:val="Normal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styleId="Xl166" w:customStyle="1">
    <w:name w:val="xl166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styleId="Xl167" w:customStyle="1">
    <w:name w:val="xl167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68" w:customStyle="1">
    <w:name w:val="xl168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styleId="Xl169" w:customStyle="1">
    <w:name w:val="xl169"/>
    <w:basedOn w:val="Normal"/>
    <w:qFormat/>
    <w:rsid w:val="003633ba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styleId="Xl170" w:customStyle="1">
    <w:name w:val="xl170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styleId="Xl171" w:customStyle="1">
    <w:name w:val="xl171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72" w:customStyle="1">
    <w:name w:val="xl172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73" w:customStyle="1">
    <w:name w:val="xl173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74" w:customStyle="1">
    <w:name w:val="xl174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75" w:customStyle="1">
    <w:name w:val="xl175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76" w:customStyle="1">
    <w:name w:val="xl176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77" w:customStyle="1">
    <w:name w:val="xl177"/>
    <w:basedOn w:val="Normal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78" w:customStyle="1">
    <w:name w:val="xl178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styleId="Xl179" w:customStyle="1">
    <w:name w:val="xl179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80" w:customStyle="1">
    <w:name w:val="xl180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81" w:customStyle="1">
    <w:name w:val="xl181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styleId="Xl182" w:customStyle="1">
    <w:name w:val="xl182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styleId="Xl183" w:customStyle="1">
    <w:name w:val="xl183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84" w:customStyle="1">
    <w:name w:val="xl184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85" w:customStyle="1">
    <w:name w:val="xl185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86" w:customStyle="1">
    <w:name w:val="xl186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87" w:customStyle="1">
    <w:name w:val="xl187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88" w:customStyle="1">
    <w:name w:val="xl188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89" w:customStyle="1">
    <w:name w:val="xl189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20"/>
      <w:szCs w:val="20"/>
    </w:rPr>
  </w:style>
  <w:style w:type="paragraph" w:styleId="Xl190" w:customStyle="1">
    <w:name w:val="xl190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  <w:szCs w:val="20"/>
    </w:rPr>
  </w:style>
  <w:style w:type="paragraph" w:styleId="Xl191" w:customStyle="1">
    <w:name w:val="xl191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Xl192" w:customStyle="1">
    <w:name w:val="xl192"/>
    <w:basedOn w:val="Normal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93" w:customStyle="1">
    <w:name w:val="xl193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94" w:customStyle="1">
    <w:name w:val="xl194"/>
    <w:basedOn w:val="Normal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95" w:customStyle="1">
    <w:name w:val="xl195"/>
    <w:basedOn w:val="Normal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96" w:customStyle="1">
    <w:name w:val="xl196"/>
    <w:basedOn w:val="Normal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Style40" w:customStyle="1">
    <w:name w:val="Содержимое врезки"/>
    <w:basedOn w:val="Normal"/>
    <w:qFormat/>
    <w:pPr/>
    <w:rPr/>
  </w:style>
  <w:style w:type="paragraph" w:styleId="Style41" w:customStyle="1">
    <w:name w:val="Текст таблица"/>
    <w:basedOn w:val="Normal"/>
    <w:qFormat/>
    <w:pPr/>
    <w:rPr>
      <w:sz w:val="24"/>
      <w:szCs w:val="20"/>
    </w:rPr>
  </w:style>
  <w:style w:type="paragraph" w:styleId="Style4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3" w:customStyle="1">
    <w:name w:val="Заголовок таблицы"/>
    <w:basedOn w:val="Style42"/>
    <w:qFormat/>
    <w:pPr>
      <w:jc w:val="center"/>
    </w:pPr>
    <w:rPr>
      <w:b/>
      <w:bCs/>
    </w:rPr>
  </w:style>
  <w:style w:type="paragraph" w:styleId="Style44" w:customStyle="1">
    <w:name w:val="Табл"/>
    <w:basedOn w:val="Normal"/>
    <w:qFormat/>
    <w:pPr/>
    <w:rPr>
      <w:rFonts w:eastAsia="Calibri"/>
      <w:color w:val="000000" w:themeColor="text1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en-US" w:bidi="ar-SA"/>
    </w:rPr>
  </w:style>
  <w:style w:type="paragraph" w:styleId="PlainText">
    <w:name w:val="Plain Text"/>
    <w:basedOn w:val="Normal"/>
    <w:qFormat/>
    <w:pPr/>
    <w:rPr>
      <w:rFonts w:ascii="Calibri" w:hAnsi="Calibri"/>
      <w:szCs w:val="21"/>
    </w:rPr>
  </w:style>
  <w:style w:type="paragraph" w:styleId="Style45" w:customStyle="1">
    <w:name w:val="ТАБЛИЦА"/>
    <w:basedOn w:val="BodyText"/>
    <w:qFormat/>
    <w:pPr>
      <w:spacing w:before="0" w:after="0"/>
    </w:pPr>
    <w:rPr>
      <w:sz w:val="20"/>
      <w:szCs w:val="20"/>
    </w:rPr>
  </w:style>
  <w:style w:type="paragraph" w:styleId="Style46" w:customStyle="1">
    <w:name w:val="Абзац"/>
    <w:basedOn w:val="BodyText"/>
    <w:qFormat/>
    <w:pPr>
      <w:spacing w:lineRule="auto" w:line="360" w:before="0" w:after="20"/>
      <w:ind w:firstLine="624"/>
      <w:contextualSpacing/>
      <w:jc w:val="both"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2" w:customStyle="1">
    <w:name w:val="Стиль2"/>
    <w:uiPriority w:val="99"/>
    <w:qFormat/>
    <w:rsid w:val="006629c9"/>
  </w:style>
  <w:style w:type="numbering" w:styleId="111" w:customStyle="1">
    <w:name w:val="Стиль11"/>
    <w:uiPriority w:val="99"/>
    <w:qFormat/>
    <w:rsid w:val="00dc08d4"/>
  </w:style>
  <w:style w:type="numbering" w:styleId="213" w:customStyle="1">
    <w:name w:val="Стиль21"/>
    <w:uiPriority w:val="99"/>
    <w:qFormat/>
    <w:rsid w:val="00dc08d4"/>
  </w:style>
  <w:style w:type="numbering" w:styleId="42078867741" w:customStyle="1">
    <w:name w:val="4207886774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3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8C19F-C1D8-4E9E-A345-BC69FCDA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2236</TotalTime>
  <Application>AlterOffice/3.4.0.9$Linux_X86_64 LibreOffice_project/b8daf9e823b1a5463a2f48435ddc2e8696e7d4fc</Application>
  <AppVersion>15.0000</AppVersion>
  <Pages>7</Pages>
  <Words>1008</Words>
  <Characters>6796</Characters>
  <CharactersWithSpaces>7679</CharactersWithSpaces>
  <Paragraphs>224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2023-12-01T02:31:00Z</dcterms:created>
  <dc:creator>Быстров Олег Геннадьевич</dc:creator>
  <dc:description/>
  <dc:language>ru-RU</dc:language>
  <cp:lastModifiedBy>pavlovsev@Elektra.local</cp:lastModifiedBy>
  <cp:lastPrinted>2024-01-23T14:02:00Z</cp:lastPrinted>
  <dcterms:modified xsi:type="dcterms:W3CDTF">2026-08-07T09:47:11Z</dcterms:modified>
  <cp:revision>97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