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43" w:rsidRDefault="00147C43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547274" w:rsidRDefault="00547274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147C43">
      <w:pPr>
        <w:keepNext/>
        <w:keepLines/>
        <w:rPr>
          <w:sz w:val="26"/>
          <w:szCs w:val="26"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9011AC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color w:val="000000"/>
          <w:sz w:val="26"/>
          <w:szCs w:val="26"/>
          <w:shd w:val="clear" w:color="auto" w:fill="FFFFFF"/>
        </w:rPr>
        <w:t xml:space="preserve">ОКПД2 </w:t>
      </w:r>
      <w:hyperlink r:id="rId8">
        <w:r>
          <w:rPr>
            <w:rStyle w:val="afe"/>
            <w:rFonts w:eastAsia="Calibri"/>
            <w:color w:val="000000"/>
            <w:sz w:val="26"/>
            <w:szCs w:val="26"/>
            <w:u w:val="none"/>
            <w:shd w:val="clear" w:color="auto" w:fill="FFFFFF"/>
          </w:rPr>
          <w:t>28.24.11.000</w:t>
        </w:r>
      </w:hyperlink>
    </w:p>
    <w:p w:rsidR="00547274" w:rsidRDefault="009011A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Поставка МТР для обслуживания оборудования, зданий и сооружений </w:t>
      </w:r>
    </w:p>
    <w:p w:rsidR="00147C43" w:rsidRPr="00547274" w:rsidRDefault="00547274">
      <w:pPr>
        <w:widowControl w:val="0"/>
        <w:tabs>
          <w:tab w:val="left" w:pos="426"/>
        </w:tabs>
        <w:spacing w:before="120" w:after="120"/>
        <w:jc w:val="center"/>
      </w:pPr>
      <w:r w:rsidRPr="00547274">
        <w:rPr>
          <w:rFonts w:eastAsia="Calibri"/>
          <w:sz w:val="26"/>
          <w:szCs w:val="26"/>
        </w:rPr>
        <w:t xml:space="preserve">Филиала ПАО </w:t>
      </w:r>
      <w:r>
        <w:rPr>
          <w:rFonts w:eastAsia="Calibri"/>
          <w:sz w:val="26"/>
          <w:szCs w:val="26"/>
        </w:rPr>
        <w:t xml:space="preserve">"РусГидро" - "Жигулевская ГЭС" </w:t>
      </w:r>
      <w:r w:rsidRPr="00547274">
        <w:rPr>
          <w:rFonts w:eastAsia="Calibri"/>
          <w:sz w:val="26"/>
          <w:szCs w:val="26"/>
        </w:rPr>
        <w:t>(электроматериалы и оборудование</w:t>
      </w:r>
      <w:r>
        <w:rPr>
          <w:rFonts w:eastAsia="Calibri"/>
          <w:sz w:val="26"/>
          <w:szCs w:val="26"/>
        </w:rPr>
        <w:t>)</w:t>
      </w:r>
    </w:p>
    <w:p w:rsidR="00147C43" w:rsidRDefault="00147C4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147C43" w:rsidRDefault="00147C4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147C43" w:rsidRDefault="00147C43">
      <w:pPr>
        <w:keepNext/>
        <w:keepLines/>
        <w:jc w:val="both"/>
        <w:rPr>
          <w:sz w:val="26"/>
          <w:szCs w:val="26"/>
        </w:rPr>
      </w:pPr>
    </w:p>
    <w:p w:rsidR="00147C43" w:rsidRDefault="009011AC">
      <w:pPr>
        <w:rPr>
          <w:sz w:val="26"/>
          <w:szCs w:val="26"/>
        </w:rPr>
      </w:pPr>
      <w:r>
        <w:br w:type="page"/>
      </w:r>
    </w:p>
    <w:p w:rsidR="00147C43" w:rsidRDefault="009011AC">
      <w:pPr>
        <w:jc w:val="center"/>
      </w:pPr>
      <w:r>
        <w:rPr>
          <w:b/>
        </w:rPr>
        <w:lastRenderedPageBreak/>
        <w:t>СОДЕРЖАНИЕ</w:t>
      </w:r>
    </w:p>
    <w:sdt>
      <w:sdtPr>
        <w:id w:val="-1057854961"/>
        <w:docPartObj>
          <w:docPartGallery w:val="Table of Contents"/>
          <w:docPartUnique/>
        </w:docPartObj>
      </w:sdtPr>
      <w:sdtEndPr/>
      <w:sdtContent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c"/>
              <w:webHidden/>
            </w:rPr>
            <w:instrText xml:space="preserve"> TOC \z \o "1-4" \u \h</w:instrText>
          </w:r>
          <w:r>
            <w:rPr>
              <w:rStyle w:val="afc"/>
            </w:rPr>
            <w:fldChar w:fldCharType="separate"/>
          </w:r>
          <w:hyperlink w:anchor="_Toc75446566">
            <w:r>
              <w:rPr>
                <w:rStyle w:val="afc"/>
                <w:webHidden/>
              </w:rPr>
              <w:t>1.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Общие сведения</w:t>
            </w:r>
            <w:r>
              <w:rPr>
                <w:rStyle w:val="a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7">
            <w:r>
              <w:rPr>
                <w:rStyle w:val="afc"/>
                <w:iCs/>
                <w:webHidden/>
              </w:rPr>
              <w:t>1.1.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Обозначения и сокращения</w:t>
            </w:r>
            <w:r>
              <w:rPr>
                <w:rStyle w:val="a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68">
            <w:r>
              <w:rPr>
                <w:rStyle w:val="afc"/>
                <w:iCs/>
                <w:webHidden/>
              </w:rPr>
              <w:t>1.2.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Наименование закупаемой продукции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</w:pPr>
          <w:hyperlink w:anchor="_Toc75446569">
            <w:r>
              <w:rPr>
                <w:rStyle w:val="afc"/>
                <w:iCs/>
                <w:webHidden/>
              </w:rPr>
              <w:t>1.3.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c"/>
              </w:rPr>
              <w:t>Цель исп</w:t>
            </w:r>
            <w:r>
              <w:rPr>
                <w:rStyle w:val="afc"/>
              </w:rPr>
              <w:t xml:space="preserve">ользования закупаемой продукции </w:t>
            </w:r>
          </w:hyperlink>
          <w:hyperlink w:anchor="_Toc7544656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</w:pPr>
          <w:hyperlink w:anchor="_Toc75446570">
            <w:r>
              <w:rPr>
                <w:rStyle w:val="afc"/>
                <w:iCs/>
                <w:webHidden/>
              </w:rPr>
              <w:t>1.4.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 xml:space="preserve">Существующее положение 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</w:pPr>
          <w:hyperlink w:anchor="_Toc75446571">
            <w:r>
              <w:rPr>
                <w:rStyle w:val="afc"/>
                <w:iCs/>
                <w:webHidden/>
              </w:rPr>
              <w:t>1.5.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</w:t>
            </w:r>
            <w:r>
              <w:rPr>
                <w:rStyle w:val="afc"/>
              </w:rPr>
              <w:t xml:space="preserve">г и документов, предоставляемых заказчиком на этапе исполнения договора) 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</w:pPr>
          <w:hyperlink w:anchor="_Toc75446572">
            <w:r>
              <w:rPr>
                <w:rStyle w:val="afc"/>
                <w:iCs/>
                <w:webHidden/>
              </w:rPr>
              <w:t>1.6.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 xml:space="preserve">Иные требования и сведения общего характера 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3">
            <w:r>
              <w:rPr>
                <w:rStyle w:val="afc"/>
                <w:webHidden/>
              </w:rPr>
              <w:t>2.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c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4">
            <w:r>
              <w:rPr>
                <w:rStyle w:val="afc"/>
                <w:iCs/>
                <w:webHidden/>
              </w:rPr>
              <w:t>2.1.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Требования к объемам и срокам поставки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5">
            <w:r>
              <w:rPr>
                <w:rStyle w:val="afc"/>
                <w:webHidden/>
              </w:rPr>
              <w:t>2.1.1.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Перечень и объем закупаемой продукции</w:t>
            </w:r>
            <w:r>
              <w:rPr>
                <w:rStyle w:val="a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>Таблица 1.1 Перечень и объем закупаемой продукции</w:t>
            </w:r>
            <w:r>
              <w:rPr>
                <w:rStyle w:val="afc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>Таблица 1.2 Перечень и объем закупаемых сопутствующих услуг</w:t>
            </w:r>
            <w:r>
              <w:rPr>
                <w:rStyle w:val="afc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78">
            <w:r>
              <w:rPr>
                <w:rStyle w:val="afc"/>
                <w:webHidden/>
              </w:rPr>
              <w:t>2.1.2.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 xml:space="preserve">Требования к срокам поставки продукции </w:t>
            </w:r>
            <w:r>
              <w:rPr>
                <w:rStyle w:val="afc"/>
              </w:rPr>
              <w:t>и оказания сопутствующих услуг</w:t>
            </w:r>
            <w:r>
              <w:rPr>
                <w:rStyle w:val="a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_Toc75446579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>Таблица 2.1 Требования по срокам поставки продукции</w:t>
            </w:r>
            <w:r>
              <w:rPr>
                <w:rStyle w:val="afc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>Таблица 2.2 Требования по срокам оказания сопутствующих услуг</w:t>
            </w:r>
            <w:r>
              <w:rPr>
                <w:rStyle w:val="afc"/>
                <w:webHidden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75446581">
            <w:r>
              <w:rPr>
                <w:rStyle w:val="afc"/>
                <w:iCs/>
                <w:webHidden/>
              </w:rPr>
              <w:t>2.2.</w:t>
            </w:r>
            <w:r>
              <w:rPr>
                <w:rStyle w:val="a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Требования к качеству продукции</w:t>
            </w:r>
            <w:r>
              <w:rPr>
                <w:rStyle w:val="afc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  <w:webHidden/>
              </w:rPr>
              <w:t>Таблица 3. Требования к продукции</w:t>
            </w:r>
            <w:r>
              <w:rPr>
                <w:rStyle w:val="afc"/>
                <w:webHidden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3">
            <w:r>
              <w:rPr>
                <w:rStyle w:val="afc"/>
                <w:webHidden/>
              </w:rPr>
              <w:t>3.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Требования к документации по ценообразованию на этапе закупки</w:t>
            </w:r>
            <w:r>
              <w:rPr>
                <w:rStyle w:val="afc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4">
            <w:r>
              <w:rPr>
                <w:rStyle w:val="afc"/>
                <w:webHidden/>
              </w:rPr>
              <w:t>4.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rStyle w:val="afc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147C43" w:rsidRDefault="009011AC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75446585">
            <w:r>
              <w:rPr>
                <w:rStyle w:val="afc"/>
                <w:webHidden/>
              </w:rPr>
              <w:t>5.</w:t>
            </w:r>
            <w:r>
              <w:rPr>
                <w:rStyle w:val="a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c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c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c"/>
            </w:rPr>
            <w:fldChar w:fldCharType="end"/>
          </w:r>
        </w:p>
      </w:sdtContent>
    </w:sdt>
    <w:p w:rsidR="00147C43" w:rsidRDefault="00147C43">
      <w:pPr>
        <w:pStyle w:val="2"/>
        <w:rPr>
          <w:b w:val="0"/>
          <w:i/>
        </w:rPr>
      </w:pPr>
    </w:p>
    <w:p w:rsidR="00147C43" w:rsidRDefault="009011AC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bookmarkEnd w:id="0"/>
      <w:bookmarkEnd w:id="1"/>
      <w:r>
        <w:rPr>
          <w:lang w:val="ru-RU"/>
        </w:rPr>
        <w:lastRenderedPageBreak/>
        <w:t>Общие сведения</w:t>
      </w:r>
    </w:p>
    <w:p w:rsidR="00147C43" w:rsidRDefault="009011AC">
      <w:pPr>
        <w:pStyle w:val="4"/>
        <w:numPr>
          <w:ilvl w:val="1"/>
          <w:numId w:val="2"/>
        </w:numPr>
      </w:pPr>
      <w:bookmarkStart w:id="2" w:name="_Toc75446567"/>
      <w:bookmarkStart w:id="3" w:name="_Toc46743505"/>
      <w:bookmarkEnd w:id="2"/>
      <w:bookmarkEnd w:id="3"/>
      <w:r>
        <w:t>Обозначения и сокращения</w:t>
      </w:r>
    </w:p>
    <w:p w:rsidR="00147C43" w:rsidRDefault="00147C43">
      <w:pPr>
        <w:rPr>
          <w:rStyle w:val="af5"/>
          <w:bCs/>
          <w:sz w:val="24"/>
          <w:szCs w:val="24"/>
        </w:rPr>
      </w:pPr>
    </w:p>
    <w:tbl>
      <w:tblPr>
        <w:tblW w:w="9783" w:type="dxa"/>
        <w:jc w:val="center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1785"/>
        <w:gridCol w:w="7998"/>
      </w:tblGrid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Гидротехническое сооружение</w:t>
            </w:r>
          </w:p>
        </w:tc>
      </w:tr>
      <w:tr w:rsidR="00147C43">
        <w:trPr>
          <w:cantSplit/>
          <w:jc w:val="center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КИА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af5"/>
                <w:bCs/>
                <w:iCs/>
                <w:sz w:val="24"/>
                <w:szCs w:val="24"/>
                <w:shd w:val="clear" w:color="auto" w:fill="FFFFFF"/>
              </w:rPr>
              <w:t>Контрольно-измерительная аппаратура</w:t>
            </w:r>
          </w:p>
        </w:tc>
      </w:tr>
    </w:tbl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147C43">
      <w:pPr>
        <w:keepNext/>
        <w:keepLines/>
        <w:jc w:val="both"/>
        <w:rPr>
          <w:sz w:val="24"/>
          <w:szCs w:val="24"/>
        </w:rPr>
      </w:pPr>
    </w:p>
    <w:p w:rsidR="00147C43" w:rsidRDefault="009011AC">
      <w:pPr>
        <w:keepNext/>
        <w:keepLines/>
        <w:rPr>
          <w:sz w:val="24"/>
          <w:szCs w:val="24"/>
        </w:rPr>
      </w:pPr>
      <w:r>
        <w:br w:type="page"/>
      </w:r>
    </w:p>
    <w:p w:rsidR="00147C43" w:rsidRDefault="009011AC">
      <w:pPr>
        <w:pStyle w:val="4"/>
        <w:numPr>
          <w:ilvl w:val="1"/>
          <w:numId w:val="2"/>
        </w:numPr>
      </w:pPr>
      <w:bookmarkStart w:id="4" w:name="_Toc75446568"/>
      <w:bookmarkStart w:id="5" w:name="_Toc46743506"/>
      <w:bookmarkEnd w:id="4"/>
      <w:bookmarkEnd w:id="5"/>
      <w:r>
        <w:lastRenderedPageBreak/>
        <w:t>Наименование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120"/>
        <w:jc w:val="both"/>
      </w:pPr>
      <w:bookmarkStart w:id="6" w:name="__DdeLink__5458_1051220688"/>
      <w:r>
        <w:rPr>
          <w:rFonts w:eastAsia="Calibri"/>
          <w:i/>
          <w:sz w:val="26"/>
          <w:szCs w:val="26"/>
          <w:lang w:eastAsia="x-none"/>
        </w:rPr>
        <w:t xml:space="preserve">Поставка МТР для обслуживания оборудования, зданий и сооружений </w:t>
      </w:r>
      <w:r w:rsidR="00547274" w:rsidRPr="00547274">
        <w:rPr>
          <w:rFonts w:eastAsia="Calibri"/>
          <w:i/>
          <w:sz w:val="26"/>
          <w:szCs w:val="26"/>
          <w:lang w:eastAsia="x-none"/>
        </w:rPr>
        <w:t>Филиала ПАО "РусГидро" - "Жигулевская ГЭС"</w:t>
      </w:r>
      <w:r>
        <w:rPr>
          <w:rFonts w:eastAsia="Calibri"/>
          <w:i/>
          <w:sz w:val="26"/>
          <w:szCs w:val="26"/>
          <w:lang w:eastAsia="x-none"/>
        </w:rPr>
        <w:t xml:space="preserve"> (электроматериалы</w:t>
      </w:r>
      <w:r>
        <w:rPr>
          <w:rFonts w:eastAsia="Calibri"/>
          <w:i/>
          <w:sz w:val="26"/>
          <w:szCs w:val="26"/>
          <w:lang w:eastAsia="x-none"/>
        </w:rPr>
        <w:t xml:space="preserve"> и оборудование</w:t>
      </w:r>
      <w:r>
        <w:rPr>
          <w:rFonts w:eastAsia="Calibri"/>
          <w:i/>
          <w:sz w:val="26"/>
          <w:szCs w:val="26"/>
          <w:lang w:eastAsia="x-none"/>
        </w:rPr>
        <w:t>)</w:t>
      </w:r>
      <w:bookmarkEnd w:id="6"/>
      <w:r w:rsidR="00547274">
        <w:rPr>
          <w:rFonts w:eastAsia="Calibri"/>
          <w:i/>
          <w:sz w:val="24"/>
          <w:szCs w:val="24"/>
          <w:lang w:eastAsia="x-none"/>
        </w:rPr>
        <w:t>.</w:t>
      </w:r>
    </w:p>
    <w:p w:rsidR="00147C43" w:rsidRDefault="009011AC">
      <w:pPr>
        <w:pStyle w:val="4"/>
        <w:numPr>
          <w:ilvl w:val="1"/>
          <w:numId w:val="2"/>
        </w:numPr>
        <w:spacing w:before="240"/>
        <w:ind w:left="431" w:hanging="431"/>
      </w:pPr>
      <w:bookmarkStart w:id="7" w:name="_Toc46743507"/>
      <w:bookmarkStart w:id="8" w:name="_Toc75446569"/>
      <w:r>
        <w:t xml:space="preserve">Цель </w:t>
      </w:r>
      <w:bookmarkEnd w:id="7"/>
      <w:bookmarkEnd w:id="8"/>
      <w:r>
        <w:rPr>
          <w:lang w:val="ru-RU"/>
        </w:rPr>
        <w:t>использования закупаемой продукции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</w:pPr>
      <w:r>
        <w:t>Продукция предназначена для: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эксплуатации ГТС, контрольно-измерительной аппаратуры, гидрологических и геодезических приборов, приборов для диагностики ГТС;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повышения надежности работы электрооб</w:t>
      </w:r>
      <w:r>
        <w:rPr>
          <w:sz w:val="24"/>
          <w:szCs w:val="24"/>
        </w:rPr>
        <w:t>орудования для мониторинга и испытаний основных фондов;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профилактических лабораторных испытаний, анализов и наблюдений;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ревизии и тех. обслуживание оборудования для профилактических испытаний, анализов и наблюдений за основными фо</w:t>
      </w:r>
      <w:r>
        <w:rPr>
          <w:sz w:val="24"/>
          <w:szCs w:val="24"/>
        </w:rPr>
        <w:t>ндами.</w:t>
      </w:r>
    </w:p>
    <w:p w:rsidR="00147C43" w:rsidRDefault="009011AC">
      <w:pPr>
        <w:pStyle w:val="4"/>
        <w:numPr>
          <w:ilvl w:val="1"/>
          <w:numId w:val="2"/>
        </w:numPr>
      </w:pPr>
      <w:bookmarkStart w:id="9" w:name="_Toc75446570"/>
      <w:bookmarkStart w:id="10" w:name="_Toc46743508"/>
      <w:r>
        <w:t>Существующее положение</w:t>
      </w:r>
      <w:bookmarkEnd w:id="9"/>
      <w:bookmarkEnd w:id="10"/>
      <w:r>
        <w:rPr>
          <w:lang w:val="ru-RU"/>
        </w:rPr>
        <w:t xml:space="preserve"> </w:t>
      </w:r>
    </w:p>
    <w:p w:rsidR="00147C43" w:rsidRDefault="009011AC">
      <w:pPr>
        <w:widowControl w:val="0"/>
        <w:tabs>
          <w:tab w:val="left" w:pos="426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эксплуатации ГТС происходит старение приборов для диагностики ГТС и мониторинга оборудования, контрольно-измерительной аппаратуры, что приводит к снижению надежности, как отдельных элементов, так и систем в целом. </w:t>
      </w:r>
      <w:r>
        <w:rPr>
          <w:sz w:val="24"/>
          <w:szCs w:val="24"/>
        </w:rPr>
        <w:t>Для обеспечения безотказной работы элементов ГТС, КИА, оборудования диагностики ГТС и мониторинга оборудования требуются соответствующие материально-технические ресурсы.</w:t>
      </w: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75446573"/>
      <w:bookmarkEnd w:id="11"/>
      <w:bookmarkEnd w:id="12"/>
      <w:r>
        <w:rPr>
          <w:iCs/>
        </w:rPr>
        <w:t>Требования к продукции</w:t>
      </w:r>
    </w:p>
    <w:p w:rsidR="00147C43" w:rsidRDefault="009011AC">
      <w:pPr>
        <w:pStyle w:val="4"/>
        <w:numPr>
          <w:ilvl w:val="1"/>
          <w:numId w:val="2"/>
        </w:numPr>
      </w:pPr>
      <w:bookmarkStart w:id="13" w:name="_Toc75446574"/>
      <w:r>
        <w:t xml:space="preserve">Требования к объемам и срокам </w:t>
      </w:r>
      <w:bookmarkEnd w:id="13"/>
      <w:r>
        <w:rPr>
          <w:lang w:val="ru-RU"/>
        </w:rPr>
        <w:t>поставки</w:t>
      </w:r>
    </w:p>
    <w:p w:rsidR="00147C43" w:rsidRDefault="009011AC">
      <w:pPr>
        <w:pStyle w:val="3"/>
        <w:numPr>
          <w:ilvl w:val="2"/>
          <w:numId w:val="2"/>
        </w:numPr>
      </w:pPr>
      <w:bookmarkStart w:id="14" w:name="_Toc75446575"/>
      <w:bookmarkEnd w:id="14"/>
      <w:r>
        <w:rPr>
          <w:lang w:val="ru-RU"/>
        </w:rPr>
        <w:t>Перечень и объем закупа</w:t>
      </w:r>
      <w:r>
        <w:rPr>
          <w:lang w:val="ru-RU"/>
        </w:rPr>
        <w:t>емой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5" w:name="_Toc75446576"/>
      <w:bookmarkStart w:id="16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bookmarkEnd w:id="16"/>
      <w:r>
        <w:rPr>
          <w:sz w:val="24"/>
          <w:szCs w:val="24"/>
          <w:lang w:val="ru-RU"/>
        </w:rPr>
        <w:t>и объем закупаемой продукции</w:t>
      </w:r>
    </w:p>
    <w:tbl>
      <w:tblPr>
        <w:tblW w:w="9999" w:type="dxa"/>
        <w:tblInd w:w="139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739"/>
        <w:gridCol w:w="5999"/>
        <w:gridCol w:w="851"/>
        <w:gridCol w:w="709"/>
        <w:gridCol w:w="1701"/>
      </w:tblGrid>
      <w:tr w:rsidR="00147C43" w:rsidRPr="00547274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№</w:t>
            </w:r>
          </w:p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п/п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Ед</w:t>
            </w:r>
            <w:r w:rsidR="00547274" w:rsidRPr="00547274">
              <w:rPr>
                <w:sz w:val="22"/>
                <w:szCs w:val="22"/>
              </w:rPr>
              <w:t>.</w:t>
            </w:r>
            <w:r w:rsidRPr="00547274">
              <w:rPr>
                <w:sz w:val="22"/>
                <w:szCs w:val="22"/>
              </w:rPr>
              <w:t xml:space="preserve"> изм</w:t>
            </w:r>
            <w:r w:rsidR="00547274" w:rsidRPr="00547274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Кол</w:t>
            </w:r>
            <w:r w:rsidR="00547274" w:rsidRPr="00547274">
              <w:rPr>
                <w:sz w:val="22"/>
                <w:szCs w:val="22"/>
              </w:rPr>
              <w:t>-</w:t>
            </w:r>
            <w:r w:rsidRPr="00547274">
              <w:rPr>
                <w:sz w:val="22"/>
                <w:szCs w:val="22"/>
              </w:rPr>
              <w:t>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 w:rsidRPr="00547274">
              <w:rPr>
                <w:sz w:val="22"/>
                <w:szCs w:val="22"/>
              </w:rPr>
              <w:t>Д</w:t>
            </w:r>
            <w:r w:rsidRPr="00547274">
              <w:rPr>
                <w:sz w:val="22"/>
                <w:szCs w:val="22"/>
              </w:rPr>
              <w:t>опускается поставка эквивалентной продукции (да/нет)</w:t>
            </w:r>
          </w:p>
        </w:tc>
      </w:tr>
      <w:tr w:rsidR="00147C43" w:rsidTr="00547274">
        <w:trPr>
          <w:tblHeader/>
        </w:trPr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Провод электрический ПуГВнг(A)-LS 1х2.5 мм2 Красный 100м, кабель </w:t>
            </w:r>
            <w:r w:rsidRPr="00547274">
              <w:rPr>
                <w:color w:val="000000"/>
                <w:sz w:val="24"/>
                <w:szCs w:val="24"/>
              </w:rPr>
              <w:t>силовой, медь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 синий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Провод ПВ-3 1Х1.5 белый 50 метров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налобный сверхмощный, светодиодный, с зумом, с 3 съемными аккумуляторами, в комплекте зарядка от USB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Цифровой мультиметр КВТ KT </w:t>
            </w:r>
            <w:r w:rsidRPr="00547274">
              <w:rPr>
                <w:color w:val="000000"/>
                <w:sz w:val="24"/>
                <w:szCs w:val="24"/>
              </w:rPr>
              <w:t>118A PROLINE 79126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Кабель измерительный 1,5м, синий ,Радио-Сервис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ESP32-S3-DEVKITC-1-N8R8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MB-102 (ВВ-102), Плата беспаечная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UNO R4 WiFi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Неодимовый Магнит диск 20х5 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SS49E, Датчик Холла </w:t>
            </w:r>
            <w:r w:rsidRPr="00547274">
              <w:rPr>
                <w:color w:val="000000"/>
                <w:sz w:val="24"/>
                <w:szCs w:val="24"/>
              </w:rPr>
              <w:t>аналоговый 100G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Кабель-канал ПВХ 15х10 мм, двойной замок, белый (2 </w:t>
            </w:r>
            <w:r w:rsidRPr="00547274">
              <w:rPr>
                <w:color w:val="000000"/>
                <w:sz w:val="24"/>
                <w:szCs w:val="24"/>
              </w:rPr>
              <w:lastRenderedPageBreak/>
              <w:t>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Клемма для соединения проводов 0,08-4 мм2, 32А, 2-х полюсная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пружинный соединитель провода CH2 кабельный зажим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Корпус для РЭА (54X83X30)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Модуль NUCLEO-F446ZE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Arduino MEGA 2560 WiFi + ESP8266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  <w:lang w:val="en-US"/>
              </w:rPr>
            </w:pP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3.5" TFT LCD Shield Arduino </w:t>
            </w:r>
            <w:r w:rsidRPr="00547274">
              <w:rPr>
                <w:color w:val="000000"/>
                <w:sz w:val="24"/>
                <w:szCs w:val="24"/>
              </w:rPr>
              <w:t>для</w:t>
            </w:r>
            <w:r w:rsidRPr="00547274">
              <w:rPr>
                <w:color w:val="000000"/>
                <w:sz w:val="24"/>
                <w:szCs w:val="24"/>
                <w:lang w:val="en-US"/>
              </w:rPr>
              <w:t xml:space="preserve"> MEGA 2560 Ultra HD320*480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BBJ-60(65) MM, Перемычки папа-папа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Nano V3.0 (CH340G)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Блок питания, сетевой адаптер 12В </w:t>
            </w:r>
            <w:r w:rsidRPr="00547274">
              <w:rPr>
                <w:color w:val="000000"/>
                <w:sz w:val="24"/>
                <w:szCs w:val="24"/>
              </w:rPr>
              <w:t>2А (12V / 2A) штекер 5,5х2,5мм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Батарейный отсек корпус держатель для кроны 9В Слот 9V с выключателем (с штекером 2,1*5,5мм)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Коврик диэлектрический 75х75 см Gigant G-762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Фонарь ручной YYC-6004-P90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Головной фонарь </w:t>
            </w:r>
            <w:r w:rsidRPr="00547274">
              <w:rPr>
                <w:color w:val="000000"/>
                <w:sz w:val="24"/>
                <w:szCs w:val="24"/>
              </w:rPr>
              <w:t>Turbosky F-03 7927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ШЛИФМАШИНА УГЛОВАЯ АККУМУЛЯТОРНАЯ EINHELL PXC TP-AG 18/125 CE Q LI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Монокулярный микроскоп МИКРОМЕД-1 вар. 1-20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Микрометр окулярный винтовой МОВ-1-16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Фонарь КОСМОС, с зумом 3Вт ХРЕ, СОВ, литий </w:t>
            </w:r>
            <w:r w:rsidRPr="00547274">
              <w:rPr>
                <w:color w:val="000000"/>
                <w:sz w:val="24"/>
                <w:szCs w:val="24"/>
              </w:rPr>
              <w:t>1200mAh KocH103WLith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ВА47-29 1Р 16А 4,5кА С IEK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547274">
        <w:tc>
          <w:tcPr>
            <w:tcW w:w="7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Автоматический выключатель дифференциального тока АВДТ 16А 30мА 1P+N х-ка C тип АС 4,5кА ЭРА SIMPLE АД-12 — дифавтомат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147C43" w:rsidRPr="00547274" w:rsidTr="008673AB">
        <w:tc>
          <w:tcPr>
            <w:tcW w:w="73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pStyle w:val="affff5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 xml:space="preserve">Вилка электрическая боковой </w:t>
            </w:r>
            <w:r w:rsidRPr="00547274">
              <w:rPr>
                <w:color w:val="000000"/>
                <w:sz w:val="24"/>
                <w:szCs w:val="24"/>
              </w:rPr>
              <w:t>вход с заземлением 2шт черная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компл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auto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jc w:val="center"/>
              <w:rPr>
                <w:color w:val="000000"/>
                <w:sz w:val="24"/>
                <w:szCs w:val="24"/>
              </w:rPr>
            </w:pPr>
            <w:r w:rsidRPr="005472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47C43" w:rsidRPr="00547274" w:rsidRDefault="009011AC" w:rsidP="00547274">
            <w:pPr>
              <w:pStyle w:val="affff5"/>
              <w:widowControl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547274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Указатель напряжения до 1кВ</w:t>
            </w:r>
            <w:r w:rsidRPr="00C6229E">
              <w:rPr>
                <w:color w:val="auto"/>
                <w:sz w:val="24"/>
                <w:szCs w:val="24"/>
              </w:rPr>
              <w:tab/>
              <w:t>ПИН-90М (длина соединительного провода не менее 1м)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pStyle w:val="affff5"/>
              <w:rPr>
                <w:color w:val="000000"/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Удлинитель электрический Universal, длина шнура 1,5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3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электрический Universal, длина шнура 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  <w:tr w:rsidR="007868DA" w:rsidRPr="00547274" w:rsidTr="007868DA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547274" w:rsidRDefault="007868DA" w:rsidP="007868DA">
            <w:pPr>
              <w:pStyle w:val="afff6"/>
              <w:widowControl w:val="0"/>
              <w:numPr>
                <w:ilvl w:val="0"/>
                <w:numId w:val="4"/>
              </w:numPr>
            </w:pP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8DA" w:rsidRPr="00C6229E" w:rsidRDefault="007868DA" w:rsidP="007868DA">
            <w:pPr>
              <w:suppressAutoHyphens w:val="0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Удлинитель сетевой 3м, сетевой фильтр с USB и Тype-C, удлинитель с USB и розетками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jc w:val="center"/>
              <w:rPr>
                <w:sz w:val="24"/>
                <w:szCs w:val="24"/>
              </w:rPr>
            </w:pPr>
            <w:r w:rsidRPr="00C6229E"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Pr="00C6229E" w:rsidRDefault="007868DA" w:rsidP="007868DA">
            <w:pPr>
              <w:suppressAutoHyphens w:val="0"/>
              <w:jc w:val="center"/>
              <w:rPr>
                <w:color w:val="auto"/>
                <w:sz w:val="24"/>
                <w:szCs w:val="24"/>
              </w:rPr>
            </w:pPr>
            <w:r w:rsidRPr="00C6229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8DA" w:rsidRDefault="007868DA" w:rsidP="007868DA">
            <w:pPr>
              <w:jc w:val="center"/>
            </w:pPr>
            <w:r w:rsidRPr="00922340">
              <w:rPr>
                <w:i/>
                <w:color w:val="000000"/>
                <w:sz w:val="24"/>
                <w:szCs w:val="24"/>
              </w:rPr>
              <w:t>Да</w:t>
            </w:r>
          </w:p>
        </w:tc>
      </w:tr>
    </w:tbl>
    <w:p w:rsidR="00147C43" w:rsidRPr="00547274" w:rsidRDefault="00147C43">
      <w:pPr>
        <w:widowControl w:val="0"/>
        <w:tabs>
          <w:tab w:val="left" w:pos="426"/>
        </w:tabs>
        <w:spacing w:before="120" w:after="120"/>
        <w:ind w:firstLine="142"/>
        <w:rPr>
          <w:sz w:val="24"/>
          <w:szCs w:val="24"/>
        </w:rPr>
      </w:pPr>
    </w:p>
    <w:p w:rsidR="00147C43" w:rsidRDefault="009011AC">
      <w:pPr>
        <w:pStyle w:val="3"/>
        <w:numPr>
          <w:ilvl w:val="2"/>
          <w:numId w:val="2"/>
        </w:numPr>
        <w:rPr>
          <w:lang w:val="ru-RU"/>
        </w:rPr>
      </w:pPr>
      <w:bookmarkStart w:id="17" w:name="_Toc75446578"/>
      <w:bookmarkStart w:id="18" w:name="_Toc51339696"/>
      <w:r>
        <w:rPr>
          <w:lang w:val="ru-RU"/>
        </w:rPr>
        <w:lastRenderedPageBreak/>
        <w:t xml:space="preserve">Требования </w:t>
      </w:r>
      <w:bookmarkEnd w:id="17"/>
      <w:bookmarkEnd w:id="18"/>
      <w:r>
        <w:rPr>
          <w:lang w:val="ru-RU"/>
        </w:rPr>
        <w:t>к срокам поставки продукции и оказания сопутствующих услуг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</w:pPr>
      <w:bookmarkStart w:id="19" w:name="_Toc501251261"/>
      <w:bookmarkStart w:id="20" w:name="_Toc50125127"/>
      <w:bookmarkStart w:id="21" w:name="_Toc51339697"/>
      <w:bookmarkStart w:id="22" w:name="_Toc75446579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9780" w:type="dxa"/>
        <w:tblInd w:w="3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796"/>
        <w:gridCol w:w="4154"/>
        <w:gridCol w:w="2208"/>
        <w:gridCol w:w="2622"/>
      </w:tblGrid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поставки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47C43" w:rsidTr="00547274">
        <w:trPr>
          <w:tblHeader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Default="009011AC">
            <w:pPr>
              <w:pStyle w:val="afffe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47C43" w:rsidRPr="00547274" w:rsidTr="00547274"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147C43">
            <w:pPr>
              <w:pStyle w:val="afff6"/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547274" w:rsidP="009E4EBF">
            <w:pPr>
              <w:pStyle w:val="affff5"/>
              <w:rPr>
                <w:color w:val="000000"/>
                <w:sz w:val="24"/>
                <w:szCs w:val="24"/>
              </w:rPr>
            </w:pPr>
            <w:r w:rsidRPr="009E4EBF">
              <w:rPr>
                <w:color w:val="000000" w:themeColor="text1"/>
                <w:sz w:val="24"/>
                <w:szCs w:val="24"/>
              </w:rPr>
              <w:t>Позиции 1-</w:t>
            </w:r>
            <w:r w:rsidR="009E4EBF" w:rsidRPr="009E4EBF">
              <w:rPr>
                <w:color w:val="000000" w:themeColor="text1"/>
                <w:sz w:val="24"/>
                <w:szCs w:val="24"/>
              </w:rPr>
              <w:t>37</w:t>
            </w:r>
            <w:r w:rsidRPr="009E4EBF">
              <w:rPr>
                <w:color w:val="000000" w:themeColor="text1"/>
                <w:sz w:val="24"/>
                <w:szCs w:val="24"/>
              </w:rPr>
              <w:t xml:space="preserve"> Таблицы</w:t>
            </w:r>
            <w:r w:rsidRPr="00547274">
              <w:rPr>
                <w:color w:val="auto"/>
                <w:sz w:val="24"/>
                <w:szCs w:val="24"/>
              </w:rPr>
              <w:t xml:space="preserve"> 1.1 Перечень и объем закупаемой продукции</w:t>
            </w:r>
            <w:r w:rsidRPr="0054727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>
            <w:pPr>
              <w:widowControl w:val="0"/>
              <w:rPr>
                <w:sz w:val="24"/>
                <w:szCs w:val="24"/>
              </w:rPr>
            </w:pPr>
            <w:r w:rsidRPr="00547274">
              <w:rPr>
                <w:sz w:val="24"/>
                <w:szCs w:val="24"/>
              </w:rPr>
              <w:t>С</w:t>
            </w:r>
            <w:r w:rsidRPr="00547274">
              <w:rPr>
                <w:sz w:val="24"/>
                <w:szCs w:val="24"/>
              </w:rPr>
              <w:t xml:space="preserve"> даты подписания договора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47C43" w:rsidRPr="00547274" w:rsidRDefault="009011AC" w:rsidP="009E4EBF">
            <w:pPr>
              <w:widowControl w:val="0"/>
              <w:rPr>
                <w:sz w:val="24"/>
                <w:szCs w:val="24"/>
              </w:rPr>
            </w:pPr>
            <w:r w:rsidRPr="00547274">
              <w:rPr>
                <w:sz w:val="24"/>
                <w:szCs w:val="24"/>
              </w:rPr>
              <w:t xml:space="preserve">Не позднее - </w:t>
            </w:r>
            <w:r w:rsidR="009E4EBF">
              <w:rPr>
                <w:sz w:val="24"/>
                <w:szCs w:val="24"/>
              </w:rPr>
              <w:t>01</w:t>
            </w:r>
            <w:r w:rsidR="00507165">
              <w:rPr>
                <w:sz w:val="24"/>
                <w:szCs w:val="24"/>
              </w:rPr>
              <w:t>.12</w:t>
            </w:r>
            <w:r w:rsidRPr="00547274">
              <w:rPr>
                <w:sz w:val="24"/>
                <w:szCs w:val="24"/>
              </w:rPr>
              <w:t>.2026</w:t>
            </w:r>
          </w:p>
        </w:tc>
      </w:tr>
    </w:tbl>
    <w:p w:rsidR="00147C43" w:rsidRDefault="00147C43">
      <w:pPr>
        <w:sectPr w:rsidR="00147C43"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47C43" w:rsidRDefault="009011AC">
      <w:pPr>
        <w:pStyle w:val="4"/>
        <w:numPr>
          <w:ilvl w:val="1"/>
          <w:numId w:val="2"/>
        </w:numPr>
      </w:pPr>
      <w:bookmarkStart w:id="24" w:name="_Toc46743511"/>
      <w:bookmarkStart w:id="25" w:name="_Toc75446581"/>
      <w:bookmarkStart w:id="26" w:name="_Toc51339698"/>
      <w:r>
        <w:lastRenderedPageBreak/>
        <w:t xml:space="preserve">Требования к </w:t>
      </w:r>
      <w:bookmarkEnd w:id="24"/>
      <w:bookmarkEnd w:id="25"/>
      <w:r>
        <w:rPr>
          <w:lang w:val="ru-RU"/>
        </w:rPr>
        <w:t>качеству продукции</w:t>
      </w:r>
    </w:p>
    <w:p w:rsidR="00147C43" w:rsidRDefault="009011AC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bookmarkEnd w:id="27"/>
      <w:r>
        <w:rPr>
          <w:sz w:val="24"/>
          <w:szCs w:val="24"/>
        </w:rPr>
        <w:t xml:space="preserve"> </w:t>
      </w:r>
    </w:p>
    <w:p w:rsidR="00147C43" w:rsidRDefault="00147C43">
      <w:pPr>
        <w:rPr>
          <w:rStyle w:val="af5"/>
        </w:rPr>
      </w:pPr>
    </w:p>
    <w:p w:rsidR="00147C43" w:rsidRDefault="009011AC">
      <w:pPr>
        <w:jc w:val="both"/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DE437F">
        <w:rPr>
          <w:b/>
          <w:bCs/>
          <w:i/>
          <w:iCs/>
          <w:sz w:val="24"/>
          <w:szCs w:val="24"/>
        </w:rPr>
        <w:t>37</w:t>
      </w:r>
      <w:r>
        <w:rPr>
          <w:b/>
          <w:bCs/>
          <w:i/>
          <w:iCs/>
          <w:sz w:val="24"/>
          <w:szCs w:val="24"/>
        </w:rPr>
        <w:t xml:space="preserve"> Таблицы 1.1): </w:t>
      </w:r>
      <w:bookmarkStart w:id="28" w:name="_GoBack"/>
      <w:bookmarkEnd w:id="28"/>
      <w:r>
        <w:rPr>
          <w:rFonts w:eastAsia="Calibri"/>
          <w:b/>
          <w:bCs/>
          <w:i/>
          <w:iCs/>
          <w:sz w:val="26"/>
          <w:szCs w:val="26"/>
          <w:lang w:eastAsia="x-none"/>
        </w:rPr>
        <w:t xml:space="preserve">Поставка МТР для обслуживания </w:t>
      </w:r>
      <w:r>
        <w:rPr>
          <w:rFonts w:eastAsia="Calibri"/>
          <w:b/>
          <w:bCs/>
          <w:i/>
          <w:iCs/>
          <w:sz w:val="26"/>
          <w:szCs w:val="26"/>
          <w:lang w:eastAsia="x-none"/>
        </w:rPr>
        <w:t xml:space="preserve">оборудования, зданий и сооружений </w:t>
      </w:r>
      <w:r w:rsidRPr="009011AC">
        <w:rPr>
          <w:rFonts w:eastAsia="Calibri"/>
          <w:b/>
          <w:bCs/>
          <w:i/>
          <w:iCs/>
          <w:sz w:val="26"/>
          <w:szCs w:val="26"/>
          <w:lang w:eastAsia="x-none"/>
        </w:rPr>
        <w:t>Филиала ПАО "РусГидро" - "Жигулевская ГЭС" (электроматериалы и оборудование)</w:t>
      </w:r>
    </w:p>
    <w:tbl>
      <w:tblPr>
        <w:tblStyle w:val="affff7"/>
        <w:tblW w:w="15351" w:type="dxa"/>
        <w:tblInd w:w="-4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886"/>
        <w:gridCol w:w="1965"/>
        <w:gridCol w:w="29"/>
        <w:gridCol w:w="45"/>
        <w:gridCol w:w="2970"/>
        <w:gridCol w:w="2926"/>
        <w:gridCol w:w="3195"/>
        <w:gridCol w:w="3335"/>
      </w:tblGrid>
      <w:tr w:rsidR="00147C43">
        <w:tc>
          <w:tcPr>
            <w:tcW w:w="88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39" w:type="dxa"/>
            <w:gridSpan w:val="3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335" w:type="dxa"/>
            <w:vMerge w:val="restart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</w:t>
            </w:r>
            <w:r>
              <w:rPr>
                <w:b/>
                <w:bCs/>
                <w:sz w:val="24"/>
                <w:szCs w:val="24"/>
              </w:rPr>
              <w:t>ика по характеристикам и параметрам</w:t>
            </w:r>
          </w:p>
        </w:tc>
      </w:tr>
      <w:tr w:rsidR="00147C43">
        <w:tc>
          <w:tcPr>
            <w:tcW w:w="88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gridSpan w:val="3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35" w:type="dxa"/>
            <w:vMerge/>
            <w:shd w:val="clear" w:color="auto" w:fill="auto"/>
            <w:vAlign w:val="center"/>
          </w:tcPr>
          <w:p w:rsidR="00147C43" w:rsidRDefault="00147C43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39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26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(включая гарантируемые </w:t>
            </w:r>
            <w:r>
              <w:rPr>
                <w:b/>
                <w:sz w:val="24"/>
                <w:szCs w:val="24"/>
              </w:rPr>
              <w:t>показатели)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Использование эквивалентов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spacing w:line="276" w:lineRule="auto"/>
              <w:ind w:firstLine="42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Возможно использование эквивалентов при условии соответствия функциональности, технических характеристик, установочных размеров запасных частей и работоспособности оборудования составной частью </w:t>
            </w:r>
            <w:r>
              <w:rPr>
                <w:sz w:val="24"/>
                <w:szCs w:val="24"/>
              </w:rPr>
              <w:t>которого они являются.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Поставка осуществляется Поставщиком по адресу: филиал ПАО </w:t>
            </w:r>
            <w:r>
              <w:rPr>
                <w:rFonts w:eastAsia="Calibri"/>
                <w:sz w:val="24"/>
                <w:szCs w:val="24"/>
                <w:lang w:eastAsia="en-US"/>
              </w:rPr>
              <w:t>«РусГидро» - «Жигулевская ГЭС», Московское шоссе, д.2, г. Жигулевск, Самарская обл., Российская Федерация, 445350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 упаковке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Поставляемые МТР должны быть в оригинальной заводской упаковке производителя. Упаковка </w:t>
            </w:r>
            <w:r>
              <w:rPr>
                <w:sz w:val="24"/>
                <w:szCs w:val="24"/>
              </w:rPr>
              <w:t>должна обеспечивать полную сохранность МТР при транспортировке, погрузке, разгрузке и хранении.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 качества поставляемой продукции.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tabs>
                <w:tab w:val="left" w:pos="432"/>
                <w:tab w:val="left" w:pos="459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входного контроля поставляемой продукции выполняется Поставщиком </w:t>
            </w:r>
            <w:r>
              <w:rPr>
                <w:bCs/>
                <w:sz w:val="24"/>
                <w:szCs w:val="24"/>
              </w:rPr>
              <w:t>совместно с Заказчиком.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bookmarkStart w:id="29" w:name="__DdeLink__3494_601219030"/>
            <w:bookmarkEnd w:id="29"/>
            <w:r>
              <w:rPr>
                <w:rFonts w:eastAsia="Calibri"/>
                <w:sz w:val="24"/>
                <w:szCs w:val="24"/>
                <w:lang w:eastAsia="x-none"/>
              </w:rPr>
              <w:t>Погрузка, доставка, разгрузка и перемещение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Погрузка, доставка, разгрузка и перемещение продукции осуществляется Поставщиком. Стоимость погрузки, доставки, разгрузки и перемещения Товара должна быть </w:t>
            </w:r>
            <w:r>
              <w:rPr>
                <w:rFonts w:eastAsia="Calibri"/>
                <w:sz w:val="24"/>
                <w:szCs w:val="24"/>
                <w:lang w:eastAsia="x-none"/>
              </w:rPr>
              <w:t>включена в стоимость Товара.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гарантии на поставляемые МТР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 на поставляемые МТР должен быть не менее 12 месяцев</w:t>
            </w:r>
          </w:p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ТОРГ-12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9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гарантийному обслуживанию</w:t>
            </w:r>
          </w:p>
        </w:tc>
        <w:tc>
          <w:tcPr>
            <w:tcW w:w="301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гарантийному обслуживанию: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обязанности поставщика входит гарантийное обслуживание поставляемых   МТР на протяжении всего гарантийного срока;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эксплуатация поставляемых МТР осуществляется силами персонала заказчика. При этом в обязанности персонала заказчика в период гарантийного срока входит регламентное обслуживание в соответствии с эксплуатационной документацией, контроль исправности, фиксация</w:t>
            </w:r>
            <w:r>
              <w:rPr>
                <w:sz w:val="24"/>
                <w:szCs w:val="24"/>
              </w:rPr>
              <w:t xml:space="preserve"> возникающих дефектов с последующей передачей информации поставщику для проведения замены или ремонтно-восстановительных работ;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 протяжении всего указанного срока поставщик обязан </w:t>
            </w:r>
            <w:r>
              <w:rPr>
                <w:sz w:val="24"/>
                <w:szCs w:val="24"/>
              </w:rPr>
              <w:lastRenderedPageBreak/>
              <w:t>обеспечить за счет собственных средств и сил восстановление или замену в</w:t>
            </w:r>
            <w:r>
              <w:rPr>
                <w:sz w:val="24"/>
                <w:szCs w:val="24"/>
              </w:rPr>
              <w:t>ышедших из строя МТР (в случае, если причина дефекта не связана с неправильной эксплуатацией данной продукции.);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восстановления или замены вышедших из строя МТР должен быть не более 2-х месяцев;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гарантийный срок увеличивается на время устранения д</w:t>
            </w:r>
            <w:r>
              <w:rPr>
                <w:sz w:val="24"/>
                <w:szCs w:val="24"/>
              </w:rPr>
              <w:t>ефекта или замены МТР, возникшего в период гарантийного обслуживания;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замена МТР производится поставщиком по адресу, указанному Заказчиком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bookmarkStart w:id="30" w:name="__RefHeading___Toc13713_1054193455"/>
            <w:bookmarkStart w:id="31" w:name="_Toc126936407"/>
            <w:bookmarkEnd w:id="30"/>
            <w:bookmarkEnd w:id="31"/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9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</w:tcBorders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Документы, передаваемые вместе с МТР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</w:tcPr>
          <w:p w:rsidR="00147C43" w:rsidRDefault="009011AC">
            <w:pPr>
              <w:widowControl w:val="0"/>
              <w:spacing w:after="60" w:line="259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МТР передать Заказчику относящиеся к нему документы, оформленные надлежащим образом:</w:t>
            </w:r>
          </w:p>
          <w:p w:rsidR="00147C43" w:rsidRDefault="009011AC">
            <w:pPr>
              <w:widowControl w:val="0"/>
              <w:tabs>
                <w:tab w:val="left" w:pos="225"/>
              </w:tabs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сертификаты качества;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технические паспорта;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руководства по эксплуатации;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протоколы</w:t>
            </w:r>
            <w:r>
              <w:rPr>
                <w:sz w:val="24"/>
                <w:szCs w:val="24"/>
              </w:rPr>
              <w:t xml:space="preserve"> заводских </w:t>
            </w:r>
            <w:r>
              <w:rPr>
                <w:sz w:val="24"/>
                <w:szCs w:val="24"/>
              </w:rPr>
              <w:lastRenderedPageBreak/>
              <w:t>испытаний (при их наличии);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упаковочные листы, упаковочные ярлыки;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товарно-транспортную накладную формы №1-Т;</w:t>
            </w:r>
          </w:p>
          <w:p w:rsidR="00147C43" w:rsidRDefault="009011AC">
            <w:pPr>
              <w:widowControl w:val="0"/>
              <w:spacing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товарную накладную унифицированной формы ТОРГ-12</w:t>
            </w:r>
          </w:p>
        </w:tc>
        <w:tc>
          <w:tcPr>
            <w:tcW w:w="2926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0"/>
                <w:numId w:val="3"/>
              </w:numPr>
              <w:spacing w:before="60" w:after="60"/>
              <w:jc w:val="center"/>
            </w:pPr>
          </w:p>
        </w:tc>
        <w:tc>
          <w:tcPr>
            <w:tcW w:w="5009" w:type="dxa"/>
            <w:gridSpan w:val="4"/>
            <w:shd w:val="clear" w:color="auto" w:fill="auto"/>
            <w:vAlign w:val="center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19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335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47C43">
        <w:tc>
          <w:tcPr>
            <w:tcW w:w="885" w:type="dxa"/>
            <w:shd w:val="clear" w:color="auto" w:fill="auto"/>
            <w:vAlign w:val="center"/>
          </w:tcPr>
          <w:p w:rsidR="00147C43" w:rsidRDefault="00147C43">
            <w:pPr>
              <w:pStyle w:val="afff6"/>
              <w:widowControl w:val="0"/>
              <w:numPr>
                <w:ilvl w:val="1"/>
                <w:numId w:val="3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039" w:type="dxa"/>
            <w:gridSpan w:val="3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>
              <w:rPr>
                <w:sz w:val="24"/>
                <w:szCs w:val="24"/>
              </w:rPr>
              <w:t>к происхождению поставляемых МТР.</w:t>
            </w:r>
          </w:p>
        </w:tc>
        <w:tc>
          <w:tcPr>
            <w:tcW w:w="2970" w:type="dxa"/>
            <w:shd w:val="clear" w:color="auto" w:fill="auto"/>
          </w:tcPr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Поставляемые товары: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российского производства;</w:t>
            </w:r>
          </w:p>
          <w:p w:rsidR="00147C43" w:rsidRDefault="009011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иностранного производства для товаров эквивалент которых не допускается или не существует.</w:t>
            </w:r>
          </w:p>
        </w:tc>
        <w:tc>
          <w:tcPr>
            <w:tcW w:w="2926" w:type="dxa"/>
            <w:shd w:val="clear" w:color="auto" w:fill="auto"/>
          </w:tcPr>
          <w:p w:rsidR="00147C43" w:rsidRDefault="009011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195" w:type="dxa"/>
            <w:shd w:val="clear" w:color="auto" w:fill="auto"/>
          </w:tcPr>
          <w:p w:rsidR="00147C43" w:rsidRDefault="00147C43">
            <w:pPr>
              <w:pStyle w:val="afffd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335" w:type="dxa"/>
            <w:shd w:val="clear" w:color="auto" w:fill="auto"/>
          </w:tcPr>
          <w:p w:rsidR="00147C43" w:rsidRDefault="00147C43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47C43" w:rsidRDefault="00147C43">
      <w:pPr>
        <w:sectPr w:rsidR="00147C43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147C43" w:rsidRDefault="009011AC">
      <w:pPr>
        <w:pStyle w:val="1"/>
        <w:keepLines/>
        <w:numPr>
          <w:ilvl w:val="0"/>
          <w:numId w:val="2"/>
        </w:numPr>
        <w:ind w:left="357" w:hanging="357"/>
        <w:jc w:val="center"/>
        <w:rPr>
          <w:lang w:val="ru-RU"/>
        </w:rPr>
      </w:pPr>
      <w:bookmarkStart w:id="32" w:name="_Toc53393312"/>
      <w:bookmarkStart w:id="33" w:name="_Toc75446583"/>
      <w:r>
        <w:rPr>
          <w:lang w:val="ru-RU"/>
        </w:rPr>
        <w:lastRenderedPageBreak/>
        <w:t xml:space="preserve">Требования к </w:t>
      </w:r>
      <w:r>
        <w:rPr>
          <w:lang w:val="ru-RU"/>
        </w:rPr>
        <w:t>документации по ценообразованию</w:t>
      </w:r>
      <w:bookmarkEnd w:id="32"/>
      <w:bookmarkEnd w:id="33"/>
      <w:r>
        <w:rPr>
          <w:lang w:val="ru-RU"/>
        </w:rPr>
        <w:t xml:space="preserve"> на этапе закупки</w:t>
      </w:r>
    </w:p>
    <w:p w:rsidR="00147C43" w:rsidRDefault="00147C43">
      <w:pPr>
        <w:widowControl w:val="0"/>
        <w:tabs>
          <w:tab w:val="left" w:pos="426"/>
        </w:tabs>
        <w:spacing w:before="60"/>
        <w:jc w:val="both"/>
        <w:rPr>
          <w:rStyle w:val="af5"/>
          <w:bCs/>
          <w:iCs/>
          <w:sz w:val="24"/>
          <w:szCs w:val="24"/>
        </w:rPr>
      </w:pPr>
    </w:p>
    <w:p w:rsidR="00147C43" w:rsidRDefault="009011AC" w:rsidP="00AB4EEC">
      <w:pPr>
        <w:numPr>
          <w:ilvl w:val="1"/>
          <w:numId w:val="6"/>
        </w:numPr>
        <w:spacing w:after="120"/>
        <w:jc w:val="both"/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</w:t>
      </w:r>
      <w:r w:rsidR="00AB4EEC" w:rsidRPr="00AB4EEC">
        <w:rPr>
          <w:bCs/>
          <w:i/>
          <w:iCs/>
          <w:sz w:val="24"/>
          <w:szCs w:val="24"/>
          <w:lang w:eastAsia="x-none"/>
        </w:rPr>
        <w:t>Коммерческое предложение по форме согласно Приложению № 1 к настоящим ТТ (в двух вариантах – в pdf и Excel)</w:t>
      </w:r>
      <w:r>
        <w:rPr>
          <w:bCs/>
          <w:i/>
          <w:iCs/>
          <w:sz w:val="24"/>
          <w:szCs w:val="24"/>
          <w:lang w:eastAsia="x-none"/>
        </w:rPr>
        <w:t>.</w:t>
      </w:r>
    </w:p>
    <w:p w:rsidR="00147C43" w:rsidRDefault="009011AC">
      <w:pPr>
        <w:numPr>
          <w:ilvl w:val="1"/>
          <w:numId w:val="6"/>
        </w:numPr>
        <w:spacing w:after="120"/>
        <w:jc w:val="both"/>
      </w:pPr>
      <w:bookmarkStart w:id="34" w:name="_Hlk88327292"/>
      <w:r>
        <w:rPr>
          <w:rFonts w:eastAsia="Calibri"/>
          <w:i/>
          <w:iCs/>
          <w:sz w:val="24"/>
          <w:szCs w:val="24"/>
          <w:lang w:val="x-none" w:eastAsia="x-none"/>
        </w:rPr>
        <w:t>Дополнительные документы по ценообразованию</w:t>
      </w:r>
      <w:bookmarkEnd w:id="34"/>
      <w:r>
        <w:rPr>
          <w:rFonts w:eastAsia="Calibri"/>
          <w:i/>
          <w:iCs/>
          <w:sz w:val="24"/>
          <w:szCs w:val="24"/>
          <w:lang w:val="x-none" w:eastAsia="x-none"/>
        </w:rPr>
        <w:t xml:space="preserve"> в состав заявки не в</w:t>
      </w:r>
      <w:r>
        <w:rPr>
          <w:rFonts w:eastAsia="Calibri"/>
          <w:i/>
          <w:iCs/>
          <w:sz w:val="24"/>
          <w:szCs w:val="24"/>
          <w:lang w:val="x-none" w:eastAsia="x-none"/>
        </w:rPr>
        <w:t>ключаются.</w:t>
      </w:r>
    </w:p>
    <w:sectPr w:rsidR="00147C43" w:rsidSect="00016311">
      <w:headerReference w:type="default" r:id="rId13"/>
      <w:headerReference w:type="first" r:id="rId14"/>
      <w:pgSz w:w="11906" w:h="16838"/>
      <w:pgMar w:top="851" w:right="992" w:bottom="1134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11AC">
      <w:r>
        <w:separator/>
      </w:r>
    </w:p>
  </w:endnote>
  <w:endnote w:type="continuationSeparator" w:id="0">
    <w:p w:rsidR="00000000" w:rsidRDefault="0090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11AC">
      <w:r>
        <w:separator/>
      </w:r>
    </w:p>
  </w:footnote>
  <w:footnote w:type="continuationSeparator" w:id="0">
    <w:p w:rsidR="00000000" w:rsidRDefault="0090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9011AC">
    <w:pPr>
      <w:pStyle w:val="aff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>
    <w:pPr>
      <w:pStyle w:val="aff9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C43" w:rsidRDefault="00147C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254B"/>
    <w:multiLevelType w:val="multilevel"/>
    <w:tmpl w:val="DF16CC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74555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82F7B76"/>
    <w:multiLevelType w:val="multilevel"/>
    <w:tmpl w:val="5060DF66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60590E70"/>
    <w:multiLevelType w:val="multilevel"/>
    <w:tmpl w:val="23C2406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87C1E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94E157B"/>
    <w:multiLevelType w:val="multilevel"/>
    <w:tmpl w:val="8C5C4A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59B1830"/>
    <w:multiLevelType w:val="multilevel"/>
    <w:tmpl w:val="347CE1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C43"/>
    <w:rsid w:val="00016311"/>
    <w:rsid w:val="00147C43"/>
    <w:rsid w:val="00507165"/>
    <w:rsid w:val="00547274"/>
    <w:rsid w:val="005F380B"/>
    <w:rsid w:val="007868DA"/>
    <w:rsid w:val="008673AB"/>
    <w:rsid w:val="009011AC"/>
    <w:rsid w:val="009E4EBF"/>
    <w:rsid w:val="00AB4EEC"/>
    <w:rsid w:val="00DE437F"/>
    <w:rsid w:val="00F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E55C"/>
  <w15:docId w15:val="{A21B9AB9-A1DB-4A16-9791-B6EF0C87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6F"/>
    <w:rPr>
      <w:color w:val="00000A"/>
      <w:sz w:val="28"/>
      <w:szCs w:val="28"/>
    </w:rPr>
  </w:style>
  <w:style w:type="paragraph" w:styleId="1">
    <w:name w:val="heading 1"/>
    <w:basedOn w:val="3"/>
    <w:link w:val="10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link w:val="20"/>
    <w:qFormat/>
    <w:rsid w:val="00EA61A8"/>
    <w:pPr>
      <w:tabs>
        <w:tab w:val="clear" w:pos="0"/>
      </w:tabs>
      <w:ind w:left="0" w:firstLine="0"/>
      <w:outlineLvl w:val="1"/>
    </w:pPr>
  </w:style>
  <w:style w:type="paragraph" w:styleId="3">
    <w:name w:val="heading 3"/>
    <w:basedOn w:val="a"/>
    <w:link w:val="30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qFormat/>
    <w:rsid w:val="006629C9"/>
    <w:pPr>
      <w:outlineLvl w:val="3"/>
    </w:pPr>
    <w:rPr>
      <w:bCs/>
    </w:rPr>
  </w:style>
  <w:style w:type="paragraph" w:styleId="5">
    <w:name w:val="heading 5"/>
    <w:basedOn w:val="a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customStyle="1" w:styleId="11">
    <w:name w:val="Гиперссылка1"/>
    <w:uiPriority w:val="99"/>
    <w:qFormat/>
    <w:rsid w:val="006C2F3F"/>
    <w:rPr>
      <w:color w:val="0000FF"/>
      <w:u w:val="single"/>
    </w:rPr>
  </w:style>
  <w:style w:type="character" w:styleId="a6">
    <w:name w:val="annotation reference"/>
    <w:uiPriority w:val="99"/>
    <w:semiHidden/>
    <w:qFormat/>
    <w:rsid w:val="00B714B0"/>
    <w:rPr>
      <w:sz w:val="16"/>
      <w:szCs w:val="16"/>
    </w:rPr>
  </w:style>
  <w:style w:type="character" w:styleId="a7">
    <w:name w:val="Strong"/>
    <w:qFormat/>
    <w:rsid w:val="00165965"/>
    <w:rPr>
      <w:b/>
      <w:bCs/>
    </w:rPr>
  </w:style>
  <w:style w:type="character" w:customStyle="1" w:styleId="60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sid w:val="00035E96"/>
    <w:rPr>
      <w:rFonts w:eastAsia="Calibri"/>
      <w:b/>
      <w:color w:val="00000A"/>
      <w:sz w:val="24"/>
      <w:szCs w:val="24"/>
      <w:lang w:val="x-none" w:eastAsia="x-none"/>
    </w:rPr>
  </w:style>
  <w:style w:type="character" w:customStyle="1" w:styleId="40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0">
    <w:name w:val="Заголовок 1 Знак1"/>
    <w:qFormat/>
    <w:locked/>
    <w:rsid w:val="00D22F6D"/>
    <w:rPr>
      <w:sz w:val="28"/>
    </w:rPr>
  </w:style>
  <w:style w:type="character" w:customStyle="1" w:styleId="af2">
    <w:name w:val="Текст сноски Знак"/>
    <w:uiPriority w:val="99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0"/>
    <w:qFormat/>
    <w:rsid w:val="003879D4"/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22">
    <w:name w:val="Пункт2 Знак"/>
    <w:link w:val="23"/>
    <w:qFormat/>
    <w:rsid w:val="00DE52BC"/>
    <w:rPr>
      <w:b/>
      <w:sz w:val="28"/>
    </w:rPr>
  </w:style>
  <w:style w:type="character" w:customStyle="1" w:styleId="12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sid w:val="00C36F30"/>
    <w:rPr>
      <w:sz w:val="16"/>
      <w:szCs w:val="16"/>
    </w:rPr>
  </w:style>
  <w:style w:type="character" w:customStyle="1" w:styleId="afc">
    <w:name w:val="Ссылка указателя"/>
    <w:qFormat/>
  </w:style>
  <w:style w:type="character" w:customStyle="1" w:styleId="afd">
    <w:name w:val="Символы концевой сноски"/>
    <w:qFormat/>
  </w:style>
  <w:style w:type="character" w:styleId="afe">
    <w:name w:val="Hyperlink"/>
    <w:rPr>
      <w:color w:val="000080"/>
      <w:u w:val="single"/>
    </w:rPr>
  </w:style>
  <w:style w:type="paragraph" w:styleId="aff">
    <w:name w:val="Title"/>
    <w:basedOn w:val="a"/>
    <w:next w:val="aff0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0">
    <w:name w:val="Body Text"/>
    <w:basedOn w:val="a"/>
    <w:rsid w:val="0076353A"/>
    <w:pPr>
      <w:spacing w:after="120"/>
    </w:pPr>
  </w:style>
  <w:style w:type="paragraph" w:styleId="aff1">
    <w:name w:val="List"/>
    <w:basedOn w:val="aff0"/>
  </w:style>
  <w:style w:type="paragraph" w:styleId="aff2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3">
    <w:name w:val="index heading"/>
    <w:basedOn w:val="aff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"/>
    <w:qFormat/>
    <w:pPr>
      <w:suppressLineNumbers/>
    </w:pPr>
  </w:style>
  <w:style w:type="paragraph" w:customStyle="1" w:styleId="aff4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5">
    <w:name w:val="Раздел положения"/>
    <w:basedOn w:val="a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customStyle="1" w:styleId="aff6">
    <w:name w:val="Подраздел раздела положения"/>
    <w:basedOn w:val="a"/>
    <w:autoRedefine/>
    <w:qFormat/>
    <w:rsid w:val="007475EE"/>
    <w:pPr>
      <w:spacing w:before="80" w:after="80"/>
      <w:jc w:val="both"/>
    </w:pPr>
  </w:style>
  <w:style w:type="paragraph" w:styleId="aff7">
    <w:name w:val="footnote text"/>
    <w:basedOn w:val="a"/>
    <w:qFormat/>
  </w:style>
  <w:style w:type="paragraph" w:customStyle="1" w:styleId="14">
    <w:name w:val="Шапка 1"/>
    <w:basedOn w:val="a"/>
    <w:qFormat/>
    <w:rsid w:val="00D561D9"/>
    <w:pPr>
      <w:pBdr>
        <w:bottom w:val="thickThinSmallGap" w:sz="24" w:space="1" w:color="00000A"/>
      </w:pBdr>
      <w:spacing w:after="240"/>
      <w:jc w:val="center"/>
    </w:pPr>
    <w:rPr>
      <w:sz w:val="22"/>
      <w:szCs w:val="22"/>
    </w:rPr>
  </w:style>
  <w:style w:type="paragraph" w:customStyle="1" w:styleId="210">
    <w:name w:val="Заголовок 2 Знак1"/>
    <w:basedOn w:val="a"/>
    <w:qFormat/>
    <w:rsid w:val="00D561D9"/>
    <w:pPr>
      <w:pBdr>
        <w:bottom w:val="thickThinSmallGap" w:sz="24" w:space="1" w:color="00000A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link w:val="32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"/>
    <w:qFormat/>
  </w:style>
  <w:style w:type="paragraph" w:styleId="aff9">
    <w:name w:val="header"/>
    <w:basedOn w:val="a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b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5">
    <w:name w:val="Body Text 2"/>
    <w:basedOn w:val="a"/>
    <w:qFormat/>
    <w:rsid w:val="0076353A"/>
    <w:pPr>
      <w:spacing w:after="120" w:line="480" w:lineRule="auto"/>
    </w:pPr>
  </w:style>
  <w:style w:type="paragraph" w:styleId="affc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d">
    <w:name w:val="Подпункт"/>
    <w:basedOn w:val="a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3">
    <w:name w:val="Пункт2"/>
    <w:basedOn w:val="a"/>
    <w:link w:val="2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e">
    <w:name w:val="Раздел регламента"/>
    <w:basedOn w:val="a"/>
    <w:qFormat/>
    <w:rsid w:val="00E228FA"/>
  </w:style>
  <w:style w:type="paragraph" w:customStyle="1" w:styleId="afff">
    <w:name w:val="Приложение к регламенту"/>
    <w:basedOn w:val="a"/>
    <w:qFormat/>
    <w:rsid w:val="00E228FA"/>
    <w:pPr>
      <w:jc w:val="right"/>
    </w:pPr>
  </w:style>
  <w:style w:type="paragraph" w:styleId="26">
    <w:name w:val="toc 2"/>
    <w:basedOn w:val="a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0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f1">
    <w:name w:val="annotation text"/>
    <w:basedOn w:val="a"/>
    <w:semiHidden/>
    <w:qFormat/>
    <w:rsid w:val="00B714B0"/>
    <w:rPr>
      <w:sz w:val="20"/>
      <w:szCs w:val="20"/>
    </w:rPr>
  </w:style>
  <w:style w:type="paragraph" w:styleId="afff2">
    <w:name w:val="annotation subject"/>
    <w:basedOn w:val="afff1"/>
    <w:semiHidden/>
    <w:qFormat/>
    <w:rsid w:val="00B714B0"/>
    <w:rPr>
      <w:b/>
      <w:bCs/>
    </w:rPr>
  </w:style>
  <w:style w:type="paragraph" w:customStyle="1" w:styleId="17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7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3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4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5">
    <w:name w:val="Subtitle"/>
    <w:basedOn w:val="a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6">
    <w:name w:val="List Paragraph"/>
    <w:basedOn w:val="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8">
    <w:name w:val="Quote"/>
    <w:basedOn w:val="a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7">
    <w:name w:val="Intense Quote"/>
    <w:basedOn w:val="a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8">
    <w:name w:val="TOC Heading"/>
    <w:basedOn w:val="1"/>
    <w:uiPriority w:val="39"/>
    <w:qFormat/>
    <w:rsid w:val="00D22F6D"/>
    <w:pPr>
      <w:keepLines/>
      <w:tabs>
        <w:tab w:val="clear" w:pos="0"/>
      </w:tabs>
      <w:spacing w:before="480"/>
      <w:ind w:left="0" w:firstLine="0"/>
    </w:pPr>
    <w:rPr>
      <w:rFonts w:ascii="Cambria" w:hAnsi="Cambria"/>
      <w:bCs/>
      <w:color w:val="365F91"/>
    </w:rPr>
  </w:style>
  <w:style w:type="paragraph" w:styleId="afff9">
    <w:name w:val="E-mail Signature"/>
    <w:basedOn w:val="a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a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Основной текст с отступом 3 Знак"/>
    <w:basedOn w:val="a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rsid w:val="00D22F6D"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b">
    <w:name w:val="Revision"/>
    <w:uiPriority w:val="99"/>
    <w:semiHidden/>
    <w:qFormat/>
    <w:rsid w:val="00D22F6D"/>
    <w:rPr>
      <w:rFonts w:eastAsia="Calibri"/>
      <w:color w:val="00000A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  <w:color w:val="00000A"/>
      <w:sz w:val="28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c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d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e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">
    <w:name w:val="Подподпункт"/>
    <w:basedOn w:val="affd"/>
    <w:qFormat/>
    <w:rsid w:val="0025139E"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ff6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f6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6"/>
    <w:qFormat/>
    <w:rsid w:val="00B56F46"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ff6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styleId="affff2">
    <w:name w:val="endnote text"/>
    <w:basedOn w:val="a"/>
    <w:qFormat/>
    <w:rsid w:val="003879D4"/>
    <w:rPr>
      <w:sz w:val="20"/>
      <w:szCs w:val="20"/>
    </w:rPr>
  </w:style>
  <w:style w:type="paragraph" w:customStyle="1" w:styleId="2b">
    <w:name w:val="Заголовок 2 КВВ"/>
    <w:basedOn w:val="a"/>
    <w:qFormat/>
    <w:rsid w:val="00CB35E8"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fff3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a">
    <w:name w:val="УРОВЕНЬ_1."/>
    <w:basedOn w:val="afff6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таблицы"/>
    <w:basedOn w:val="a"/>
    <w:qFormat/>
  </w:style>
  <w:style w:type="paragraph" w:customStyle="1" w:styleId="affff6">
    <w:name w:val="Заголовок таблицы"/>
    <w:basedOn w:val="affff5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c">
    <w:name w:val="Стиль2"/>
    <w:uiPriority w:val="99"/>
    <w:qFormat/>
    <w:rsid w:val="006629C9"/>
  </w:style>
  <w:style w:type="table" w:styleId="affff7">
    <w:name w:val="Table Grid"/>
    <w:basedOn w:val="a1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44fz.ru/app/okpd2/28.24.11.000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B6F58-ED49-4E70-93EE-6E4A2A7E3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12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54</cp:revision>
  <cp:lastPrinted>2006-07-26T14:04:00Z</cp:lastPrinted>
  <dcterms:created xsi:type="dcterms:W3CDTF">2021-04-05T15:04:00Z</dcterms:created>
  <dcterms:modified xsi:type="dcterms:W3CDTF">2026-08-07T05:35:00Z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