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bCs/>
          <w:sz w:val="24"/>
          <w:szCs w:val="24"/>
        </w:rPr>
      </w:pPr>
      <w:r>
        <w:rPr>
          <w:bCs/>
          <w:sz w:val="22"/>
          <w:szCs w:val="22"/>
        </w:rPr>
        <w:t xml:space="preserve"> </w:t>
      </w:r>
      <w:r>
        <w:rPr>
          <w:b/>
          <w:bCs/>
          <w:sz w:val="24"/>
          <w:szCs w:val="24"/>
        </w:rPr>
        <w:t>Договор поставки</w:t>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8"/>
        <w:jc w:val="both"/>
        <w:rPr>
          <w:sz w:val="24"/>
          <w:szCs w:val="24"/>
        </w:rPr>
      </w:pPr>
      <w:r>
        <w:rPr>
          <w:b/>
          <w:sz w:val="24"/>
          <w:szCs w:val="24"/>
        </w:rPr>
        <w:t>Публичное акционерное общество "Федеральная гидрогенерирующая компания - РусГидро" (ПАО «РусГидро»)</w:t>
      </w:r>
      <w:r>
        <w:rPr>
          <w:sz w:val="24"/>
          <w:szCs w:val="24"/>
        </w:rPr>
        <w:t xml:space="preserve"> (далее – «Покупатель»), в лице ____________филиала Публичного акционерного общества «Федеральная гидрогенерирующая компания - РусГидро» - «Жигулевская ГЭС» (филиала ПАО «РусГидро» - «Жигулевская ГЭС») ______________________, действующего на основании ___________________, именуемое в дальнейшем «Покупатель», и ____________________</w:t>
      </w:r>
      <w:r>
        <w:rPr>
          <w:b/>
          <w:bCs/>
          <w:sz w:val="24"/>
          <w:szCs w:val="24"/>
        </w:rPr>
        <w:t xml:space="preserve"> (_____________)</w:t>
      </w:r>
      <w:r>
        <w:rPr>
          <w:sz w:val="24"/>
          <w:szCs w:val="24"/>
        </w:rPr>
        <w:t xml:space="preserve"> (далее «Поставщик»), в лице __________________________, действующего на основании ___________________</w:t>
      </w:r>
      <w:r>
        <w:rPr>
          <w:bCs/>
          <w:sz w:val="24"/>
          <w:szCs w:val="24"/>
        </w:rPr>
        <w:t>,</w:t>
      </w:r>
      <w:r>
        <w:rPr>
          <w:sz w:val="24"/>
          <w:szCs w:val="24"/>
        </w:rPr>
        <w:t xml:space="preserve"> с другой стороны, совместно в дальнейшем именуемые «Стороны», а по отдельности – «Сторона», заключили настоящий Договор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 </w:t>
      </w: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rPr>
        <w:t>сувенирную продукцию представительского назначения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«Жигулевская ГЭС»</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Начало – с даты заключения договора</w:t>
      </w:r>
      <w:r>
        <w:rPr>
          <w:bCs/>
          <w:sz w:val="24"/>
          <w:szCs w:val="24"/>
        </w:rPr>
        <w:t>*</w:t>
      </w:r>
      <w:r>
        <w:rPr>
          <w:bCs/>
          <w:sz w:val="24"/>
          <w:szCs w:val="24"/>
        </w:rPr>
        <w:t>;</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Окончание –  по согласованию с Покупателем, но не позднее 60 дней с даты заключения договора.</w:t>
      </w:r>
    </w:p>
    <w:p>
      <w:pPr>
        <w:pStyle w:val="Normal"/>
        <w:numPr>
          <w:ilvl w:val="0"/>
          <w:numId w:val="0"/>
        </w:numPr>
        <w:shd w:val="clear" w:color="auto" w:fill="FFFFFF"/>
        <w:tabs>
          <w:tab w:val="clear" w:pos="709"/>
          <w:tab w:val="left" w:pos="0" w:leader="none"/>
          <w:tab w:val="left" w:pos="1134" w:leader="none"/>
          <w:tab w:val="left" w:pos="1418" w:leader="none"/>
        </w:tabs>
        <w:ind w:left="0" w:hanging="0"/>
        <w:jc w:val="both"/>
        <w:rPr>
          <w:bCs/>
          <w:sz w:val="24"/>
          <w:szCs w:val="24"/>
        </w:rPr>
      </w:pPr>
      <w:r>
        <w:rPr>
          <w:bCs/>
          <w:sz w:val="20"/>
          <w:szCs w:val="20"/>
        </w:rPr>
        <w:t>* Начало срока поставки товара может изменяться, но не позднее 15.10.2026г.</w:t>
      </w:r>
    </w:p>
    <w:p>
      <w:pPr>
        <w:pStyle w:val="Normal"/>
        <w:shd w:val="clear" w:color="auto" w:fill="FFFFFF"/>
        <w:tabs>
          <w:tab w:val="clear" w:pos="709"/>
          <w:tab w:val="left" w:pos="540" w:leader="none"/>
        </w:tabs>
        <w:ind w:firstLine="709"/>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w:t>
      </w:r>
      <w:r>
        <w:rPr>
          <w:bCs/>
          <w:sz w:val="24"/>
          <w:szCs w:val="24"/>
        </w:rPr>
        <w:t xml:space="preserve">является твердой и составляет ___________ (______________) рублей __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7"/>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ind w:left="0" w:firstLine="709"/>
        <w:jc w:val="both"/>
        <w:rPr>
          <w:bCs/>
          <w:sz w:val="24"/>
        </w:rPr>
      </w:pPr>
      <w:r>
        <w:rPr>
          <w:bCs/>
          <w:sz w:val="24"/>
        </w:rPr>
        <w:t>Оплата по Договору осуществляется Покупателем в течение</w:t>
      </w:r>
      <w:r>
        <w:rPr>
          <w:sz w:val="24"/>
          <w:szCs w:val="24"/>
        </w:rPr>
        <w:t xml:space="preserve"> 7 (семи) рабочих дней</w:t>
      </w:r>
      <w:r>
        <w:rPr>
          <w:sz w:val="24"/>
          <w:szCs w:val="24"/>
          <w:vertAlign w:val="superscript"/>
        </w:rPr>
        <w:t xml:space="preserve"> </w:t>
      </w:r>
      <w:r>
        <w:rPr>
          <w:bCs/>
          <w:sz w:val="24"/>
        </w:rPr>
        <w:t>с даты подписания универсального передаточного документа (далее - УПД) или товарной накладной унифицированной формы ТОРГ-12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w:t>
      </w:r>
      <w:r>
        <w:rPr>
          <w:bCs/>
          <w:sz w:val="24"/>
          <w:szCs w:val="24"/>
        </w:rPr>
        <w:t>-</w:t>
      </w:r>
      <w:r>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rPr>
        <w:t>-</w:t>
      </w:r>
      <w:r>
        <w:rPr>
          <w:sz w:val="24"/>
          <w:szCs w:val="24"/>
        </w:rPr>
        <w:t>фактуры в течение 3 (трех)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14 (четырнадцати) рабочих дней до предполагаемой даты поставки Товара (партии Товара) направляет Поставщику Заявку по электронной почте на адрес: </w:t>
      </w:r>
      <w:r>
        <w:rPr>
          <w:rStyle w:val="Hyperlink"/>
          <w:sz w:val="24"/>
          <w:szCs w:val="24"/>
        </w:rPr>
        <w:t>________________</w:t>
      </w:r>
      <w:r>
        <w:rPr>
          <w:sz w:val="24"/>
          <w:szCs w:val="24"/>
        </w:rPr>
        <w:t xml:space="preserve"> с последующим направлением оригинала Заявки по адресу, указанному в разделе 14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электронной почте на адрес: </w:t>
      </w:r>
      <w:r>
        <w:rPr>
          <w:sz w:val="24"/>
          <w:szCs w:val="24"/>
          <w:lang w:val="en-US"/>
        </w:rPr>
        <w:t>ZaycevaAV</w:t>
      </w:r>
      <w:r>
        <w:rPr>
          <w:sz w:val="24"/>
          <w:szCs w:val="24"/>
        </w:rPr>
        <w:t>@</w:t>
      </w:r>
      <w:r>
        <w:rPr>
          <w:sz w:val="24"/>
          <w:szCs w:val="24"/>
          <w:lang w:val="en-US"/>
        </w:rPr>
        <w:t>rushydro</w:t>
      </w:r>
      <w:r>
        <w:rPr>
          <w:sz w:val="24"/>
          <w:szCs w:val="24"/>
        </w:rPr>
        <w:t>.</w:t>
      </w:r>
      <w:r>
        <w:rPr>
          <w:sz w:val="24"/>
          <w:szCs w:val="24"/>
          <w:lang w:val="en-US"/>
        </w:rPr>
        <w:t>ru</w:t>
      </w:r>
      <w:r>
        <w:rPr>
          <w:sz w:val="24"/>
          <w:szCs w:val="24"/>
        </w:rPr>
        <w:t xml:space="preserve"> с последующим направлением письменного ответа по адресу, указанному в разделе 14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3.1.3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3.1.4.1.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3.1.4.2. Расторгнуть Договор в порядке, установленном пунктом 11.2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color w:val="000000" w:themeColor="text1"/>
          <w:sz w:val="24"/>
          <w:szCs w:val="24"/>
        </w:rPr>
      </w:pPr>
      <w:r>
        <w:rPr>
          <w:bCs/>
          <w:color w:val="000000" w:themeColor="text1"/>
          <w:sz w:val="24"/>
          <w:szCs w:val="24"/>
        </w:rPr>
        <w:t xml:space="preserve">Поставщик не вправе производить </w:t>
      </w:r>
      <w:r>
        <w:rPr>
          <w:color w:val="000000" w:themeColor="text1"/>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shd w:val="clear" w:color="auto" w:fill="FFFFFF"/>
        <w:tabs>
          <w:tab w:val="clear" w:pos="709"/>
          <w:tab w:val="left" w:pos="360" w:leader="none"/>
          <w:tab w:val="left" w:pos="1211" w:leader="none"/>
        </w:tabs>
        <w:jc w:val="both"/>
        <w:rPr>
          <w:color w:val="000000"/>
          <w:sz w:val="24"/>
          <w:szCs w:val="24"/>
        </w:rPr>
      </w:pPr>
      <w:r>
        <w:rPr>
          <w:bCs/>
          <w:sz w:val="24"/>
          <w:szCs w:val="24"/>
        </w:rPr>
        <w:t>Одновременно с передачей Товара Поставщик обязан передать Покупателю оригиналы</w:t>
      </w:r>
      <w:r>
        <w:rPr>
          <w:color w:val="000000"/>
          <w:sz w:val="24"/>
          <w:szCs w:val="24"/>
        </w:rPr>
        <w:t xml:space="preserve"> универсального передаточного документа или товарной накладной унифицированной формы ТОРГ-12.</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09"/>
          <w:tab w:val="left" w:pos="1418" w:leader="none"/>
        </w:tabs>
        <w:ind w:left="0" w:firstLine="709"/>
        <w:rPr>
          <w:sz w:val="24"/>
          <w:szCs w:val="24"/>
        </w:rPr>
      </w:pPr>
      <w:r>
        <w:rPr>
          <w:sz w:val="24"/>
          <w:szCs w:val="24"/>
        </w:rPr>
        <w:t>Датой поставки Товара является дата подписания Сторонами универсального передаточного документа или товарной накладной унифицированной формы ТОРГ-12.</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 xml:space="preserve"> </w:t>
      </w:r>
      <w:bookmarkEnd w:id="1"/>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shd w:val="clear" w:color="auto" w:fill="FFFFFF"/>
        <w:tabs>
          <w:tab w:val="left" w:pos="709" w:leader="none"/>
        </w:tabs>
        <w:ind w:left="0" w:firstLine="709"/>
        <w:jc w:val="both"/>
        <w:rPr>
          <w:color w:val="000000"/>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универсальн</w:t>
      </w:r>
      <w:r>
        <w:rPr>
          <w:color w:val="000000"/>
          <w:sz w:val="24"/>
          <w:szCs w:val="24"/>
        </w:rPr>
        <w:t xml:space="preserve">ом передаточном документе </w:t>
      </w:r>
      <w:bookmarkStart w:id="2" w:name="_GoBack"/>
      <w:bookmarkEnd w:id="2"/>
      <w:r>
        <w:rPr>
          <w:color w:val="000000"/>
          <w:sz w:val="24"/>
          <w:szCs w:val="24"/>
        </w:rPr>
        <w:t>или товарной накладной унифицированной формы ТОРГ-12.</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3"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3"/>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3.10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 или накладной ТОРГ-12.</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Normal"/>
        <w:shd w:val="clear" w:color="auto" w:fill="FFFFFF"/>
        <w:jc w:val="both"/>
        <w:rPr>
          <w:bCs/>
          <w:sz w:val="24"/>
          <w:szCs w:val="24"/>
        </w:rPr>
      </w:pPr>
      <w:r>
        <w:rPr>
          <w:bCs/>
          <w:sz w:val="24"/>
          <w:szCs w:val="24"/>
        </w:rPr>
        <w:t xml:space="preserve">        </w:t>
      </w:r>
      <w:r>
        <w:rPr>
          <w:bCs/>
          <w:sz w:val="24"/>
          <w:szCs w:val="24"/>
        </w:rPr>
        <w:t xml:space="preserve">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shd w:val="clear" w:color="auto" w:fill="FFFFFF"/>
        <w:jc w:val="both"/>
        <w:rPr>
          <w:bCs/>
          <w:sz w:val="24"/>
          <w:szCs w:val="24"/>
        </w:rPr>
      </w:pPr>
      <w:r>
        <w:rPr>
          <w:bCs/>
          <w:sz w:val="24"/>
          <w:szCs w:val="24"/>
        </w:rPr>
        <w:t xml:space="preserve">        </w:t>
      </w:r>
      <w:r>
        <w:rPr>
          <w:bCs/>
          <w:sz w:val="24"/>
          <w:szCs w:val="24"/>
        </w:rPr>
        <w:t xml:space="preserve">4.2. 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shd w:val="clear" w:color="auto" w:fill="FFFFFF"/>
        <w:jc w:val="both"/>
        <w:rPr>
          <w:bCs/>
          <w:sz w:val="24"/>
          <w:szCs w:val="24"/>
        </w:rPr>
      </w:pPr>
      <w:r>
        <w:rPr>
          <w:bCs/>
          <w:sz w:val="24"/>
          <w:szCs w:val="24"/>
        </w:rPr>
        <w:t xml:space="preserve">        </w:t>
      </w:r>
      <w:r>
        <w:rPr>
          <w:bCs/>
          <w:sz w:val="24"/>
          <w:szCs w:val="24"/>
        </w:rPr>
        <w:t xml:space="preserve">4.3. В случае нарушения Поставщиком обязательств по поставке Товара (нарушение срока поставки, недопоставка), а также в случае несвоевременного устранения выявленных недостатков Товара, Покупатель вправе требовать уплаты Поставщиком: </w:t>
      </w:r>
    </w:p>
    <w:p>
      <w:pPr>
        <w:pStyle w:val="Normal"/>
        <w:shd w:val="clear" w:color="auto" w:fill="FFFFFF"/>
        <w:jc w:val="both"/>
        <w:rPr>
          <w:bCs/>
          <w:sz w:val="24"/>
          <w:szCs w:val="24"/>
        </w:rPr>
      </w:pPr>
      <w:r>
        <w:rPr>
          <w:bCs/>
          <w:sz w:val="24"/>
          <w:szCs w:val="24"/>
        </w:rPr>
        <w:t xml:space="preserve">         </w:t>
      </w:r>
      <w:r>
        <w:rPr>
          <w:bCs/>
          <w:sz w:val="24"/>
          <w:szCs w:val="24"/>
        </w:rPr>
        <w:t>4.3.1. Неустойки в размере 0,1 (ноль целых и одна десятая) процента от стоимости Партии Товара за каждый день просрочки;</w:t>
      </w:r>
    </w:p>
    <w:p>
      <w:pPr>
        <w:pStyle w:val="Normal"/>
        <w:shd w:val="clear" w:color="auto" w:fill="FFFFFF"/>
        <w:jc w:val="both"/>
        <w:rPr>
          <w:bCs/>
          <w:sz w:val="24"/>
          <w:szCs w:val="24"/>
        </w:rPr>
      </w:pPr>
      <w:r>
        <w:rPr>
          <w:bCs/>
          <w:sz w:val="24"/>
          <w:szCs w:val="24"/>
        </w:rPr>
        <w:t xml:space="preserve">         </w:t>
      </w:r>
      <w:r>
        <w:rPr>
          <w:bCs/>
          <w:sz w:val="24"/>
          <w:szCs w:val="24"/>
        </w:rPr>
        <w:t>4.3.2.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p>
    <w:p>
      <w:pPr>
        <w:pStyle w:val="Normal"/>
        <w:shd w:val="clear" w:color="auto" w:fill="FFFFFF"/>
        <w:jc w:val="both"/>
        <w:rPr>
          <w:bCs/>
          <w:sz w:val="24"/>
          <w:szCs w:val="24"/>
        </w:rPr>
      </w:pPr>
      <w:r>
        <w:rPr>
          <w:bCs/>
          <w:sz w:val="24"/>
          <w:szCs w:val="24"/>
        </w:rPr>
        <w:t xml:space="preserve">           </w:t>
      </w:r>
      <w:r>
        <w:rPr>
          <w:bCs/>
          <w:sz w:val="24"/>
          <w:szCs w:val="24"/>
        </w:rPr>
        <w:t>4.3.3. Неустойки в размере 0,1 (ноль целых и одна десятая) процента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Normal"/>
        <w:shd w:val="clear" w:color="auto" w:fill="FFFFFF"/>
        <w:jc w:val="both"/>
        <w:rPr>
          <w:bCs/>
          <w:sz w:val="24"/>
          <w:szCs w:val="24"/>
        </w:rPr>
      </w:pPr>
      <w:r>
        <w:rPr>
          <w:bCs/>
          <w:sz w:val="24"/>
          <w:szCs w:val="24"/>
        </w:rPr>
        <w:t xml:space="preserve">          </w:t>
      </w:r>
      <w:r>
        <w:rPr>
          <w:bCs/>
          <w:sz w:val="24"/>
          <w:szCs w:val="24"/>
        </w:rPr>
        <w:t>4.4.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№3</w:t>
      </w:r>
      <w:r>
        <w:rPr>
          <w:bCs/>
          <w:color w:val="FF0000"/>
          <w:sz w:val="24"/>
          <w:szCs w:val="24"/>
        </w:rPr>
        <w:t xml:space="preserve"> </w:t>
      </w:r>
      <w:r>
        <w:rPr>
          <w:bCs/>
          <w:sz w:val="24"/>
          <w:szCs w:val="24"/>
        </w:rPr>
        <w:t xml:space="preserve">к Договору. </w:t>
      </w:r>
    </w:p>
    <w:p>
      <w:pPr>
        <w:pStyle w:val="Normal"/>
        <w:shd w:val="clear" w:color="auto" w:fill="FFFFFF"/>
        <w:jc w:val="both"/>
        <w:rPr>
          <w:bCs/>
          <w:sz w:val="24"/>
          <w:szCs w:val="24"/>
        </w:rPr>
      </w:pPr>
      <w:r>
        <w:rPr>
          <w:bCs/>
          <w:sz w:val="24"/>
          <w:szCs w:val="24"/>
        </w:rPr>
        <w:t xml:space="preserve">         </w:t>
      </w:r>
      <w:r>
        <w:rPr>
          <w:bCs/>
          <w:sz w:val="24"/>
          <w:szCs w:val="24"/>
        </w:rPr>
        <w:t xml:space="preserve">4.5. Если в результате составления и выставления Поставщиком счетов-фактур </w:t>
      </w:r>
    </w:p>
    <w:p>
      <w:pPr>
        <w:pStyle w:val="Normal"/>
        <w:shd w:val="clear" w:color="auto" w:fill="FFFFFF"/>
        <w:jc w:val="both"/>
        <w:rPr>
          <w:bCs/>
          <w:sz w:val="24"/>
          <w:szCs w:val="24"/>
        </w:rPr>
      </w:pPr>
      <w:r>
        <w:rPr>
          <w:bCs/>
          <w:sz w:val="24"/>
          <w:szCs w:val="24"/>
        </w:rP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p>
    <w:p>
      <w:pPr>
        <w:pStyle w:val="Normal"/>
        <w:shd w:val="clear" w:color="auto" w:fill="FFFFFF"/>
        <w:jc w:val="both"/>
        <w:rPr>
          <w:bCs/>
          <w:sz w:val="24"/>
          <w:szCs w:val="24"/>
        </w:rPr>
      </w:pPr>
      <w:r>
        <w:rPr>
          <w:bCs/>
          <w:sz w:val="24"/>
          <w:szCs w:val="24"/>
        </w:rP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p>
    <w:p>
      <w:pPr>
        <w:pStyle w:val="Normal"/>
        <w:shd w:val="clear" w:color="auto" w:fill="FFFFFF"/>
        <w:jc w:val="both"/>
        <w:rPr>
          <w:bCs/>
          <w:sz w:val="24"/>
          <w:szCs w:val="24"/>
        </w:rPr>
      </w:pPr>
      <w:r>
        <w:rPr>
          <w:bCs/>
          <w:sz w:val="24"/>
          <w:szCs w:val="24"/>
        </w:rP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jc w:val="both"/>
        <w:rPr>
          <w:bCs/>
          <w:sz w:val="24"/>
          <w:szCs w:val="24"/>
        </w:rPr>
      </w:pPr>
      <w:r>
        <w:rPr>
          <w:bCs/>
          <w:sz w:val="24"/>
          <w:szCs w:val="24"/>
        </w:rPr>
        <w:t xml:space="preserve">       </w:t>
      </w: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jc w:val="both"/>
        <w:rPr>
          <w:bCs/>
          <w:sz w:val="24"/>
          <w:szCs w:val="24"/>
        </w:rPr>
      </w:pPr>
      <w:r>
        <w:rPr>
          <w:bCs/>
          <w:sz w:val="24"/>
          <w:szCs w:val="24"/>
        </w:rPr>
        <w:t xml:space="preserve">        </w:t>
      </w:r>
      <w:r>
        <w:rPr>
          <w:bCs/>
          <w:sz w:val="24"/>
          <w:szCs w:val="24"/>
        </w:rPr>
        <w:t xml:space="preserve">4.6. Поставщик несет ответственность перед Покупателем за причиненные убытки </w:t>
      </w:r>
    </w:p>
    <w:p>
      <w:pPr>
        <w:pStyle w:val="Normal"/>
        <w:shd w:val="clear" w:color="auto" w:fill="FFFFFF"/>
        <w:jc w:val="both"/>
        <w:rPr>
          <w:bCs/>
          <w:sz w:val="24"/>
          <w:szCs w:val="24"/>
        </w:rPr>
      </w:pPr>
      <w:r>
        <w:rPr>
          <w:bCs/>
          <w:sz w:val="24"/>
          <w:szCs w:val="24"/>
        </w:rPr>
        <w:t xml:space="preserve">в размере фактически понесенных и документально подтвержденных расходов, возникших </w:t>
      </w:r>
    </w:p>
    <w:p>
      <w:pPr>
        <w:pStyle w:val="Normal"/>
        <w:shd w:val="clear" w:color="auto" w:fill="FFFFFF"/>
        <w:jc w:val="both"/>
        <w:rPr>
          <w:bCs/>
          <w:sz w:val="24"/>
          <w:szCs w:val="24"/>
        </w:rPr>
      </w:pPr>
      <w:r>
        <w:rPr>
          <w:bCs/>
          <w:sz w:val="24"/>
          <w:szCs w:val="24"/>
        </w:rP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jc w:val="both"/>
        <w:rPr>
          <w:bCs/>
          <w:sz w:val="24"/>
          <w:szCs w:val="24"/>
        </w:rPr>
      </w:pPr>
      <w:r>
        <w:rPr>
          <w:bCs/>
          <w:sz w:val="24"/>
          <w:szCs w:val="24"/>
        </w:rPr>
        <w:t xml:space="preserve">        </w:t>
      </w:r>
      <w:r>
        <w:rPr>
          <w:bCs/>
          <w:sz w:val="24"/>
          <w:szCs w:val="24"/>
        </w:rPr>
        <w:t xml:space="preserve">4.7.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jc w:val="both"/>
        <w:rPr>
          <w:bCs/>
          <w:sz w:val="24"/>
          <w:szCs w:val="24"/>
        </w:rPr>
      </w:pPr>
      <w:r>
        <w:rPr>
          <w:bCs/>
          <w:sz w:val="24"/>
          <w:szCs w:val="24"/>
        </w:rPr>
        <w:t xml:space="preserve">        </w:t>
      </w:r>
      <w:r>
        <w:rPr>
          <w:bCs/>
          <w:sz w:val="24"/>
          <w:szCs w:val="24"/>
        </w:rPr>
        <w:t>4.8.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jc w:val="both"/>
        <w:rPr>
          <w:bCs/>
          <w:sz w:val="24"/>
          <w:szCs w:val="24"/>
        </w:rPr>
      </w:pPr>
      <w:r>
        <w:rPr>
          <w:bCs/>
          <w:sz w:val="24"/>
          <w:szCs w:val="24"/>
        </w:rPr>
        <w:t xml:space="preserve">        </w:t>
      </w:r>
      <w:r>
        <w:rPr>
          <w:bCs/>
          <w:sz w:val="24"/>
          <w:szCs w:val="24"/>
        </w:rPr>
        <w:t>4.9.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jc w:val="both"/>
        <w:rPr>
          <w:bCs/>
          <w:sz w:val="24"/>
          <w:szCs w:val="24"/>
        </w:rPr>
      </w:pPr>
      <w:r>
        <w:rPr>
          <w:bCs/>
          <w:sz w:val="24"/>
          <w:szCs w:val="24"/>
        </w:rPr>
        <w:t xml:space="preserve">        </w:t>
      </w:r>
      <w:r>
        <w:rPr>
          <w:bCs/>
          <w:sz w:val="24"/>
          <w:szCs w:val="24"/>
        </w:rPr>
        <w:t xml:space="preserve">4.10. Определение суммы неустойки, подлежащей уплате, возможно в досудебном порядке при признании суммы неустойки Стороной, нарушившей обязательства </w:t>
      </w:r>
    </w:p>
    <w:p>
      <w:pPr>
        <w:pStyle w:val="Normal"/>
        <w:shd w:val="clear" w:color="auto" w:fill="FFFFFF"/>
        <w:jc w:val="both"/>
        <w:rPr>
          <w:bCs/>
          <w:sz w:val="24"/>
          <w:szCs w:val="24"/>
        </w:rPr>
      </w:pPr>
      <w:r>
        <w:rPr>
          <w:bCs/>
          <w:sz w:val="24"/>
          <w:szCs w:val="24"/>
        </w:rP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p>
    <w:p>
      <w:pPr>
        <w:pStyle w:val="Normal"/>
        <w:shd w:val="clear" w:color="auto" w:fill="FFFFFF"/>
        <w:jc w:val="both"/>
        <w:rPr>
          <w:bCs/>
          <w:sz w:val="24"/>
          <w:szCs w:val="24"/>
        </w:rPr>
      </w:pPr>
      <w:r>
        <w:rPr>
          <w:bCs/>
          <w:sz w:val="24"/>
          <w:szCs w:val="24"/>
        </w:rPr>
        <w:t>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FFFFFF"/>
        <w:jc w:val="center"/>
        <w:rPr>
          <w:b/>
          <w:bCs/>
          <w:sz w:val="24"/>
          <w:szCs w:val="24"/>
        </w:rPr>
      </w:pPr>
      <w:r>
        <w:rPr>
          <w:b/>
          <w:bCs/>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3"/>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3"/>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3"/>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4"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4"/>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 по согласованию с Покупателем, но не позднее 60 дней с даты заключения договора 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5"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5"/>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6"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6"/>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6.1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7.2. При исполнении своих обязательств по Догов по согласованию с Покупателем, но не позднее 60 дней с даты заключения договора 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7.3.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7.4.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w:t>
      </w:r>
      <w:r>
        <w:rPr>
          <w:bCs/>
          <w:color w:val="000000"/>
          <w:sz w:val="20"/>
          <w:szCs w:val="20"/>
        </w:rPr>
        <w:t>* Начало срока поставки товара может изменяться, но не позднее 15.10.2026г.</w:t>
      </w:r>
      <w:r>
        <w:rPr>
          <w:bCs/>
          <w:color w:val="000000"/>
          <w:sz w:val="24"/>
          <w:szCs w:val="24"/>
        </w:rPr>
        <w:t>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7.5.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согласованию с Покупателем, но не позднее 60 дней с даты заключения договора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7.6.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7.7.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7.7.1.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7.7.2.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7.7.3. Телефонный автоответчик (необходимо позво</w:t>
      </w:r>
      <w:r>
        <w:rPr>
          <w:sz w:val="20"/>
          <w:szCs w:val="20"/>
        </w:rPr>
        <w:t>* Начало срока поставки товара может изменяться, но не позднее 15.10.2026г.</w:t>
      </w:r>
      <w:r>
        <w:rPr>
          <w:sz w:val="24"/>
          <w:szCs w:val="24"/>
        </w:rPr>
        <w:t>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 по согласованию с Покупателем, но не позднее 60 дней с даты заключения договора 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по согласованию с Покупателем, но не позднее 60 дней с даты заключения договора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Normal"/>
        <w:widowControl/>
        <w:shd w:val="clear" w:color="auto" w:fill="FFFFFF"/>
        <w:tabs>
          <w:tab w:val="clear" w:pos="709"/>
          <w:tab w:val="left" w:pos="1134" w:leader="none"/>
        </w:tabs>
        <w:ind w:left="142" w:firstLine="567"/>
        <w:jc w:val="both"/>
        <w:rPr>
          <w:bCs/>
          <w:sz w:val="24"/>
          <w:szCs w:val="24"/>
        </w:rPr>
      </w:pPr>
      <w:bookmarkStart w:id="7" w:name="_Ref361337900"/>
      <w:r>
        <w:rPr>
          <w:bCs/>
          <w:sz w:val="24"/>
          <w:szCs w:val="24"/>
        </w:rPr>
        <w:t>9.1</w:t>
      </w:r>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9"/>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согласно которым при оценке необоснованной налоговой выгоды необходимо учитывать не только реальность сове</w:t>
      </w:r>
      <w:r>
        <w:rPr>
          <w:bCs/>
          <w:sz w:val="20"/>
          <w:szCs w:val="20"/>
        </w:rPr>
        <w:t>* Начало срока поставки товара может изменяться, но не позднее 15.10.2026г.</w:t>
      </w:r>
      <w:r>
        <w:rPr>
          <w:bCs/>
          <w:sz w:val="24"/>
          <w:szCs w:val="24"/>
        </w:rPr>
        <w:t xml:space="preserve">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9"/>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7"/>
    </w:p>
    <w:p>
      <w:pPr>
        <w:pStyle w:val="Normal"/>
        <w:widowControl/>
        <w:shd w:val="clear" w:color="auto" w:fill="FFFFFF"/>
        <w:tabs>
          <w:tab w:val="clear" w:pos="709"/>
          <w:tab w:val="left" w:pos="1134" w:leader="none"/>
        </w:tabs>
        <w:ind w:left="142" w:firstLine="567"/>
        <w:jc w:val="both"/>
        <w:rPr>
          <w:bCs/>
          <w:sz w:val="24"/>
          <w:szCs w:val="24"/>
        </w:rPr>
      </w:pPr>
      <w:bookmarkStart w:id="8" w:name="_Ref361337921"/>
      <w:r>
        <w:rPr>
          <w:bCs/>
          <w:sz w:val="24"/>
          <w:szCs w:val="24"/>
        </w:rPr>
        <w:t xml:space="preserve">9.2. 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8"/>
    </w:p>
    <w:p>
      <w:pPr>
        <w:pStyle w:val="Normal"/>
        <w:widowControl/>
        <w:shd w:val="clear" w:color="auto" w:fill="FFFFFF"/>
        <w:tabs>
          <w:tab w:val="clear" w:pos="709"/>
          <w:tab w:val="left" w:pos="1134" w:leader="none"/>
        </w:tabs>
        <w:ind w:left="142" w:firstLine="567"/>
        <w:jc w:val="both"/>
        <w:rPr>
          <w:bCs/>
          <w:sz w:val="24"/>
          <w:szCs w:val="24"/>
        </w:rPr>
      </w:pPr>
      <w:bookmarkStart w:id="9" w:name="_Ref361337948"/>
      <w:r>
        <w:rPr>
          <w:bCs/>
          <w:sz w:val="24"/>
          <w:szCs w:val="24"/>
        </w:rPr>
        <w:t xml:space="preserve">9.3. В случае нарушения Поставщиком обязательств, установленных пунктами 9.1, 9.2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с указанием даты прекращения (расторжения) Догов по согласованию с Покупателем, но не позднее 60 дней с даты заключения договора 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w:t>
      </w:r>
      <w:r>
        <w:rPr>
          <w:bCs/>
          <w:sz w:val="20"/>
          <w:szCs w:val="20"/>
        </w:rPr>
        <w:t>* Начало срока поставки товара может изменяться, но не позднее 15.10.2026г.</w:t>
      </w:r>
      <w:r>
        <w:rPr>
          <w:bCs/>
          <w:sz w:val="24"/>
          <w:szCs w:val="24"/>
        </w:rPr>
        <w:t xml:space="preserve">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9"/>
    </w:p>
    <w:p>
      <w:pPr>
        <w:pStyle w:val="Normal"/>
        <w:widowControl/>
        <w:shd w:val="clear" w:color="auto" w:fill="FFFFFF"/>
        <w:tabs>
          <w:tab w:val="clear" w:pos="709"/>
          <w:tab w:val="left" w:pos="1134" w:leader="none"/>
        </w:tabs>
        <w:ind w:left="142" w:firstLine="567"/>
        <w:jc w:val="both"/>
        <w:rPr>
          <w:bCs/>
          <w:sz w:val="24"/>
          <w:szCs w:val="24"/>
        </w:rPr>
      </w:pPr>
      <w:bookmarkStart w:id="10" w:name="_Ref361337980"/>
      <w:r>
        <w:rPr>
          <w:bCs/>
          <w:sz w:val="24"/>
          <w:szCs w:val="24"/>
        </w:rPr>
        <w:t>9.4. Поставщик обязан уплатить Покупателю по согласованию с Покупателем, но не позднее 60 дней с даты заключения договора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 по согласованию с Покупателем, но не позднее 60 дней с даты заключения договора а.</w:t>
      </w:r>
      <w:bookmarkEnd w:id="10"/>
      <w:r>
        <w:rPr>
          <w:bCs/>
          <w:sz w:val="20"/>
          <w:szCs w:val="20"/>
        </w:rPr>
        <w:t>* Начало срока поставки товара может изменяться, но не позднее 15.10.2026г.</w:t>
      </w:r>
    </w:p>
    <w:p>
      <w:pPr>
        <w:pStyle w:val="ListParagraph"/>
        <w:widowControl/>
        <w:shd w:val="clear" w:color="auto" w:fill="FFFFFF"/>
        <w:tabs>
          <w:tab w:val="clear" w:pos="709"/>
          <w:tab w:val="left" w:pos="1134" w:leader="none"/>
        </w:tabs>
        <w:ind w:left="0" w:firstLine="709"/>
        <w:jc w:val="both"/>
        <w:rPr>
          <w:bCs/>
          <w:sz w:val="24"/>
          <w:szCs w:val="24"/>
        </w:rPr>
      </w:pPr>
      <w:bookmarkStart w:id="11" w:name="_Ref373243071"/>
      <w:r>
        <w:rPr>
          <w:bCs/>
          <w:sz w:val="24"/>
          <w:szCs w:val="24"/>
        </w:rPr>
        <w:t xml:space="preserve">9.5. Штраф, предусмотренный пунктом 9.4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9.3 Договора.</w:t>
      </w:r>
      <w:bookmarkEnd w:id="11"/>
    </w:p>
    <w:p>
      <w:pPr>
        <w:pStyle w:val="Normal"/>
        <w:widowControl/>
        <w:shd w:val="clear" w:color="auto" w:fill="FFFFFF"/>
        <w:tabs>
          <w:tab w:val="clear" w:pos="709"/>
          <w:tab w:val="left" w:pos="1134" w:leader="none"/>
        </w:tabs>
        <w:ind w:left="142" w:firstLine="567"/>
        <w:jc w:val="both"/>
        <w:rPr>
          <w:bCs/>
          <w:sz w:val="24"/>
          <w:szCs w:val="24"/>
        </w:rPr>
      </w:pPr>
      <w:bookmarkStart w:id="12" w:name="_Ref361337992"/>
      <w:r>
        <w:rPr>
          <w:bCs/>
          <w:sz w:val="24"/>
          <w:szCs w:val="24"/>
        </w:rPr>
        <w:t>9.6.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 по согласованию с Покупателем,  предусмотренного пунктом 9.4. Договора. При этом Покупатель не будет считаться просрочившим и / или нарушившим свои обязательства по Договору.</w:t>
      </w:r>
      <w:bookmarkEnd w:id="12"/>
    </w:p>
    <w:p>
      <w:pPr>
        <w:pStyle w:val="Normal"/>
        <w:widowControl/>
        <w:shd w:val="clear" w:color="auto" w:fill="FFFFFF"/>
        <w:tabs>
          <w:tab w:val="clear" w:pos="709"/>
          <w:tab w:val="left" w:pos="1134" w:leader="none"/>
        </w:tabs>
        <w:ind w:left="142" w:firstLine="567"/>
        <w:jc w:val="both"/>
        <w:rPr>
          <w:bCs/>
          <w:sz w:val="24"/>
          <w:szCs w:val="24"/>
        </w:rPr>
      </w:pPr>
      <w:r>
        <w:rPr>
          <w:bCs/>
          <w:sz w:val="24"/>
          <w:szCs w:val="24"/>
        </w:rPr>
        <w:t xml:space="preserve">9.7. 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 </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4"/>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4"/>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4"/>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w:t>
      </w:r>
    </w:p>
    <w:p>
      <w:pPr>
        <w:pStyle w:val="ListParagraph"/>
        <w:widowControl/>
        <w:numPr>
          <w:ilvl w:val="0"/>
          <w:numId w:val="4"/>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4"/>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Поставщик заявляет и заверяет Покупателя в том, что на момент заключения Договора: </w:t>
      </w:r>
    </w:p>
    <w:p>
      <w:pPr>
        <w:pStyle w:val="ListParagraph"/>
        <w:widowControl/>
        <w:numPr>
          <w:ilvl w:val="0"/>
          <w:numId w:val="6"/>
        </w:numPr>
        <w:shd w:val="clear" w:color="auto" w:fill="FFFFFF"/>
        <w:tabs>
          <w:tab w:val="left" w:pos="0" w:leader="none"/>
          <w:tab w:val="left" w:pos="709" w:leader="none"/>
        </w:tabs>
        <w:ind w:left="0" w:firstLine="709"/>
        <w:jc w:val="both"/>
        <w:rPr>
          <w:sz w:val="24"/>
          <w:szCs w:val="24"/>
        </w:rPr>
      </w:pPr>
      <w:r>
        <w:rPr>
          <w:sz w:val="24"/>
          <w:szCs w:val="24"/>
        </w:rPr>
        <w:t xml:space="preserve">учредителем / учредителями Поставщика являются лица, не являющиеся массовыми учредителем / учредителями; </w:t>
      </w:r>
    </w:p>
    <w:p>
      <w:pPr>
        <w:pStyle w:val="ListParagraph"/>
        <w:widowControl/>
        <w:numPr>
          <w:ilvl w:val="0"/>
          <w:numId w:val="6"/>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6"/>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6"/>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5"/>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5"/>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5"/>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5"/>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8"/>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8"/>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8"/>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8"/>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ListParagraph"/>
        <w:widowControl/>
        <w:numPr>
          <w:ilvl w:val="1"/>
          <w:numId w:val="2"/>
        </w:numPr>
        <w:shd w:val="clear" w:color="auto" w:fill="FFFFFF"/>
        <w:tabs>
          <w:tab w:val="left" w:pos="709" w:leader="none"/>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11.2,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2"/>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2"/>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12.7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3" w:name="_Ref361338004"/>
      <w:r>
        <w:rPr>
          <w:sz w:val="24"/>
          <w:szCs w:val="24"/>
        </w:rPr>
        <w:t>Стороны обязуются уведомлять друг друга об изменении адреса и / или реквизитов, указанных в разделе 14 Договора, не позднее 3 (трех) рабочих дней после такого изменения в порядке, установленном пунктом 12.7 Договора.</w:t>
      </w:r>
      <w:bookmarkEnd w:id="13"/>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tabs>
          <w:tab w:val="clear" w:pos="709"/>
          <w:tab w:val="left" w:pos="851" w:leader="none"/>
        </w:tabs>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tabs>
          <w:tab w:val="clear" w:pos="709"/>
          <w:tab w:val="left" w:pos="851" w:leader="none"/>
        </w:tabs>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12.7.1 – 12.7.2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4"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4"/>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1"/>
        <w:gridCol w:w="141"/>
        <w:gridCol w:w="4633"/>
        <w:gridCol w:w="236"/>
      </w:tblGrid>
      <w:tr>
        <w:trPr/>
        <w:tc>
          <w:tcPr>
            <w:tcW w:w="4912" w:type="dxa"/>
            <w:gridSpan w:val="2"/>
            <w:tcBorders/>
          </w:tcPr>
          <w:p>
            <w:pPr>
              <w:pStyle w:val="Normal"/>
              <w:widowControl w:val="false"/>
              <w:rPr>
                <w:b/>
                <w:sz w:val="24"/>
                <w:szCs w:val="24"/>
              </w:rPr>
            </w:pPr>
            <w:r>
              <w:rPr>
                <w:b/>
                <w:sz w:val="24"/>
                <w:szCs w:val="24"/>
              </w:rPr>
              <w:t>Покупатель:</w:t>
            </w:r>
          </w:p>
        </w:tc>
        <w:tc>
          <w:tcPr>
            <w:tcW w:w="4869" w:type="dxa"/>
            <w:gridSpan w:val="2"/>
            <w:tcBorders/>
          </w:tcPr>
          <w:p>
            <w:pPr>
              <w:pStyle w:val="Normal"/>
              <w:widowControl w:val="false"/>
              <w:rPr>
                <w:b/>
                <w:sz w:val="24"/>
                <w:szCs w:val="24"/>
              </w:rPr>
            </w:pPr>
            <w:r>
              <w:rPr>
                <w:b/>
                <w:sz w:val="24"/>
                <w:szCs w:val="24"/>
              </w:rPr>
              <w:t>Поставщик:</w:t>
            </w:r>
          </w:p>
        </w:tc>
      </w:tr>
      <w:tr>
        <w:trPr/>
        <w:tc>
          <w:tcPr>
            <w:tcW w:w="4912" w:type="dxa"/>
            <w:gridSpan w:val="2"/>
            <w:tcBorders/>
            <w:shd w:color="auto" w:fill="auto" w:val="clear"/>
          </w:tcPr>
          <w:p>
            <w:pPr>
              <w:pStyle w:val="Normal"/>
              <w:widowControl w:val="false"/>
              <w:rPr>
                <w:sz w:val="24"/>
                <w:szCs w:val="24"/>
              </w:rPr>
            </w:pPr>
            <w:r>
              <w:rPr>
                <w:sz w:val="24"/>
                <w:szCs w:val="24"/>
              </w:rPr>
            </w:r>
          </w:p>
        </w:tc>
        <w:tc>
          <w:tcPr>
            <w:tcW w:w="4869" w:type="dxa"/>
            <w:gridSpan w:val="2"/>
            <w:tcBorders/>
            <w:shd w:color="auto" w:fill="auto" w:val="clear"/>
          </w:tcPr>
          <w:p>
            <w:pPr>
              <w:pStyle w:val="Normal"/>
              <w:widowControl w:val="false"/>
              <w:rPr>
                <w:sz w:val="24"/>
                <w:szCs w:val="24"/>
              </w:rPr>
            </w:pPr>
            <w:r>
              <w:rPr>
                <w:sz w:val="24"/>
                <w:szCs w:val="24"/>
              </w:rPr>
            </w:r>
          </w:p>
        </w:tc>
      </w:tr>
      <w:tr>
        <w:trPr/>
        <w:tc>
          <w:tcPr>
            <w:tcW w:w="4771" w:type="dxa"/>
            <w:tcBorders/>
          </w:tcPr>
          <w:p>
            <w:pPr>
              <w:pStyle w:val="Normal"/>
              <w:widowControl w:val="false"/>
              <w:ind w:left="57" w:right="57" w:hanging="0"/>
              <w:rPr>
                <w:b/>
                <w:sz w:val="24"/>
                <w:szCs w:val="24"/>
              </w:rPr>
            </w:pPr>
            <w:r>
              <w:rPr>
                <w:b/>
                <w:sz w:val="24"/>
                <w:szCs w:val="24"/>
              </w:rPr>
              <w:t>Публичное акционерное общество "Федеральная гидрогенерирующая компания - РусГидро" (ПАО «РусГидро»)</w:t>
            </w:r>
          </w:p>
          <w:p>
            <w:pPr>
              <w:pStyle w:val="Normal"/>
              <w:widowControl w:val="false"/>
              <w:rPr>
                <w:sz w:val="24"/>
                <w:szCs w:val="24"/>
              </w:rPr>
            </w:pPr>
            <w:r>
              <w:rPr>
                <w:sz w:val="24"/>
                <w:szCs w:val="24"/>
              </w:rPr>
              <w:t xml:space="preserve">Юридический адрес: </w:t>
            </w:r>
          </w:p>
          <w:p>
            <w:pPr>
              <w:pStyle w:val="Normal"/>
              <w:widowControl w:val="false"/>
              <w:rPr>
                <w:sz w:val="24"/>
                <w:szCs w:val="24"/>
              </w:rPr>
            </w:pPr>
            <w:r>
              <w:rPr>
                <w:sz w:val="24"/>
                <w:szCs w:val="24"/>
              </w:rPr>
              <w:t xml:space="preserve">660049, Красноярский край, </w:t>
            </w:r>
          </w:p>
          <w:p>
            <w:pPr>
              <w:pStyle w:val="Normal"/>
              <w:widowControl w:val="false"/>
              <w:rPr>
                <w:sz w:val="24"/>
                <w:szCs w:val="24"/>
              </w:rPr>
            </w:pPr>
            <w:r>
              <w:rPr>
                <w:sz w:val="24"/>
                <w:szCs w:val="24"/>
              </w:rPr>
              <w:t xml:space="preserve">г.о. город Красноярск,  </w:t>
            </w:r>
          </w:p>
          <w:p>
            <w:pPr>
              <w:pStyle w:val="Normal"/>
              <w:widowControl w:val="false"/>
              <w:rPr>
                <w:sz w:val="24"/>
                <w:szCs w:val="24"/>
              </w:rPr>
            </w:pPr>
            <w:r>
              <w:rPr>
                <w:sz w:val="24"/>
                <w:szCs w:val="24"/>
              </w:rPr>
              <w:t xml:space="preserve"> </w:t>
            </w:r>
            <w:r>
              <w:rPr>
                <w:sz w:val="24"/>
                <w:szCs w:val="24"/>
              </w:rPr>
              <w:t xml:space="preserve">г. Красноярск, ул. Перенсона, </w:t>
            </w:r>
          </w:p>
          <w:p>
            <w:pPr>
              <w:pStyle w:val="Normal"/>
              <w:widowControl w:val="false"/>
              <w:rPr>
                <w:sz w:val="24"/>
                <w:szCs w:val="24"/>
              </w:rPr>
            </w:pPr>
            <w:r>
              <w:rPr>
                <w:sz w:val="24"/>
                <w:szCs w:val="24"/>
              </w:rPr>
              <w:t>зд. 2А, помещение 1</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 xml:space="preserve">660049, Красноярский край, </w:t>
            </w:r>
          </w:p>
          <w:p>
            <w:pPr>
              <w:pStyle w:val="Normal"/>
              <w:widowControl w:val="false"/>
              <w:rPr>
                <w:sz w:val="24"/>
                <w:szCs w:val="24"/>
              </w:rPr>
            </w:pPr>
            <w:r>
              <w:rPr>
                <w:sz w:val="24"/>
                <w:szCs w:val="24"/>
              </w:rPr>
              <w:t xml:space="preserve">г.о. город Красноярск,  </w:t>
            </w:r>
          </w:p>
          <w:p>
            <w:pPr>
              <w:pStyle w:val="Normal"/>
              <w:widowControl w:val="false"/>
              <w:rPr>
                <w:sz w:val="24"/>
                <w:szCs w:val="24"/>
              </w:rPr>
            </w:pPr>
            <w:r>
              <w:rPr>
                <w:sz w:val="24"/>
                <w:szCs w:val="24"/>
              </w:rPr>
              <w:t xml:space="preserve"> </w:t>
            </w:r>
            <w:r>
              <w:rPr>
                <w:sz w:val="24"/>
                <w:szCs w:val="24"/>
              </w:rPr>
              <w:t xml:space="preserve">г. Красноярск, ул. Перенсона, </w:t>
            </w:r>
          </w:p>
          <w:p>
            <w:pPr>
              <w:pStyle w:val="Normal"/>
              <w:widowControl w:val="false"/>
              <w:rPr>
                <w:sz w:val="24"/>
                <w:szCs w:val="24"/>
              </w:rPr>
            </w:pPr>
            <w:r>
              <w:rPr>
                <w:sz w:val="24"/>
                <w:szCs w:val="24"/>
              </w:rPr>
              <w:t>зд. 2А, помещение 1</w:t>
            </w:r>
          </w:p>
          <w:p>
            <w:pPr>
              <w:pStyle w:val="Normal"/>
              <w:widowControl w:val="false"/>
              <w:rPr>
                <w:sz w:val="24"/>
                <w:szCs w:val="24"/>
              </w:rPr>
            </w:pPr>
            <w:r>
              <w:rPr>
                <w:sz w:val="24"/>
                <w:szCs w:val="24"/>
              </w:rPr>
              <w:t>Грузополучатель/Плательщик:</w:t>
            </w:r>
          </w:p>
          <w:p>
            <w:pPr>
              <w:pStyle w:val="Normal"/>
              <w:widowControl w:val="false"/>
              <w:rPr>
                <w:sz w:val="24"/>
                <w:szCs w:val="24"/>
              </w:rPr>
            </w:pPr>
            <w:r>
              <w:rPr>
                <w:sz w:val="24"/>
                <w:szCs w:val="24"/>
              </w:rPr>
              <w:t>филиал ПАО «РусГидро» - «Жигулевская ГЭС»</w:t>
            </w:r>
          </w:p>
          <w:p>
            <w:pPr>
              <w:pStyle w:val="Normal"/>
              <w:widowControl w:val="false"/>
              <w:rPr>
                <w:sz w:val="24"/>
                <w:szCs w:val="24"/>
              </w:rPr>
            </w:pPr>
            <w:r>
              <w:rPr>
                <w:sz w:val="24"/>
                <w:szCs w:val="24"/>
              </w:rPr>
              <w:t xml:space="preserve">Место нахождения: Российская Федерация, Самарская область, город Жигулевск </w:t>
            </w:r>
          </w:p>
          <w:p>
            <w:pPr>
              <w:pStyle w:val="Normal"/>
              <w:widowControl w:val="false"/>
              <w:rPr>
                <w:sz w:val="24"/>
                <w:szCs w:val="24"/>
              </w:rPr>
            </w:pPr>
            <w:r>
              <w:rPr>
                <w:sz w:val="24"/>
                <w:szCs w:val="24"/>
              </w:rPr>
              <w:t>ИНН/КПП 2460066195 / 634502001</w:t>
            </w:r>
          </w:p>
          <w:p>
            <w:pPr>
              <w:pStyle w:val="Normal"/>
              <w:widowControl w:val="false"/>
              <w:rPr>
                <w:sz w:val="24"/>
                <w:szCs w:val="24"/>
              </w:rPr>
            </w:pPr>
            <w:r>
              <w:rPr>
                <w:sz w:val="24"/>
                <w:szCs w:val="24"/>
              </w:rPr>
              <w:t xml:space="preserve">Р/с 40702810054040002491 </w:t>
            </w:r>
          </w:p>
          <w:p>
            <w:pPr>
              <w:pStyle w:val="Normal"/>
              <w:widowControl w:val="false"/>
              <w:rPr>
                <w:sz w:val="24"/>
                <w:szCs w:val="24"/>
              </w:rPr>
            </w:pPr>
            <w:r>
              <w:rPr>
                <w:sz w:val="24"/>
                <w:szCs w:val="24"/>
              </w:rPr>
              <w:t>в Поволжском банке Сбербанка РФ г. Самара</w:t>
            </w:r>
          </w:p>
          <w:p>
            <w:pPr>
              <w:pStyle w:val="Normal"/>
              <w:widowControl w:val="false"/>
              <w:rPr>
                <w:sz w:val="24"/>
                <w:szCs w:val="24"/>
                <w:highlight w:val="lightGray"/>
              </w:rPr>
            </w:pPr>
            <w:r>
              <w:rPr>
                <w:sz w:val="24"/>
                <w:szCs w:val="24"/>
              </w:rPr>
              <w:t>к/с 30101810200000000607, БИК 043601607</w:t>
            </w:r>
          </w:p>
        </w:tc>
        <w:tc>
          <w:tcPr>
            <w:tcW w:w="4774" w:type="dxa"/>
            <w:gridSpan w:val="2"/>
            <w:tcBorders/>
          </w:tcPr>
          <w:p>
            <w:pPr>
              <w:pStyle w:val="Normal"/>
              <w:widowControl w:val="false"/>
              <w:rPr>
                <w:b/>
                <w:bCs/>
                <w:kern w:val="2"/>
                <w:sz w:val="24"/>
                <w:szCs w:val="24"/>
                <w:lang w:eastAsia="ar-SA"/>
              </w:rPr>
            </w:pPr>
            <w:r>
              <w:rPr>
                <w:b/>
                <w:bCs/>
                <w:kern w:val="2"/>
                <w:sz w:val="24"/>
                <w:szCs w:val="24"/>
                <w:lang w:eastAsia="ar-SA"/>
              </w:rPr>
            </w:r>
          </w:p>
        </w:tc>
        <w:tc>
          <w:tcPr>
            <w:tcW w:w="236" w:type="dxa"/>
            <w:tcBorders/>
          </w:tcPr>
          <w:p>
            <w:pPr>
              <w:pStyle w:val="Normal"/>
              <w:widowControl w:val="false"/>
              <w:rPr/>
            </w:pPr>
            <w:r>
              <w:rPr/>
            </w:r>
          </w:p>
        </w:tc>
      </w:tr>
    </w:tbl>
    <w:p>
      <w:pPr>
        <w:pStyle w:val="Normal"/>
        <w:rPr/>
      </w:pPr>
      <w:r>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9570" w:type="dxa"/>
            <w:gridSpan w:val="2"/>
            <w:tcBorders/>
          </w:tcPr>
          <w:p>
            <w:pPr>
              <w:pStyle w:val="Normal"/>
              <w:widowControl w:val="false"/>
              <w:jc w:val="center"/>
              <w:rPr>
                <w:b/>
                <w:sz w:val="24"/>
                <w:szCs w:val="24"/>
              </w:rPr>
            </w:pPr>
            <w:r>
              <w:rPr>
                <w:b/>
                <w:sz w:val="24"/>
                <w:szCs w:val="24"/>
              </w:rPr>
              <w:t>ПОДПИСИ СТОРОН:</w:t>
            </w:r>
          </w:p>
        </w:tc>
      </w:tr>
      <w:tr>
        <w:trPr>
          <w:trHeight w:val="80" w:hRule="atLeast"/>
        </w:trPr>
        <w:tc>
          <w:tcPr>
            <w:tcW w:w="4785" w:type="dxa"/>
            <w:tcBorders/>
          </w:tcPr>
          <w:p>
            <w:pPr>
              <w:pStyle w:val="Normal"/>
              <w:widowControl w:val="false"/>
              <w:jc w:val="center"/>
              <w:rPr>
                <w:b/>
                <w:sz w:val="24"/>
                <w:szCs w:val="24"/>
                <w:u w:val="single"/>
              </w:rPr>
            </w:pPr>
            <w:r>
              <w:rPr>
                <w:b/>
                <w:sz w:val="24"/>
                <w:szCs w:val="24"/>
                <w:u w:val="single"/>
              </w:rPr>
              <w:t xml:space="preserve">От </w:t>
            </w:r>
            <w:r>
              <w:rPr>
                <w:b/>
                <w:sz w:val="24"/>
                <w:szCs w:val="24"/>
                <w:u w:val="single"/>
              </w:rPr>
              <w:t>Покупателя</w:t>
            </w:r>
            <w:r>
              <w:rPr>
                <w:b/>
                <w:sz w:val="24"/>
                <w:szCs w:val="24"/>
                <w:u w:val="single"/>
              </w:rPr>
              <w:t>:</w:t>
            </w:r>
          </w:p>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____________________ /</w:t>
            </w:r>
          </w:p>
        </w:tc>
        <w:tc>
          <w:tcPr>
            <w:tcW w:w="4785" w:type="dxa"/>
            <w:tcBorders/>
          </w:tcPr>
          <w:p>
            <w:pPr>
              <w:pStyle w:val="Normal"/>
              <w:widowControl w:val="false"/>
              <w:jc w:val="center"/>
              <w:rPr>
                <w:b/>
                <w:sz w:val="24"/>
                <w:szCs w:val="24"/>
                <w:u w:val="single"/>
              </w:rPr>
            </w:pPr>
            <w:r>
              <w:rPr>
                <w:b/>
                <w:sz w:val="24"/>
                <w:szCs w:val="24"/>
                <w:u w:val="single"/>
              </w:rPr>
              <w:t>От Поставщика:</w:t>
            </w:r>
          </w:p>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____________________ /</w:t>
            </w:r>
          </w:p>
        </w:tc>
      </w:tr>
    </w:tbl>
    <w:p>
      <w:pPr>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24576"/>
        </w:sectPr>
      </w:pPr>
    </w:p>
    <w:p>
      <w:pPr>
        <w:pStyle w:val="Normal"/>
        <w:ind w:right="395" w:firstLine="4820"/>
        <w:jc w:val="right"/>
        <w:rPr>
          <w:sz w:val="22"/>
          <w:szCs w:val="22"/>
        </w:rPr>
      </w:pPr>
      <w:r>
        <w:rPr>
          <w:sz w:val="22"/>
          <w:szCs w:val="22"/>
        </w:rPr>
        <w:t>Приложение № 1</w:t>
      </w:r>
    </w:p>
    <w:p>
      <w:pPr>
        <w:pStyle w:val="Normal"/>
        <w:ind w:right="395" w:firstLine="4820"/>
        <w:jc w:val="right"/>
        <w:rPr>
          <w:sz w:val="22"/>
          <w:szCs w:val="22"/>
        </w:rPr>
      </w:pPr>
      <w:r>
        <w:rPr>
          <w:sz w:val="22"/>
          <w:szCs w:val="22"/>
        </w:rPr>
        <w:t>к Договору поставки</w:t>
      </w:r>
    </w:p>
    <w:p>
      <w:pPr>
        <w:pStyle w:val="Normal"/>
        <w:ind w:right="395" w:firstLine="4820"/>
        <w:jc w:val="right"/>
        <w:rPr>
          <w:sz w:val="22"/>
          <w:szCs w:val="22"/>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t xml:space="preserve">СПЕЦИФИКАЦИЯ </w:t>
      </w:r>
    </w:p>
    <w:tbl>
      <w:tblPr>
        <w:tblW w:w="47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20"/>
        <w:gridCol w:w="3097"/>
        <w:gridCol w:w="983"/>
        <w:gridCol w:w="1547"/>
        <w:gridCol w:w="1125"/>
        <w:gridCol w:w="1105"/>
        <w:gridCol w:w="18"/>
        <w:gridCol w:w="1544"/>
        <w:gridCol w:w="22"/>
        <w:gridCol w:w="1529"/>
        <w:gridCol w:w="1544"/>
        <w:gridCol w:w="1825"/>
      </w:tblGrid>
      <w:tr>
        <w:trPr>
          <w:trHeight w:val="526" w:hRule="atLeast"/>
        </w:trPr>
        <w:tc>
          <w:tcPr>
            <w:tcW w:w="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18"/>
                <w:szCs w:val="18"/>
              </w:rPr>
            </w:pPr>
            <w:r>
              <w:rPr>
                <w:bCs/>
                <w:sz w:val="18"/>
                <w:szCs w:val="18"/>
              </w:rPr>
              <w:t xml:space="preserve">№ </w:t>
            </w:r>
          </w:p>
        </w:tc>
        <w:tc>
          <w:tcPr>
            <w:tcW w:w="30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18"/>
                <w:szCs w:val="18"/>
              </w:rPr>
            </w:pPr>
            <w:r>
              <w:rPr>
                <w:bCs/>
                <w:sz w:val="18"/>
                <w:szCs w:val="18"/>
              </w:rPr>
              <w:t>Наименование Товара</w:t>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t>Артикул, тип, марка</w:t>
            </w:r>
          </w:p>
        </w:tc>
        <w:tc>
          <w:tcPr>
            <w:tcW w:w="15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r>
          </w:p>
          <w:p>
            <w:pPr>
              <w:pStyle w:val="Normal"/>
              <w:widowControl w:val="false"/>
              <w:jc w:val="center"/>
              <w:rPr>
                <w:bCs/>
                <w:sz w:val="18"/>
                <w:szCs w:val="18"/>
              </w:rPr>
            </w:pPr>
            <w:r>
              <w:rPr>
                <w:bCs/>
                <w:sz w:val="18"/>
                <w:szCs w:val="18"/>
              </w:rPr>
              <w:t>Страна происхождения Товара</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18"/>
                <w:szCs w:val="18"/>
              </w:rPr>
            </w:pPr>
            <w:r>
              <w:rPr>
                <w:bCs/>
                <w:sz w:val="18"/>
                <w:szCs w:val="18"/>
              </w:rPr>
              <w:t>Единица измерения</w:t>
            </w:r>
          </w:p>
        </w:tc>
        <w:tc>
          <w:tcPr>
            <w:tcW w:w="112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40" w:hanging="40"/>
              <w:jc w:val="center"/>
              <w:rPr>
                <w:bCs/>
                <w:sz w:val="18"/>
                <w:szCs w:val="18"/>
              </w:rPr>
            </w:pPr>
            <w:r>
              <w:rPr>
                <w:bCs/>
                <w:sz w:val="18"/>
                <w:szCs w:val="18"/>
              </w:rPr>
              <w:t>Количество</w:t>
            </w:r>
          </w:p>
        </w:tc>
        <w:tc>
          <w:tcPr>
            <w:tcW w:w="1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18"/>
                <w:szCs w:val="18"/>
              </w:rPr>
            </w:pPr>
            <w:r>
              <w:rPr>
                <w:bCs/>
                <w:sz w:val="18"/>
                <w:szCs w:val="18"/>
              </w:rPr>
              <w:t>Цена за единицу, руб. без НДС</w:t>
            </w:r>
          </w:p>
        </w:tc>
        <w:tc>
          <w:tcPr>
            <w:tcW w:w="15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18"/>
                <w:szCs w:val="18"/>
              </w:rPr>
            </w:pPr>
            <w:r>
              <w:rPr>
                <w:bCs/>
                <w:sz w:val="18"/>
                <w:szCs w:val="18"/>
              </w:rPr>
              <w:t>Цена, руб. без НДС</w:t>
            </w:r>
          </w:p>
        </w:tc>
        <w:tc>
          <w:tcPr>
            <w:tcW w:w="1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18"/>
                <w:szCs w:val="18"/>
              </w:rPr>
            </w:pPr>
            <w:r>
              <w:rPr>
                <w:bCs/>
                <w:sz w:val="18"/>
                <w:szCs w:val="18"/>
              </w:rPr>
              <w:t>НДС</w:t>
            </w:r>
          </w:p>
          <w:p>
            <w:pPr>
              <w:pStyle w:val="Normal"/>
              <w:widowControl w:val="false"/>
              <w:jc w:val="center"/>
              <w:rPr>
                <w:bCs/>
                <w:sz w:val="18"/>
                <w:szCs w:val="18"/>
              </w:rPr>
            </w:pPr>
            <w:r>
              <w:rPr>
                <w:bCs/>
                <w:sz w:val="18"/>
                <w:szCs w:val="18"/>
              </w:rPr>
              <w:t>(20 %) руб.</w:t>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18"/>
                <w:szCs w:val="18"/>
              </w:rPr>
            </w:pPr>
            <w:r>
              <w:rPr>
                <w:bCs/>
                <w:sz w:val="18"/>
                <w:szCs w:val="18"/>
              </w:rPr>
              <w:t>Стоимость, руб., с НДС</w:t>
            </w:r>
          </w:p>
        </w:tc>
      </w:tr>
      <w:tr>
        <w:trPr>
          <w:trHeight w:val="538" w:hRule="atLeast"/>
        </w:trPr>
        <w:tc>
          <w:tcPr>
            <w:tcW w:w="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1</w:t>
            </w:r>
          </w:p>
        </w:tc>
        <w:tc>
          <w:tcPr>
            <w:tcW w:w="309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lang w:val="en-US"/>
              </w:rPr>
            </w:pPr>
            <w:r>
              <w:rPr>
                <w:sz w:val="18"/>
                <w:szCs w:val="18"/>
                <w:lang w:val="en-US"/>
              </w:rPr>
            </w:r>
          </w:p>
        </w:tc>
        <w:tc>
          <w:tcPr>
            <w:tcW w:w="154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538" w:hRule="atLeast"/>
        </w:trPr>
        <w:tc>
          <w:tcPr>
            <w:tcW w:w="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2</w:t>
            </w:r>
          </w:p>
        </w:tc>
        <w:tc>
          <w:tcPr>
            <w:tcW w:w="309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lang w:val="en-US"/>
              </w:rPr>
            </w:pPr>
            <w:r>
              <w:rPr>
                <w:sz w:val="18"/>
                <w:szCs w:val="18"/>
                <w:lang w:val="en-US"/>
              </w:rPr>
            </w:r>
          </w:p>
        </w:tc>
        <w:tc>
          <w:tcPr>
            <w:tcW w:w="154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538" w:hRule="atLeast"/>
        </w:trPr>
        <w:tc>
          <w:tcPr>
            <w:tcW w:w="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3</w:t>
            </w:r>
          </w:p>
        </w:tc>
        <w:tc>
          <w:tcPr>
            <w:tcW w:w="309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sz w:val="18"/>
                <w:szCs w:val="18"/>
              </w:rPr>
            </w:r>
          </w:p>
        </w:tc>
        <w:tc>
          <w:tcPr>
            <w:tcW w:w="154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538" w:hRule="atLeast"/>
        </w:trPr>
        <w:tc>
          <w:tcPr>
            <w:tcW w:w="4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4</w:t>
            </w:r>
          </w:p>
        </w:tc>
        <w:tc>
          <w:tcPr>
            <w:tcW w:w="309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8"/>
                <w:szCs w:val="18"/>
              </w:rPr>
            </w:pPr>
            <w:r>
              <w:rPr>
                <w:sz w:val="18"/>
                <w:szCs w:val="18"/>
              </w:rPr>
            </w:r>
          </w:p>
        </w:tc>
        <w:tc>
          <w:tcPr>
            <w:tcW w:w="1547"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top w:val="single" w:sz="8" w:space="0" w:color="00000A"/>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538" w:hRule="atLeast"/>
        </w:trPr>
        <w:tc>
          <w:tcPr>
            <w:tcW w:w="420" w:type="dxa"/>
            <w:tcBorders>
              <w:left w:val="single" w:sz="4" w:space="0" w:color="000000"/>
              <w:bottom w:val="single" w:sz="4" w:space="0" w:color="000000"/>
              <w:right w:val="single" w:sz="4" w:space="0" w:color="000000"/>
            </w:tcBorders>
            <w:vAlign w:val="center"/>
          </w:tcPr>
          <w:p>
            <w:pPr>
              <w:pStyle w:val="Normal"/>
              <w:widowControl w:val="false"/>
              <w:rPr/>
            </w:pPr>
            <w:r>
              <w:rPr/>
              <w:t>5</w:t>
            </w:r>
          </w:p>
        </w:tc>
        <w:tc>
          <w:tcPr>
            <w:tcW w:w="3097" w:type="dxa"/>
            <w:tcBorders>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left w:val="single" w:sz="4" w:space="0" w:color="000000"/>
              <w:bottom w:val="single" w:sz="4" w:space="0" w:color="000000"/>
              <w:right w:val="single" w:sz="4" w:space="0" w:color="000000"/>
            </w:tcBorders>
          </w:tcPr>
          <w:p>
            <w:pPr>
              <w:pStyle w:val="Normal"/>
              <w:widowControl w:val="false"/>
              <w:jc w:val="center"/>
              <w:rPr>
                <w:sz w:val="18"/>
                <w:szCs w:val="18"/>
                <w:lang w:val="en-US"/>
              </w:rPr>
            </w:pPr>
            <w:r>
              <w:rPr>
                <w:sz w:val="18"/>
                <w:szCs w:val="18"/>
                <w:lang w:val="en-US"/>
              </w:rPr>
            </w:r>
          </w:p>
        </w:tc>
        <w:tc>
          <w:tcPr>
            <w:tcW w:w="1547"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538" w:hRule="atLeast"/>
        </w:trPr>
        <w:tc>
          <w:tcPr>
            <w:tcW w:w="420" w:type="dxa"/>
            <w:tcBorders>
              <w:left w:val="single" w:sz="4" w:space="0" w:color="000000"/>
              <w:bottom w:val="single" w:sz="4" w:space="0" w:color="000000"/>
              <w:right w:val="single" w:sz="4" w:space="0" w:color="000000"/>
            </w:tcBorders>
            <w:vAlign w:val="center"/>
          </w:tcPr>
          <w:p>
            <w:pPr>
              <w:pStyle w:val="Normal"/>
              <w:widowControl w:val="false"/>
              <w:rPr/>
            </w:pPr>
            <w:r>
              <w:rPr/>
              <w:t>6</w:t>
            </w:r>
          </w:p>
        </w:tc>
        <w:tc>
          <w:tcPr>
            <w:tcW w:w="3097" w:type="dxa"/>
            <w:tcBorders>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left w:val="single" w:sz="4" w:space="0" w:color="000000"/>
              <w:bottom w:val="single" w:sz="4" w:space="0" w:color="000000"/>
              <w:right w:val="single" w:sz="4" w:space="0" w:color="000000"/>
            </w:tcBorders>
          </w:tcPr>
          <w:p>
            <w:pPr>
              <w:pStyle w:val="Normal"/>
              <w:widowControl w:val="false"/>
              <w:jc w:val="center"/>
              <w:rPr>
                <w:sz w:val="18"/>
                <w:szCs w:val="18"/>
              </w:rPr>
            </w:pPr>
            <w:r>
              <w:rPr>
                <w:sz w:val="18"/>
                <w:szCs w:val="18"/>
              </w:rPr>
            </w:r>
          </w:p>
        </w:tc>
        <w:tc>
          <w:tcPr>
            <w:tcW w:w="1547"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538" w:hRule="atLeast"/>
        </w:trPr>
        <w:tc>
          <w:tcPr>
            <w:tcW w:w="420" w:type="dxa"/>
            <w:tcBorders>
              <w:left w:val="single" w:sz="4" w:space="0" w:color="000000"/>
              <w:bottom w:val="single" w:sz="4" w:space="0" w:color="000000"/>
              <w:right w:val="single" w:sz="4" w:space="0" w:color="000000"/>
            </w:tcBorders>
            <w:vAlign w:val="center"/>
          </w:tcPr>
          <w:p>
            <w:pPr>
              <w:pStyle w:val="Normal"/>
              <w:widowControl w:val="false"/>
              <w:rPr/>
            </w:pPr>
            <w:r>
              <w:rPr/>
              <w:t>...</w:t>
            </w:r>
          </w:p>
        </w:tc>
        <w:tc>
          <w:tcPr>
            <w:tcW w:w="3097" w:type="dxa"/>
            <w:tcBorders>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left w:val="single" w:sz="4" w:space="0" w:color="000000"/>
              <w:bottom w:val="single" w:sz="4" w:space="0" w:color="000000"/>
              <w:right w:val="single" w:sz="4" w:space="0" w:color="000000"/>
            </w:tcBorders>
          </w:tcPr>
          <w:p>
            <w:pPr>
              <w:pStyle w:val="Normal"/>
              <w:widowControl w:val="false"/>
              <w:jc w:val="center"/>
              <w:rPr>
                <w:sz w:val="18"/>
                <w:szCs w:val="18"/>
              </w:rPr>
            </w:pPr>
            <w:r>
              <w:rPr>
                <w:sz w:val="18"/>
                <w:szCs w:val="18"/>
              </w:rPr>
            </w:r>
          </w:p>
        </w:tc>
        <w:tc>
          <w:tcPr>
            <w:tcW w:w="1547"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538" w:hRule="atLeast"/>
        </w:trPr>
        <w:tc>
          <w:tcPr>
            <w:tcW w:w="420" w:type="dxa"/>
            <w:tcBorders>
              <w:left w:val="single" w:sz="4" w:space="0" w:color="000000"/>
              <w:bottom w:val="single" w:sz="4" w:space="0" w:color="000000"/>
              <w:right w:val="single" w:sz="4" w:space="0" w:color="000000"/>
            </w:tcBorders>
            <w:vAlign w:val="center"/>
          </w:tcPr>
          <w:p>
            <w:pPr>
              <w:pStyle w:val="Normal"/>
              <w:widowControl w:val="false"/>
              <w:rPr/>
            </w:pPr>
            <w:r>
              <w:rPr/>
            </w:r>
          </w:p>
        </w:tc>
        <w:tc>
          <w:tcPr>
            <w:tcW w:w="3097" w:type="dxa"/>
            <w:tcBorders>
              <w:left w:val="single" w:sz="8" w:space="0" w:color="00000A"/>
              <w:bottom w:val="single" w:sz="8" w:space="0" w:color="00000A"/>
              <w:right w:val="single" w:sz="8" w:space="0" w:color="00000A"/>
            </w:tcBorders>
            <w:shd w:color="auto" w:fill="auto" w:val="clear"/>
          </w:tcPr>
          <w:p>
            <w:pPr>
              <w:pStyle w:val="Normal"/>
              <w:widowControl w:val="false"/>
              <w:rPr/>
            </w:pPr>
            <w:r>
              <w:rPr/>
            </w:r>
          </w:p>
        </w:tc>
        <w:tc>
          <w:tcPr>
            <w:tcW w:w="983" w:type="dxa"/>
            <w:tcBorders>
              <w:left w:val="single" w:sz="4" w:space="0" w:color="000000"/>
              <w:bottom w:val="single" w:sz="4" w:space="0" w:color="000000"/>
              <w:right w:val="single" w:sz="4" w:space="0" w:color="000000"/>
            </w:tcBorders>
          </w:tcPr>
          <w:p>
            <w:pPr>
              <w:pStyle w:val="Normal"/>
              <w:widowControl w:val="false"/>
              <w:jc w:val="center"/>
              <w:rPr>
                <w:sz w:val="18"/>
                <w:szCs w:val="18"/>
              </w:rPr>
            </w:pPr>
            <w:r>
              <w:rPr>
                <w:sz w:val="18"/>
                <w:szCs w:val="18"/>
              </w:rPr>
            </w:r>
          </w:p>
        </w:tc>
        <w:tc>
          <w:tcPr>
            <w:tcW w:w="1547"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123"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51" w:type="dxa"/>
            <w:gridSpan w:val="2"/>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544"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c>
          <w:tcPr>
            <w:tcW w:w="1825" w:type="dxa"/>
            <w:tcBorders>
              <w:left w:val="single" w:sz="8" w:space="0" w:color="00000A"/>
              <w:bottom w:val="single" w:sz="8" w:space="0" w:color="00000A"/>
              <w:right w:val="single" w:sz="8" w:space="0" w:color="00000A"/>
            </w:tcBorders>
            <w:shd w:color="auto" w:fill="auto" w:val="clear"/>
          </w:tcPr>
          <w:p>
            <w:pPr>
              <w:pStyle w:val="Normal"/>
              <w:widowControl w:val="false"/>
              <w:jc w:val="center"/>
              <w:rPr/>
            </w:pPr>
            <w:r>
              <w:rPr/>
            </w:r>
          </w:p>
        </w:tc>
      </w:tr>
      <w:tr>
        <w:trPr>
          <w:trHeight w:val="262" w:hRule="atLeast"/>
        </w:trPr>
        <w:tc>
          <w:tcPr>
            <w:tcW w:w="8277" w:type="dxa"/>
            <w:gridSpan w:val="6"/>
            <w:tcBorders>
              <w:top w:val="single" w:sz="4" w:space="0" w:color="000000"/>
              <w:left w:val="single" w:sz="4" w:space="0" w:color="000000"/>
              <w:bottom w:val="single" w:sz="4" w:space="0" w:color="000000"/>
            </w:tcBorders>
            <w:vAlign w:val="center"/>
          </w:tcPr>
          <w:p>
            <w:pPr>
              <w:pStyle w:val="Normal"/>
              <w:widowControl w:val="false"/>
              <w:jc w:val="right"/>
              <w:rPr>
                <w:b/>
                <w:bCs/>
              </w:rPr>
            </w:pPr>
            <w:r>
              <w:rPr>
                <w:b/>
                <w:bCs/>
              </w:rPr>
              <w:t>ИТОГО:</w:t>
            </w:r>
          </w:p>
        </w:tc>
        <w:tc>
          <w:tcPr>
            <w:tcW w:w="1584" w:type="dxa"/>
            <w:gridSpan w:val="3"/>
            <w:tcBorders>
              <w:top w:val="single" w:sz="4" w:space="0" w:color="000000"/>
              <w:left w:val="single" w:sz="4" w:space="0" w:color="000000"/>
              <w:bottom w:val="single" w:sz="4" w:space="0" w:color="000000"/>
            </w:tcBorders>
            <w:vAlign w:val="center"/>
          </w:tcPr>
          <w:p>
            <w:pPr>
              <w:pStyle w:val="Normal"/>
              <w:widowControl w:val="false"/>
              <w:jc w:val="right"/>
              <w:rPr/>
            </w:pPr>
            <w:r>
              <w:rPr/>
            </w:r>
          </w:p>
        </w:tc>
        <w:tc>
          <w:tcPr>
            <w:tcW w:w="1529" w:type="dxa"/>
            <w:tcBorders>
              <w:top w:val="single" w:sz="4" w:space="0" w:color="000000"/>
              <w:left w:val="single" w:sz="4" w:space="0" w:color="000000"/>
              <w:bottom w:val="single" w:sz="4" w:space="0" w:color="000000"/>
            </w:tcBorders>
            <w:vAlign w:val="center"/>
          </w:tcPr>
          <w:p>
            <w:pPr>
              <w:pStyle w:val="Normal"/>
              <w:widowControl w:val="false"/>
              <w:jc w:val="right"/>
              <w:rPr>
                <w:b/>
                <w:bCs/>
              </w:rPr>
            </w:pPr>
            <w:r>
              <w:rPr>
                <w:b/>
                <w:bCs/>
              </w:rPr>
              <w:t>369 938,10</w:t>
            </w:r>
          </w:p>
        </w:tc>
        <w:tc>
          <w:tcPr>
            <w:tcW w:w="1544" w:type="dxa"/>
            <w:tcBorders>
              <w:top w:val="single" w:sz="4" w:space="0" w:color="000000"/>
              <w:left w:val="single" w:sz="4" w:space="0" w:color="000000"/>
              <w:bottom w:val="single" w:sz="4" w:space="0" w:color="000000"/>
            </w:tcBorders>
            <w:vAlign w:val="center"/>
          </w:tcPr>
          <w:p>
            <w:pPr>
              <w:pStyle w:val="Normal"/>
              <w:widowControl w:val="false"/>
              <w:jc w:val="right"/>
              <w:rPr>
                <w:b/>
                <w:bCs/>
              </w:rPr>
            </w:pPr>
            <w:r>
              <w:rPr>
                <w:b/>
                <w:bCs/>
              </w:rPr>
              <w:t>73 987,62</w:t>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b/>
                <w:bCs/>
              </w:rPr>
            </w:pPr>
            <w:r>
              <w:rPr>
                <w:b/>
                <w:bCs/>
              </w:rPr>
            </w:r>
          </w:p>
          <w:p>
            <w:pPr>
              <w:pStyle w:val="Normal"/>
              <w:widowControl w:val="false"/>
              <w:jc w:val="right"/>
              <w:rPr>
                <w:b/>
                <w:bCs/>
              </w:rPr>
            </w:pPr>
            <w:r>
              <w:rPr>
                <w:b/>
                <w:bCs/>
              </w:rPr>
              <w:t>443 925,72</w:t>
            </w:r>
          </w:p>
          <w:p>
            <w:pPr>
              <w:pStyle w:val="Normal"/>
              <w:widowControl w:val="false"/>
              <w:jc w:val="right"/>
              <w:rPr>
                <w:b/>
                <w:bCs/>
              </w:rPr>
            </w:pPr>
            <w:r>
              <w:rPr>
                <w:b/>
                <w:bCs/>
              </w:rPr>
            </w:r>
          </w:p>
        </w:tc>
      </w:tr>
    </w:tbl>
    <w:p>
      <w:pPr>
        <w:pStyle w:val="Normal"/>
        <w:ind w:firstLine="709"/>
        <w:jc w:val="both"/>
        <w:rPr>
          <w:b/>
          <w:bCs/>
          <w:sz w:val="24"/>
          <w:szCs w:val="24"/>
        </w:rPr>
      </w:pPr>
      <w:r>
        <w:rPr>
          <w:b/>
          <w:bCs/>
          <w:sz w:val="24"/>
          <w:szCs w:val="24"/>
        </w:rPr>
      </w:r>
    </w:p>
    <w:p>
      <w:pPr>
        <w:pStyle w:val="Normal"/>
        <w:ind w:firstLine="709"/>
        <w:jc w:val="both"/>
        <w:rPr>
          <w:b/>
          <w:bCs/>
          <w:sz w:val="24"/>
          <w:szCs w:val="24"/>
        </w:rPr>
      </w:pPr>
      <w:r>
        <w:rPr>
          <w:b/>
          <w:bCs/>
          <w:sz w:val="24"/>
          <w:szCs w:val="24"/>
        </w:rPr>
      </w:r>
    </w:p>
    <w:p>
      <w:pPr>
        <w:pStyle w:val="Normal"/>
        <w:ind w:firstLine="709"/>
        <w:jc w:val="both"/>
        <w:rPr>
          <w:b/>
          <w:bCs/>
          <w:sz w:val="24"/>
          <w:szCs w:val="24"/>
        </w:rPr>
      </w:pPr>
      <w:r>
        <w:rPr>
          <w:b/>
          <w:bCs/>
          <w:sz w:val="24"/>
          <w:szCs w:val="24"/>
        </w:rPr>
      </w:r>
    </w:p>
    <w:p>
      <w:pPr>
        <w:pStyle w:val="Normal"/>
        <w:ind w:firstLine="709"/>
        <w:jc w:val="both"/>
        <w:rPr>
          <w:b/>
          <w:bCs/>
          <w:sz w:val="24"/>
          <w:szCs w:val="24"/>
        </w:rPr>
      </w:pPr>
      <w:r>
        <w:rPr>
          <w:i/>
          <w:sz w:val="24"/>
          <w:szCs w:val="24"/>
        </w:rPr>
        <w:t xml:space="preserve"> </w:t>
      </w:r>
      <w:r>
        <w:rPr>
          <w:b/>
          <w:bCs/>
          <w:sz w:val="24"/>
          <w:szCs w:val="24"/>
        </w:rPr>
        <w:t>ПОДПИСИ СТОРОН:</w:t>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rHeight w:val="575" w:hRule="atLeast"/>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tc>
        <w:tc>
          <w:tcPr>
            <w:tcW w:w="4819" w:type="dxa"/>
            <w:tcBorders/>
            <w:shd w:color="auto" w:fill="auto" w:val="clear"/>
          </w:tcPr>
          <w:p>
            <w:pPr>
              <w:pStyle w:val="Normal"/>
              <w:widowControl w:val="false"/>
              <w:tabs>
                <w:tab w:val="clear" w:pos="709"/>
                <w:tab w:val="center" w:pos="2301" w:leader="none"/>
              </w:tabs>
              <w:rPr>
                <w:b/>
                <w:sz w:val="24"/>
                <w:szCs w:val="24"/>
              </w:rPr>
            </w:pPr>
            <w:r>
              <w:rPr>
                <w:b/>
                <w:sz w:val="24"/>
                <w:szCs w:val="24"/>
              </w:rPr>
              <w:t>Поставщик:</w:t>
              <w:tab/>
            </w:r>
          </w:p>
          <w:p>
            <w:pPr>
              <w:pStyle w:val="Normal"/>
              <w:widowControl w:val="false"/>
              <w:rPr>
                <w:sz w:val="24"/>
                <w:szCs w:val="24"/>
              </w:rPr>
            </w:pPr>
            <w:r>
              <w:rPr>
                <w:sz w:val="24"/>
                <w:szCs w:val="24"/>
              </w:rPr>
            </w:r>
          </w:p>
          <w:p>
            <w:pPr>
              <w:pStyle w:val="Normal"/>
              <w:widowControl w:val="false"/>
              <w:rPr>
                <w:b/>
                <w:sz w:val="24"/>
                <w:szCs w:val="24"/>
              </w:rPr>
            </w:pPr>
            <w:r>
              <w:rPr>
                <w:sz w:val="24"/>
                <w:szCs w:val="24"/>
              </w:rPr>
              <w:t>_____________________/</w:t>
            </w:r>
          </w:p>
        </w:tc>
      </w:tr>
    </w:tbl>
    <w:p>
      <w:pPr>
        <w:sectPr>
          <w:headerReference w:type="default" r:id="rId8"/>
          <w:headerReference w:type="first" r:id="rId9"/>
          <w:footerReference w:type="default" r:id="rId10"/>
          <w:footerReference w:type="first" r:id="rId11"/>
          <w:type w:val="nextPage"/>
          <w:pgSz w:orient="landscape" w:w="16838" w:h="11906"/>
          <w:pgMar w:left="1134" w:right="0" w:gutter="0" w:header="0" w:top="57" w:footer="709" w:bottom="766"/>
          <w:pgNumType w:fmt="decimal"/>
          <w:formProt w:val="false"/>
          <w:textDirection w:val="lrTb"/>
          <w:docGrid w:type="default" w:linePitch="299" w:charSpace="24576"/>
        </w:sectPr>
      </w:pPr>
    </w:p>
    <w:p>
      <w:pPr>
        <w:pStyle w:val="Normal"/>
        <w:ind w:firstLine="4820"/>
        <w:jc w:val="right"/>
        <w:rPr>
          <w:sz w:val="22"/>
          <w:szCs w:val="22"/>
        </w:rPr>
      </w:pPr>
      <w:r>
        <w:rPr>
          <w:sz w:val="22"/>
          <w:szCs w:val="22"/>
        </w:rPr>
        <w:t>Приложение № 2</w:t>
      </w:r>
    </w:p>
    <w:p>
      <w:pPr>
        <w:pStyle w:val="Normal"/>
        <w:ind w:firstLine="4820"/>
        <w:jc w:val="right"/>
        <w:rPr>
          <w:sz w:val="22"/>
          <w:szCs w:val="22"/>
        </w:rPr>
      </w:pPr>
      <w:r>
        <w:rPr>
          <w:sz w:val="22"/>
          <w:szCs w:val="22"/>
        </w:rPr>
        <w:t>к Договору поставки</w:t>
      </w:r>
    </w:p>
    <w:p>
      <w:pPr>
        <w:pStyle w:val="Normal"/>
        <w:ind w:firstLine="4820"/>
        <w:jc w:val="right"/>
        <w:rPr>
          <w:sz w:val="22"/>
          <w:szCs w:val="22"/>
        </w:rPr>
      </w:pPr>
      <w:r>
        <w:rPr>
          <w:sz w:val="22"/>
          <w:szCs w:val="22"/>
        </w:rPr>
        <w:t>от «____» __________ 20 _ г. № ____</w:t>
      </w:r>
    </w:p>
    <w:p>
      <w:pPr>
        <w:pStyle w:val="Normal"/>
        <w:ind w:firstLine="5812"/>
        <w:jc w:val="right"/>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_____20__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7"/>
        <w:gridCol w:w="705"/>
        <w:gridCol w:w="1066"/>
        <w:gridCol w:w="1174"/>
        <w:gridCol w:w="982"/>
        <w:gridCol w:w="1407"/>
        <w:gridCol w:w="835"/>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7"/>
        <w:gridCol w:w="5105"/>
      </w:tblGrid>
      <w:tr>
        <w:trPr/>
        <w:tc>
          <w:tcPr>
            <w:tcW w:w="4817"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5"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7"/>
        <w:gridCol w:w="5105"/>
      </w:tblGrid>
      <w:tr>
        <w:trPr/>
        <w:tc>
          <w:tcPr>
            <w:tcW w:w="4817"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ind w:firstLine="709"/>
              <w:rPr>
                <w:sz w:val="24"/>
                <w:szCs w:val="24"/>
              </w:rPr>
            </w:pPr>
            <w:r>
              <w:rPr>
                <w:sz w:val="24"/>
                <w:szCs w:val="24"/>
              </w:rPr>
            </w:r>
          </w:p>
        </w:tc>
        <w:tc>
          <w:tcPr>
            <w:tcW w:w="5105"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b/>
                <w:sz w:val="24"/>
                <w:szCs w:val="24"/>
              </w:rPr>
            </w:pPr>
            <w:r>
              <w:rPr>
                <w:sz w:val="24"/>
                <w:szCs w:val="24"/>
              </w:rPr>
              <w:t>_____________________/</w:t>
            </w:r>
          </w:p>
        </w:tc>
      </w:tr>
    </w:tbl>
    <w:p>
      <w:pPr>
        <w:pStyle w:val="Normal"/>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jc w:val="right"/>
        <w:rPr>
          <w:sz w:val="22"/>
          <w:szCs w:val="22"/>
        </w:rPr>
      </w:pPr>
      <w:r>
        <w:rPr>
          <w:sz w:val="22"/>
          <w:szCs w:val="22"/>
        </w:rPr>
        <w:t>Приложение № 3</w:t>
      </w:r>
    </w:p>
    <w:p>
      <w:pPr>
        <w:pStyle w:val="Normal"/>
        <w:ind w:firstLine="4820"/>
        <w:jc w:val="right"/>
        <w:rPr>
          <w:sz w:val="22"/>
          <w:szCs w:val="22"/>
        </w:rPr>
      </w:pPr>
      <w:r>
        <w:rPr>
          <w:sz w:val="22"/>
          <w:szCs w:val="22"/>
        </w:rPr>
        <w:t>к Договору поставки</w:t>
      </w:r>
    </w:p>
    <w:p>
      <w:pPr>
        <w:pStyle w:val="Normal"/>
        <w:ind w:firstLine="4820"/>
        <w:jc w:val="right"/>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right"/>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6"/>
        <w:gridCol w:w="5810"/>
      </w:tblGrid>
      <w:tr>
        <w:trPr/>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1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1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2"/>
      <w:headerReference w:type="first" r:id="rId13"/>
      <w:footerReference w:type="default" r:id="rId14"/>
      <w:footerReference w:type="first" r:id="rId15"/>
      <w:type w:val="nextPage"/>
      <w:pgSz w:w="11906" w:h="16838"/>
      <w:pgMar w:left="1418" w:right="851" w:gutter="0" w:header="567" w:top="1134" w:footer="709" w:bottom="1134"/>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8</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17</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istParagraph"/>
      <w:numPr>
        <w:ilvl w:val="0"/>
      </w:numPr>
      <w:spacing w:lineRule="auto" w:line="240"/>
      <w:ind w:left="567" w:hanging="567"/>
      <w:rPr>
        <w:sz w:val="24"/>
        <w:szCs w:val="2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000"/>
        </w:tabs>
        <w:ind w:left="100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8" w:customStyle="1">
    <w:name w:val="Содержимое таблицы"/>
    <w:basedOn w:val="Normal"/>
    <w:qFormat/>
    <w:pPr>
      <w:suppressLineNumbers/>
    </w:pPr>
    <w:rPr/>
  </w:style>
  <w:style w:type="paragraph" w:styleId="Style29" w:customStyle="1">
    <w:name w:val="Заголовок таблицы"/>
    <w:basedOn w:val="Style28"/>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E426A92D-9F62-4192-B4E7-19F7950A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Application>AlterOffice/2025.3.1.0$Linux_X86_64 LibreOffice_project/6648c49ab2ca125dff246c75ec00a85a64baa8dd</Application>
  <AppVersion>15.0000</AppVersion>
  <Pages>17</Pages>
  <Words>6188</Words>
  <Characters>43265</Characters>
  <CharactersWithSpaces>49363</CharactersWithSpaces>
  <Paragraphs>323</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2024-09-18T12:40:00Z</dcterms:created>
  <dc:creator>tsypilev_ag</dc:creator>
  <dc:description/>
  <dc:language>ru-RU</dc:language>
  <cp:lastModifiedBy>zaycevaav@corp.gidroogk.com</cp:lastModifiedBy>
  <cp:lastPrinted>2018-05-22T09:46:00Z</cp:lastPrinted>
  <dcterms:modified xsi:type="dcterms:W3CDTF">2026-08-06T16:21:54Z</dcterms:modified>
  <cp:revision>25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