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И.о. главного инженера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Центральных электрических сетей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ПАО «Якутскэнерго»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 А.И. Борисов</w:t>
      </w:r>
    </w:p>
    <w:p>
      <w:pPr>
        <w:pStyle w:val="Normal"/>
        <w:ind w:firstLine="5812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«______» ______ 2026 г.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ind w:firstLine="5812"/>
        <w:jc w:val="right"/>
        <w:rPr>
          <w:rFonts w:eastAsia="Calibri"/>
        </w:rPr>
      </w:pPr>
      <w:r>
        <w:rPr>
          <w:rFonts w:eastAsia="Calibri"/>
        </w:rPr>
      </w:r>
    </w:p>
    <w:p>
      <w:pPr>
        <w:pStyle w:val="Standard"/>
        <w:keepNext w:val="true"/>
        <w:keepLines/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b/>
          <w:sz w:val="26"/>
          <w:szCs w:val="26"/>
        </w:rPr>
        <w:t xml:space="preserve">Технические требования на поставку МТР </w:t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sz w:val="26"/>
          <w:szCs w:val="26"/>
        </w:rPr>
      </w:pPr>
      <w:r>
        <w:rPr>
          <w:rFonts w:eastAsia="Calibri" w:ascii="Times New Roman" w:hAnsi="Times New Roman"/>
          <w:b/>
          <w:sz w:val="26"/>
          <w:szCs w:val="26"/>
        </w:rPr>
      </w:r>
    </w:p>
    <w:p>
      <w:pPr>
        <w:pStyle w:val="Normal"/>
        <w:jc w:val="center"/>
        <w:rPr>
          <w:rFonts w:eastAsia="Calibri" w:cs="Lucida Sans"/>
          <w:kern w:val="2"/>
          <w:sz w:val="26"/>
          <w:szCs w:val="26"/>
          <w:lang w:eastAsia="zh-CN" w:bidi="hi-IN"/>
        </w:rPr>
      </w:pPr>
      <w:r>
        <w:rPr>
          <w:rFonts w:eastAsia="NSimSun" w:cs="Lucida Sans"/>
          <w:kern w:val="2"/>
          <w:sz w:val="26"/>
          <w:szCs w:val="26"/>
          <w:lang w:eastAsia="zh-CN" w:bidi="hi-IN"/>
        </w:rPr>
        <w:t xml:space="preserve">ОКПД2 26.51.43.117 </w:t>
      </w:r>
      <w:r>
        <w:rPr>
          <w:rFonts w:eastAsia="NSimSun" w:cs="Lucida Sans"/>
          <w:color w:val="000000"/>
          <w:kern w:val="2"/>
          <w:sz w:val="26"/>
          <w:szCs w:val="26"/>
          <w:lang w:eastAsia="zh-CN" w:bidi="hi-IN"/>
        </w:rPr>
        <w:t xml:space="preserve">Поставку материалов и оборудования для </w:t>
      </w:r>
      <w:r>
        <w:rPr>
          <w:rFonts w:eastAsia="Calibri" w:cs="Lucida Sans"/>
          <w:kern w:val="2"/>
          <w:sz w:val="26"/>
          <w:szCs w:val="26"/>
          <w:lang w:eastAsia="zh-CN" w:bidi="hi-IN"/>
        </w:rPr>
        <w:t>«Установка устройств релейной защиты и автоматики, средств связи на объектах ПАО «Якутскэнерго» при реализации СВЭМ от Якутской ГРЭС-2 (2-я очередь)».</w:t>
      </w:r>
    </w:p>
    <w:p>
      <w:pPr>
        <w:pStyle w:val="Normal"/>
        <w:jc w:val="center"/>
        <w:rPr>
          <w:rFonts w:eastAsia="Calibri" w:cs="Lucida Sans"/>
          <w:kern w:val="2"/>
          <w:sz w:val="26"/>
          <w:szCs w:val="26"/>
          <w:lang w:eastAsia="zh-CN" w:bidi="hi-IN"/>
        </w:rPr>
      </w:pPr>
      <w:r>
        <w:rPr>
          <w:rFonts w:eastAsia="Calibri" w:cs="Lucida Sans"/>
          <w:kern w:val="2"/>
          <w:sz w:val="26"/>
          <w:szCs w:val="26"/>
          <w:lang w:eastAsia="zh-CN" w:bidi="hi-IN"/>
        </w:rPr>
        <w:t>(Преобразовали интерфейсов)</w:t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sz w:val="26"/>
          <w:szCs w:val="26"/>
        </w:rPr>
        <w:t>Лот № Б/Н</w:t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СОДЕРЖАНИЕ</w:t>
      </w:r>
    </w:p>
    <w:p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tbl>
      <w:tblPr>
        <w:tblW w:w="5000" w:type="pct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265"/>
        <w:gridCol w:w="515"/>
        <w:gridCol w:w="8794"/>
        <w:gridCol w:w="346"/>
      </w:tblGrid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09" w:type="dxa"/>
            <w:gridSpan w:val="2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bookmarkStart w:id="0" w:name="__RefHeading___Toc19707_2480058698_Копия"/>
            <w:bookmarkEnd w:id="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Общие сведения …………………………………………………………………………………………………….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879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Обозначения и сокращения ………………………………………………………………………………….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879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закупаемой продукции ……………………………………………………………………...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879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 выполнения работ ……………………………………………………………………………………...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879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………………………………………………………………………………………..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879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Иные требования и сведения общего характера …………………………………………………………...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309" w:type="dxa"/>
            <w:gridSpan w:val="2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продукции ………………………………………………………………………………………….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879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объемам и срокам поставки ………………………………………………………………….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>
        <w:trPr>
          <w:trHeight w:val="373" w:hRule="atLeast"/>
        </w:trPr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8794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Требования к качеству продукции …………………………………………………………………………..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309" w:type="dxa"/>
            <w:gridSpan w:val="2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Требования к документации по ценообразованию на этапе закупки ……………………………………….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</w:tr>
      <w:tr>
        <w:trPr/>
        <w:tc>
          <w:tcPr>
            <w:tcW w:w="265" w:type="dxa"/>
            <w:tcBorders/>
          </w:tcPr>
          <w:p>
            <w:pPr>
              <w:pStyle w:val="Style37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309" w:type="dxa"/>
            <w:gridSpan w:val="2"/>
            <w:tcBorders/>
          </w:tcPr>
          <w:p>
            <w:pPr>
              <w:pStyle w:val="Style37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Приложение …………………………………………………………………………………………………………</w:t>
            </w:r>
          </w:p>
        </w:tc>
        <w:tc>
          <w:tcPr>
            <w:tcW w:w="346" w:type="dxa"/>
            <w:tcBorders/>
          </w:tcPr>
          <w:p>
            <w:pPr>
              <w:pStyle w:val="Style37"/>
              <w:widowControl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</w:tr>
    </w:tbl>
    <w:p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tabs>
          <w:tab w:val="clear" w:pos="0"/>
        </w:tabs>
        <w:ind w:left="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keepNext w:val="true"/>
        <w:keepLines/>
        <w:jc w:val="center"/>
        <w:rPr>
          <w:rFonts w:ascii="Times New Roman" w:hAnsi="Times New Roman" w:eastAsia="Calibri"/>
          <w:b/>
          <w:i/>
          <w:i/>
        </w:rPr>
      </w:pPr>
      <w:r>
        <w:rPr>
          <w:rFonts w:eastAsia="Calibri" w:ascii="Times New Roman" w:hAnsi="Times New Roman"/>
          <w:b/>
          <w:i/>
        </w:rPr>
      </w:r>
      <w:r>
        <w:br w:type="page"/>
      </w:r>
    </w:p>
    <w:p>
      <w:pPr>
        <w:pStyle w:val="Heading4"/>
        <w:numPr>
          <w:ilvl w:val="0"/>
          <w:numId w:val="11"/>
        </w:numPr>
        <w:ind w:left="340" w:hanging="340"/>
        <w:jc w:val="center"/>
        <w:rPr>
          <w:rFonts w:ascii="Times New Roman" w:hAnsi="Times New Roman"/>
        </w:rPr>
      </w:pPr>
      <w:bookmarkStart w:id="1" w:name="__RefHeading___Toc19707_2480058698"/>
      <w:bookmarkStart w:id="2" w:name="_Toc51339692"/>
      <w:bookmarkStart w:id="3" w:name="_Toc178933450"/>
      <w:bookmarkEnd w:id="1"/>
      <w:r>
        <w:rPr>
          <w:rFonts w:ascii="Times New Roman" w:hAnsi="Times New Roman"/>
          <w:b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12"/>
        </w:numPr>
        <w:rPr>
          <w:rFonts w:ascii="Times New Roman" w:hAnsi="Times New Roman"/>
        </w:rPr>
      </w:pPr>
      <w:bookmarkStart w:id="4" w:name="__RefHeading___Toc19709_2480058698"/>
      <w:bookmarkStart w:id="5" w:name="_Toc178933451"/>
      <w:bookmarkStart w:id="6" w:name="_Toc46743505"/>
      <w:bookmarkEnd w:id="4"/>
      <w:r>
        <w:rPr>
          <w:rFonts w:ascii="Times New Roman" w:hAnsi="Times New Roman"/>
        </w:rPr>
        <w:t>Обозначения и сокращения</w:t>
      </w:r>
      <w:bookmarkEnd w:id="5"/>
      <w:bookmarkEnd w:id="6"/>
    </w:p>
    <w:p>
      <w:pPr>
        <w:pStyle w:val="Standard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</w:r>
    </w:p>
    <w:tbl>
      <w:tblPr>
        <w:tblW w:w="991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40"/>
        <w:gridCol w:w="7878"/>
      </w:tblGrid>
      <w:tr>
        <w:trPr>
          <w:cantSplit w:val="true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наименование.</w:t>
            </w:r>
          </w:p>
        </w:tc>
      </w:tr>
      <w:tr>
        <w:trPr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>
        <w:trPr>
          <w:cantSplit w:val="true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ГЭСН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государственные элементные сметные нормы</w:t>
            </w:r>
          </w:p>
        </w:tc>
      </w:tr>
      <w:tr>
        <w:trPr>
          <w:cantSplit w:val="true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элементные сметные нормы</w:t>
            </w:r>
          </w:p>
        </w:tc>
      </w:tr>
      <w:tr>
        <w:trPr>
          <w:cantSplit w:val="true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КС-2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приёмке выполненных работ (форма № КС-2)</w:t>
            </w:r>
          </w:p>
        </w:tc>
      </w:tr>
      <w:tr>
        <w:trPr>
          <w:trHeight w:val="469" w:hRule="atLeast"/>
          <w:cantSplit w:val="true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КС-3</w:t>
            </w:r>
          </w:p>
        </w:tc>
        <w:tc>
          <w:tcPr>
            <w:tcW w:w="7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 о стоимости выполненных работ и затрат (форма № КС-3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ОС-3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о приёме-сдаче отремонтированных, реконструированных, модернизированных объектов основных средств (форма ОС-3)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локальные сметы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МТР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ППР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РЗА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релейная защита, автоматика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ЗРУ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закрытое распределительное устройство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НТД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ПТБ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руководящий документ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распределительные электрические сети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РЭС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электрических сетей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 правил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ФЕР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федеральные единичные расценки</w:t>
            </w:r>
          </w:p>
        </w:tc>
      </w:tr>
      <w:tr>
        <w:trPr>
          <w:trHeight w:val="497" w:hRule="atLeast"/>
          <w:cantSplit w:val="true"/>
        </w:trPr>
        <w:tc>
          <w:tcPr>
            <w:tcW w:w="2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ЦЭС</w:t>
            </w:r>
          </w:p>
        </w:tc>
        <w:tc>
          <w:tcPr>
            <w:tcW w:w="78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Центральные электрические сети ПАО «Якутскэнерго»</w:t>
            </w:r>
          </w:p>
        </w:tc>
      </w:tr>
    </w:tbl>
    <w:p>
      <w:pPr>
        <w:pStyle w:val="Standard"/>
        <w:keepNext w:val="true"/>
        <w:keepLine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Heading4"/>
        <w:numPr>
          <w:ilvl w:val="1"/>
          <w:numId w:val="13"/>
        </w:numPr>
        <w:rPr>
          <w:rFonts w:ascii="Times New Roman" w:hAnsi="Times New Roman"/>
          <w:b/>
        </w:rPr>
      </w:pPr>
      <w:bookmarkStart w:id="7" w:name="__RefHeading___Toc19711_2480058698"/>
      <w:bookmarkStart w:id="8" w:name="_Toc178933452"/>
      <w:bookmarkStart w:id="9" w:name="_Toc46743506"/>
      <w:bookmarkEnd w:id="7"/>
      <w:r>
        <w:rPr>
          <w:rFonts w:ascii="Times New Roman" w:hAnsi="Times New Roman"/>
          <w:b/>
        </w:rPr>
        <w:t>Наименование закупаемой продукции</w:t>
      </w:r>
      <w:bookmarkEnd w:id="9"/>
      <w:r>
        <w:rPr>
          <w:rFonts w:ascii="Times New Roman" w:hAnsi="Times New Roman"/>
          <w:b/>
        </w:rPr>
        <w:t>:</w:t>
      </w:r>
      <w:bookmarkEnd w:id="8"/>
    </w:p>
    <w:p>
      <w:pPr>
        <w:pStyle w:val="Normal"/>
        <w:jc w:val="both"/>
        <w:rPr>
          <w:rFonts w:eastAsia="NSimSun" w:cs="Lucida Sans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ОКПД2 26.51.43.117 Поставка </w:t>
      </w:r>
      <w:r>
        <w:rPr>
          <w:rFonts w:eastAsia="Calibri" w:cs="Lucida Sans"/>
          <w:kern w:val="2"/>
          <w:sz w:val="24"/>
          <w:szCs w:val="24"/>
          <w:lang w:eastAsia="zh-CN" w:bidi="hi-IN"/>
        </w:rPr>
        <w:t xml:space="preserve">материалов и оборудования для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 xml:space="preserve">«Установки устройств релейной защиты и автоматики, средств связи на объектах ПАО «Якутскэнерго» при реализации СВЭМ от Якутской ГРЭС-2 (2-я очередь)» </w:t>
      </w:r>
      <w:r>
        <w:rPr>
          <w:rFonts w:eastAsia="NSimSun" w:cs="Lucida Sans"/>
          <w:kern w:val="2"/>
          <w:sz w:val="24"/>
          <w:szCs w:val="24"/>
          <w:lang w:eastAsia="zh-CN" w:bidi="hi-IN"/>
        </w:rPr>
        <w:t>( преобразователи интерфейсов)</w:t>
      </w:r>
    </w:p>
    <w:p>
      <w:pPr>
        <w:pStyle w:val="Heading4"/>
        <w:numPr>
          <w:ilvl w:val="1"/>
          <w:numId w:val="14"/>
        </w:numPr>
        <w:rPr>
          <w:rFonts w:ascii="Times New Roman" w:hAnsi="Times New Roman"/>
          <w:b/>
        </w:rPr>
      </w:pPr>
      <w:bookmarkStart w:id="10" w:name="__RefHeading___Toc19713_2480058698"/>
      <w:bookmarkStart w:id="11" w:name="_Toc178933453"/>
      <w:bookmarkStart w:id="12" w:name="_Toc46743507"/>
      <w:bookmarkEnd w:id="10"/>
      <w:r>
        <w:rPr>
          <w:rFonts w:ascii="Times New Roman" w:hAnsi="Times New Roman"/>
          <w:b/>
        </w:rPr>
        <w:t xml:space="preserve">Цель </w:t>
      </w:r>
      <w:bookmarkEnd w:id="12"/>
      <w:r>
        <w:rPr>
          <w:rFonts w:ascii="Times New Roman" w:hAnsi="Times New Roman"/>
          <w:b/>
        </w:rPr>
        <w:t>выполнения работ</w:t>
      </w:r>
      <w:bookmarkEnd w:id="11"/>
    </w:p>
    <w:p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Поставка оборудования для последующего выполнения строительно-монтажных и пусконаладочных работ на подстанции Табага 110 кВ, ПС 110 кВ Восточная по титулу «Установки устройств релейной защиты и автоматики, средств связи на объектах ПАО «Якутскэнерго» при реализации СВЭМ от Якутской ГРЭС-2 (2-я очередь)»</w:t>
      </w:r>
    </w:p>
    <w:p>
      <w:pPr>
        <w:pStyle w:val="Standard"/>
        <w:spacing w:before="119" w:after="6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1.4.</w:t>
      </w:r>
      <w:r>
        <w:rPr>
          <w:rFonts w:ascii="Times New Roman" w:hAnsi="Times New Roman"/>
        </w:rPr>
        <w:t xml:space="preserve"> </w:t>
      </w:r>
      <w:bookmarkStart w:id="13" w:name="_Hlk49857604_Копия_1"/>
      <w:bookmarkStart w:id="14" w:name="_Toc46743509_Копия_1"/>
      <w:r>
        <w:rPr>
          <w:rFonts w:ascii="Times New Roman" w:hAnsi="Times New Roman"/>
          <w:b/>
          <w:bCs/>
        </w:rPr>
        <w:t xml:space="preserve">Информация в отношении исполнения договора, </w:t>
      </w:r>
      <w:bookmarkStart w:id="15" w:name="_Hlk46492347_Копия_1"/>
      <w:r>
        <w:rPr>
          <w:rFonts w:ascii="Times New Roman" w:hAnsi="Times New Roman"/>
          <w:b/>
          <w:bCs/>
        </w:rPr>
        <w:t xml:space="preserve">которая должна быть учтена при подготовке заявки </w:t>
      </w:r>
      <w:bookmarkEnd w:id="15"/>
      <w:r>
        <w:rPr>
          <w:rFonts w:ascii="Times New Roman" w:hAnsi="Times New Roman"/>
          <w:b/>
          <w:bCs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3"/>
      <w:bookmarkEnd w:id="14"/>
    </w:p>
    <w:p>
      <w:pPr>
        <w:pStyle w:val="Standard"/>
        <w:jc w:val="both"/>
        <w:rPr>
          <w:rFonts w:ascii="Times New Roman" w:hAnsi="Times New Roman"/>
        </w:rPr>
      </w:pPr>
      <w:bookmarkStart w:id="16" w:name="_Toc178933457_Копия_1"/>
      <w:r>
        <w:rPr>
          <w:rFonts w:ascii="Times New Roman" w:hAnsi="Times New Roman"/>
        </w:rPr>
        <w:t>Заказчик обеспечивает Подрядчику возможность предоставления площадки для погрузки / разгрузки / складирования / хранения закупаемых оборудования и материалов. Содержание пожарной и сторожевой охраны.</w:t>
      </w:r>
      <w:bookmarkEnd w:id="16"/>
    </w:p>
    <w:p>
      <w:pPr>
        <w:pStyle w:val="Standard"/>
        <w:jc w:val="both"/>
        <w:rPr>
          <w:rFonts w:ascii="Times New Roman" w:hAnsi="Times New Roman"/>
        </w:rPr>
      </w:pPr>
      <w:r>
        <w:rPr/>
      </w:r>
    </w:p>
    <w:p>
      <w:pPr>
        <w:pStyle w:val="Standard"/>
        <w:spacing w:before="119" w:after="6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1.5. Иные требования и сведения общего характера</w:t>
      </w:r>
    </w:p>
    <w:p>
      <w:pPr>
        <w:pStyle w:val="Standard"/>
        <w:spacing w:before="119" w:after="6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поставляемое базовое и специализированное программное обеспечение должно быть включено в Единый реестр российских программ для электронных вычислительных машин и баз данных.</w:t>
      </w:r>
    </w:p>
    <w:p>
      <w:pPr>
        <w:pStyle w:val="Heading4"/>
        <w:numPr>
          <w:ilvl w:val="0"/>
          <w:numId w:val="15"/>
        </w:numPr>
        <w:ind w:left="340" w:hanging="3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Требования к продукции</w:t>
      </w:r>
    </w:p>
    <w:p>
      <w:pPr>
        <w:pStyle w:val="Standard"/>
        <w:numPr>
          <w:ilvl w:val="0"/>
          <w:numId w:val="0"/>
        </w:numPr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2.1. Требования к объемам и срокам поставки</w:t>
      </w:r>
    </w:p>
    <w:p>
      <w:pPr>
        <w:pStyle w:val="Standard"/>
        <w:numPr>
          <w:ilvl w:val="0"/>
          <w:numId w:val="0"/>
        </w:numPr>
        <w:spacing w:before="120" w:after="60"/>
        <w:ind w:left="340" w:hanging="340"/>
        <w:outlineLvl w:val="3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2.1.1. </w:t>
      </w:r>
      <w:r>
        <w:rPr>
          <w:rFonts w:ascii="Times New Roman" w:hAnsi="Times New Roman"/>
        </w:rPr>
        <w:t>Перечень и объем закупаемой продукции</w:t>
      </w:r>
    </w:p>
    <w:p>
      <w:pPr>
        <w:pStyle w:val="Standard"/>
        <w:numPr>
          <w:ilvl w:val="0"/>
          <w:numId w:val="0"/>
        </w:numPr>
        <w:spacing w:before="120" w:after="60"/>
        <w:ind w:left="340" w:hanging="340"/>
        <w:outlineLvl w:val="3"/>
        <w:rPr>
          <w:rFonts w:ascii="Times New Roman" w:hAnsi="Times New Roman"/>
        </w:rPr>
      </w:pPr>
      <w:bookmarkStart w:id="17" w:name="__RefHeading___Toc19717_2480058698"/>
      <w:bookmarkStart w:id="18" w:name="_Toc178933455"/>
      <w:bookmarkEnd w:id="17"/>
      <w:r>
        <w:rPr>
          <w:rFonts w:ascii="Times New Roman" w:hAnsi="Times New Roman"/>
        </w:rPr>
        <w:t xml:space="preserve">Таблица 1.1  Перечень </w:t>
      </w:r>
      <w:bookmarkEnd w:id="18"/>
      <w:r>
        <w:rPr>
          <w:rFonts w:ascii="Times New Roman" w:hAnsi="Times New Roman"/>
        </w:rPr>
        <w:t>и объем закупаемой продукции</w:t>
      </w:r>
    </w:p>
    <w:tbl>
      <w:tblPr>
        <w:tblW w:w="10480" w:type="dxa"/>
        <w:jc w:val="left"/>
        <w:tblInd w:w="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0"/>
        <w:gridCol w:w="3583"/>
        <w:gridCol w:w="667"/>
        <w:gridCol w:w="967"/>
        <w:gridCol w:w="1600"/>
        <w:gridCol w:w="3113"/>
      </w:tblGrid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>
            <w:pPr>
              <w:pStyle w:val="Standard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keepNext w:val="true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ОКПД2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Применение законодательства о национальном режиме</w:t>
            </w:r>
          </w:p>
        </w:tc>
      </w:tr>
      <w:tr>
        <w:trPr/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Преобразователь интерфейса MMX-Controler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или эквивалент</w:t>
            </w:r>
          </w:p>
        </w:tc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  <w:bookmarkStart w:id="19" w:name="_GoBack"/>
            <w:bookmarkEnd w:id="19"/>
          </w:p>
        </w:tc>
        <w:tc>
          <w:tcPr>
            <w:tcW w:w="9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26.30.11.190</w:t>
            </w:r>
          </w:p>
        </w:tc>
        <w:tc>
          <w:tcPr>
            <w:tcW w:w="3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113" w:right="57" w:hanging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Установлен режим преимущества закупки российских товаров</w:t>
            </w:r>
          </w:p>
        </w:tc>
      </w:tr>
    </w:tbl>
    <w:p>
      <w:pPr>
        <w:pStyle w:val="Heading3"/>
        <w:tabs>
          <w:tab w:val="clear" w:pos="1440"/>
        </w:tabs>
        <w:ind w:left="1440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3"/>
        <w:tabs>
          <w:tab w:val="clear" w:pos="1440"/>
        </w:tabs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2.1.2. </w:t>
      </w:r>
      <w:bookmarkStart w:id="20" w:name="_Toc75446578"/>
      <w:bookmarkStart w:id="21" w:name="_Toc51339696"/>
      <w:r>
        <w:rPr>
          <w:rFonts w:ascii="Times New Roman" w:hAnsi="Times New Roman"/>
        </w:rPr>
        <w:t xml:space="preserve">Требования </w:t>
      </w:r>
      <w:bookmarkEnd w:id="21"/>
      <w:r>
        <w:rPr>
          <w:rFonts w:ascii="Times New Roman" w:hAnsi="Times New Roman"/>
        </w:rPr>
        <w:t>к срокам поставки продукции и оказания сопутствующих услуг</w:t>
      </w:r>
      <w:bookmarkEnd w:id="20"/>
    </w:p>
    <w:p>
      <w:pPr>
        <w:pStyle w:val="Heading1"/>
        <w:tabs>
          <w:tab w:val="clear" w:pos="1440"/>
        </w:tabs>
        <w:rPr>
          <w:rFonts w:ascii="Times New Roman" w:hAnsi="Times New Roman"/>
        </w:rPr>
      </w:pPr>
      <w:bookmarkStart w:id="22" w:name="__RefHeading___Toc19745_2480058698"/>
      <w:bookmarkStart w:id="23" w:name="_Toc51339697"/>
      <w:bookmarkStart w:id="24" w:name="_Toc178933471"/>
      <w:bookmarkStart w:id="25" w:name="_Toc50125127"/>
      <w:bookmarkEnd w:id="22"/>
      <w:r>
        <w:rPr>
          <w:rFonts w:ascii="Times New Roman" w:hAnsi="Times New Roman"/>
          <w:sz w:val="24"/>
        </w:rPr>
        <w:t xml:space="preserve">Таблица 2.1. </w:t>
      </w:r>
      <w:bookmarkStart w:id="26" w:name="_Hlk50465284"/>
      <w:r>
        <w:rPr>
          <w:rFonts w:ascii="Times New Roman" w:hAnsi="Times New Roman"/>
          <w:sz w:val="24"/>
        </w:rPr>
        <w:t xml:space="preserve">Требования по срокам </w:t>
      </w:r>
      <w:bookmarkEnd w:id="23"/>
      <w:bookmarkEnd w:id="24"/>
      <w:bookmarkEnd w:id="25"/>
      <w:bookmarkEnd w:id="26"/>
      <w:r>
        <w:rPr>
          <w:rFonts w:ascii="Times New Roman" w:hAnsi="Times New Roman"/>
          <w:sz w:val="24"/>
        </w:rPr>
        <w:t>поставки продукции</w:t>
      </w:r>
    </w:p>
    <w:tbl>
      <w:tblPr>
        <w:tblW w:w="10085" w:type="dxa"/>
        <w:jc w:val="left"/>
        <w:tblInd w:w="-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3140"/>
        <w:gridCol w:w="2980"/>
        <w:gridCol w:w="3125"/>
      </w:tblGrid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27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Times New Roman" w:hAnsi="Times New Roman"/>
              </w:rPr>
            </w:pPr>
            <w:r>
              <w:rPr>
                <w:rFonts w:eastAsia="Calibri" w:ascii="Times New Roman" w:hAnsi="Times New Roman"/>
              </w:rPr>
              <w:t>Поставка оборудования в соответствии с Таблицей 1.1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ascii="Times New Roman" w:hAnsi="Times New Roman"/>
              </w:rPr>
              <w:t>С даты заключения договора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150 календарных дней с даты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tabs>
          <w:tab w:val="clear" w:pos="0"/>
        </w:tabs>
        <w:ind w:left="0" w:hanging="0"/>
        <w:rPr>
          <w:rFonts w:ascii="Times New Roman" w:hAnsi="Times New Roman"/>
        </w:rPr>
      </w:pPr>
      <w:bookmarkStart w:id="27" w:name="__RefHeading___Toc19747_2480058698"/>
      <w:bookmarkEnd w:id="27"/>
      <w:r>
        <w:rPr>
          <w:rFonts w:ascii="Times New Roman" w:hAnsi="Times New Roman"/>
          <w:b/>
        </w:rPr>
        <w:t xml:space="preserve">2.2. </w:t>
      </w:r>
      <w:bookmarkStart w:id="28" w:name="_Toc51339698"/>
      <w:bookmarkStart w:id="29" w:name="_Toc178933472"/>
      <w:r>
        <w:rPr>
          <w:rFonts w:ascii="Times New Roman" w:hAnsi="Times New Roman"/>
          <w:b/>
        </w:rPr>
        <w:t xml:space="preserve">Требования к качеству </w:t>
      </w:r>
      <w:bookmarkEnd w:id="29"/>
      <w:r>
        <w:rPr>
          <w:rFonts w:ascii="Times New Roman" w:hAnsi="Times New Roman"/>
          <w:b/>
        </w:rPr>
        <w:t>продукции</w:t>
      </w:r>
    </w:p>
    <w:p>
      <w:pPr>
        <w:pStyle w:val="Heading1"/>
        <w:tabs>
          <w:tab w:val="clear" w:pos="1440"/>
        </w:tabs>
        <w:rPr>
          <w:rFonts w:ascii="Times New Roman" w:hAnsi="Times New Roman"/>
        </w:rPr>
      </w:pPr>
      <w:bookmarkStart w:id="30" w:name="__RefHeading___Toc19749_2480058698"/>
      <w:bookmarkStart w:id="31" w:name="_Toc178933473"/>
      <w:bookmarkEnd w:id="30"/>
      <w:r>
        <w:rPr>
          <w:rFonts w:ascii="Times New Roman" w:hAnsi="Times New Roman"/>
          <w:sz w:val="24"/>
        </w:rPr>
        <w:t xml:space="preserve">Таблица 3. Требования к </w:t>
      </w:r>
      <w:bookmarkEnd w:id="28"/>
      <w:r>
        <w:rPr>
          <w:rFonts w:ascii="Times New Roman" w:hAnsi="Times New Roman"/>
          <w:sz w:val="24"/>
        </w:rPr>
        <w:t xml:space="preserve">качеству </w:t>
      </w:r>
      <w:bookmarkEnd w:id="31"/>
      <w:r>
        <w:rPr>
          <w:rFonts w:ascii="Times New Roman" w:hAnsi="Times New Roman"/>
          <w:sz w:val="24"/>
        </w:rPr>
        <w:t>продукции</w:t>
      </w:r>
    </w:p>
    <w:p>
      <w:pPr>
        <w:pStyle w:val="Normal"/>
        <w:spacing w:before="0" w:after="0"/>
        <w:contextualSpacing/>
        <w:jc w:val="both"/>
        <w:rPr/>
      </w:pPr>
      <w:bookmarkStart w:id="32" w:name="_Toc75446582"/>
      <w:bookmarkEnd w:id="32"/>
      <w:r>
        <w:rPr>
          <w:sz w:val="24"/>
          <w:szCs w:val="24"/>
        </w:rPr>
        <w:t>Наименование продукции (</w:t>
      </w:r>
      <w:r>
        <w:rPr>
          <w:sz w:val="24"/>
          <w:szCs w:val="24"/>
          <w:shd w:fill="FFFFFF" w:val="clear"/>
        </w:rPr>
        <w:t>позиция № 1 Таблицы 1.1. «Перечень и объем закупаемой продукци</w:t>
      </w:r>
      <w:r>
        <w:rPr>
          <w:color w:val="000000"/>
          <w:sz w:val="24"/>
          <w:szCs w:val="24"/>
          <w:shd w:fill="FFFFFF" w:val="clear"/>
        </w:rPr>
        <w:t xml:space="preserve">и»): </w:t>
      </w:r>
      <w:r>
        <w:rPr>
          <w:rFonts w:eastAsia="NSimSun" w:cs="Lucida Sans"/>
          <w:color w:val="000000"/>
          <w:kern w:val="2"/>
          <w:sz w:val="24"/>
          <w:szCs w:val="24"/>
          <w:shd w:fill="FFFFFF" w:val="clear"/>
          <w:lang w:eastAsia="zh-CN" w:bidi="hi-IN"/>
        </w:rPr>
        <w:t xml:space="preserve">ОКПД2 26.51.43.117 </w:t>
      </w:r>
      <w:r>
        <w:rPr>
          <w:rFonts w:eastAsia="NSimSun" w:cs="Lucida Sans"/>
          <w:color w:val="000000"/>
          <w:kern w:val="2"/>
          <w:sz w:val="26"/>
          <w:szCs w:val="26"/>
          <w:shd w:fill="FFFFFF" w:val="clear"/>
          <w:lang w:eastAsia="zh-CN" w:bidi="hi-IN"/>
        </w:rPr>
        <w:t xml:space="preserve">Поставку материалов и оборудования для </w:t>
      </w:r>
      <w:r>
        <w:rPr>
          <w:rFonts w:eastAsia="Calibri" w:cs="Lucida Sans"/>
          <w:color w:val="000000"/>
          <w:kern w:val="2"/>
          <w:sz w:val="26"/>
          <w:szCs w:val="26"/>
          <w:shd w:fill="FFFFFF" w:val="clear"/>
          <w:lang w:eastAsia="zh-CN" w:bidi="hi-IN"/>
        </w:rPr>
        <w:t xml:space="preserve">«Установка устройств релейной защиты и автоматики, средств связи на объектах ПАО «Якутскэнерго» при реализации СВЭМ от Якутской ГРЭС-2 (2-я очередь)» </w:t>
      </w:r>
      <w:r>
        <w:rPr>
          <w:rFonts w:eastAsia="Calibri" w:cs="Lucida Sans"/>
          <w:color w:val="000000"/>
          <w:kern w:val="2"/>
          <w:sz w:val="26"/>
          <w:szCs w:val="26"/>
          <w:shd w:fill="FFFFFF" w:val="clear"/>
          <w:lang w:eastAsia="zh-CN" w:bidi="hi-IN"/>
        </w:rPr>
        <w:t>(Преобразовали интерфейсов)</w:t>
      </w:r>
    </w:p>
    <w:tbl>
      <w:tblPr>
        <w:tblW w:w="15283" w:type="dxa"/>
        <w:jc w:val="left"/>
        <w:tblInd w:w="1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4"/>
        <w:gridCol w:w="1649"/>
        <w:gridCol w:w="715"/>
        <w:gridCol w:w="23"/>
        <w:gridCol w:w="6350"/>
        <w:gridCol w:w="1811"/>
        <w:gridCol w:w="2100"/>
        <w:gridCol w:w="2020"/>
      </w:tblGrid>
      <w:tr>
        <w:trPr/>
        <w:tc>
          <w:tcPr>
            <w:tcW w:w="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21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 xml:space="preserve">№ </w:t>
            </w: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Наименование параметра</w:t>
            </w:r>
          </w:p>
        </w:tc>
        <w:tc>
          <w:tcPr>
            <w:tcW w:w="63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Требование заказчика*</w:t>
            </w:r>
          </w:p>
        </w:tc>
        <w:tc>
          <w:tcPr>
            <w:tcW w:w="3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13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Способ подтверждения участником соответствия требованиям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13" w:right="113" w:hanging="0"/>
              <w:rPr/>
            </w:pPr>
            <w:r>
              <w:rPr>
                <w:rFonts w:ascii="Times New Roman" w:hAnsi="Times New Roman"/>
                <w:b/>
                <w:bCs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37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13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57" w:hanging="0"/>
              <w:jc w:val="center"/>
              <w:rPr/>
            </w:pPr>
            <w:r>
              <w:rPr>
                <w:rFonts w:ascii="Times New Roman" w:hAnsi="Times New Roman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21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/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eastAsia="Calibri" w:ascii="Times New Roman" w:hAnsi="Times New Roman"/>
              </w:rPr>
              <w:t>1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b/>
              </w:rPr>
              <w:t>Требования к техническим и функциональным характеристикам* (включая гарантируемые показатели)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Преобразователь интерфейса </w:t>
            </w:r>
            <w:r>
              <w:rPr>
                <w:bCs/>
                <w:color w:val="000000"/>
                <w:sz w:val="24"/>
                <w:szCs w:val="24"/>
              </w:rPr>
              <w:t xml:space="preserve">MMX-Controler </w:t>
            </w:r>
            <w:r>
              <w:rPr>
                <w:bCs/>
                <w:color w:val="000000"/>
                <w:sz w:val="24"/>
                <w:szCs w:val="24"/>
              </w:rPr>
              <w:t>или эквивалент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Устройство MMX-Converter в исполнении в виде самостоятельного модуля с возможностью крепления на DIN-рейку или в шкаф 19 дюймов высота 1U;.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Управление оборудованием через COM-порт или через Ethernet порт RJ-45;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Преобразование двух интерфейсов С37.94 для подключения модулей РЗ и ПА в два интерфейса Е1/X21/RS485 в любой комбинации;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Интерфейсы Е1: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Импеданс - 120 Ом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Скорость передачи- 2048 кбит/с ± 50 ppm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Линейный код - HDB3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Стандарт - ITU-T G.703, G.704, G.706, G.732, G.736, G.775, G.823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Чувствительность приемника - -12 dB short haul, -43 dB long haul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Фазовые дрожания - в соответствии с рек. G.823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Тип разъема - DB-15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Оптические интерфейсы: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Длина волны - 830 ± 40 нм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Скорость передачи- 2048 кбит/с ± 100 ppm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Стандарт - IEEE C37.94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Тип разъема - BFOC/2.5 (ST)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Выходная мощность сигнала - от -18 dBm до -3 dBm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Чувствительность приёмника - -30 dBm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Максимальная мощность - -3 dBm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Интерфейс Еthernet: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Стандарт - IEEE 802.3, 802.3u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Тип интерфейса - 10/100 BaseT (автоопределение)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Скорость передачи - до 100 Мбит/с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Контроль потока - full/half duplex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Макс. размер пакета - 1536 байт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Тип разъема - RJ-45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Напряжение питания - -36...-72 В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Потребляемая мощность - &lt; 9 Вт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Адаптер питания ~220В/-48В в комплекте»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113" w:hanging="0"/>
              <w:rPr/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76" w:hRule="atLeast"/>
        </w:trPr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eastAsia="Calibri" w:ascii="Times New Roman" w:hAnsi="Times New Roman"/>
              </w:rPr>
              <w:t>2</w:t>
            </w:r>
          </w:p>
        </w:tc>
        <w:tc>
          <w:tcPr>
            <w:tcW w:w="873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iCs/>
              </w:rPr>
              <w:t>Требования к техническим и функциональным характеристикам в отношении каждой позиции № 1 продукции представлены в Таблице 3 настоящих Технических требований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57" w:hanging="0"/>
              <w:jc w:val="center"/>
              <w:rPr/>
            </w:pPr>
            <w:r>
              <w:rPr>
                <w:rFonts w:ascii="Times New Roman" w:hAnsi="Times New Roman"/>
                <w:i/>
              </w:rPr>
              <w:t>Указание характеристик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-121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b/>
              </w:rPr>
              <w:t>Требования к безопасности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>
        <w:trPr>
          <w:trHeight w:val="1114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i/>
              </w:rPr>
              <w:t>Поставщик гарантирует, что товар отвечает стандартам безопасности в соответствии с действующим законодательством Российской Федерации и соответствует техническим характеристикам товара, заявленным в заявке.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/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b/>
                <w:bCs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i/>
              </w:rPr>
              <w:t>Место поставки</w:t>
            </w: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i/>
                <w:iCs/>
              </w:rPr>
              <w:t>Продукция должна быть доставлена Поставщиком по адресу: филиал Центральные электрические сети ПАО «Якутскэнерго», 677021, Республика Саха (Якутия), г. Якутск, пр-т Михаила Николаева, д. 26.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center"/>
              <w:rPr/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spacing w:before="0" w:after="60"/>
              <w:outlineLvl w:val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Cs/>
                <w:i/>
                <w:i/>
                <w:shd w:fill="FFFF99" w:val="clear"/>
              </w:rPr>
            </w:pPr>
            <w:r>
              <w:rPr>
                <w:rFonts w:ascii="Times New Roman" w:hAnsi="Times New Roman"/>
                <w:bCs/>
                <w:i/>
                <w:shd w:fill="FFFF99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eastAsia="Calibri" w:ascii="Times New Roman" w:hAnsi="Times New Roman"/>
              </w:rPr>
              <w:t>4.2.</w:t>
            </w:r>
          </w:p>
        </w:tc>
        <w:tc>
          <w:tcPr>
            <w:tcW w:w="2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i/>
                <w:iCs/>
              </w:rPr>
              <w:t>Условия транспортирования</w:t>
            </w:r>
          </w:p>
        </w:tc>
        <w:tc>
          <w:tcPr>
            <w:tcW w:w="6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i/>
                <w:iCs/>
              </w:rPr>
              <w:t>ГОСТ 15150-69 5(ОЖ4). Обоснование: транспортировка в район Крайнего Севера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center"/>
              <w:rPr/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tabs>
                <w:tab w:val="clear" w:pos="708"/>
                <w:tab w:val="left" w:pos="866" w:leader="none"/>
              </w:tabs>
              <w:spacing w:before="60" w:after="0"/>
              <w:ind w:left="44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Cs/>
                <w:i/>
                <w:i/>
                <w:shd w:fill="FFFF99" w:val="clear"/>
              </w:rPr>
            </w:pPr>
            <w:r>
              <w:rPr>
                <w:rFonts w:ascii="Times New Roman" w:hAnsi="Times New Roman"/>
                <w:bCs/>
                <w:i/>
                <w:shd w:fill="FFFF99" w:val="clear"/>
              </w:rPr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40" w:after="0"/>
              <w:ind w:left="42" w:hanging="0"/>
              <w:rPr/>
            </w:pPr>
            <w:r>
              <w:rPr>
                <w:rFonts w:ascii="Times New Roman" w:hAnsi="Times New Roman"/>
                <w:b/>
              </w:rPr>
              <w:t>Требования к эксплуатации, обеспечению и утилизации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4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4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4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eastAsia="Calibri" w:ascii="Times New Roman" w:hAnsi="Times New Roman"/>
              </w:rPr>
              <w:t>5.1.</w:t>
            </w:r>
          </w:p>
        </w:tc>
        <w:tc>
          <w:tcPr>
            <w:tcW w:w="873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bCs/>
                <w:i/>
              </w:rPr>
              <w:t>Поставщик обеспечивает упаковку (укладку) товара, способную предотвратить его повреждение или порчу во время перевозки к конечному пункту назначения.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/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rPr>
                <w:rFonts w:ascii="Times New Roman" w:hAnsi="Times New Roman"/>
                <w:bCs/>
                <w:i/>
                <w:i/>
                <w:shd w:fill="FFFF99" w:val="clear"/>
              </w:rPr>
            </w:pPr>
            <w:r>
              <w:rPr>
                <w:rFonts w:ascii="Times New Roman" w:hAnsi="Times New Roman"/>
                <w:bCs/>
                <w:i/>
                <w:shd w:fill="FFFF99" w:val="clear"/>
              </w:rPr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873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ind w:left="42" w:hanging="0"/>
              <w:rPr/>
            </w:pPr>
            <w:r>
              <w:rPr>
                <w:rFonts w:ascii="Times New Roman" w:hAnsi="Times New Roman"/>
                <w:b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>
        <w:trPr/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i/>
              </w:rPr>
              <w:t>Срок гарантии</w:t>
            </w:r>
          </w:p>
        </w:tc>
        <w:tc>
          <w:tcPr>
            <w:tcW w:w="70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color w:val="000000"/>
                <w:shd w:fill="FFFFFF" w:val="clear"/>
              </w:rPr>
              <w:t xml:space="preserve">Гарантийный срок на продукцию: не менее </w:t>
            </w:r>
            <w:r>
              <w:rPr>
                <w:rFonts w:eastAsia="Times New Roman" w:ascii="Times New Roman" w:hAnsi="Times New Roman"/>
                <w:color w:val="000000"/>
                <w:shd w:fill="FFFFFF" w:val="clear"/>
                <w:lang w:eastAsia="ru-RU"/>
              </w:rPr>
              <w:t>24 месяцев с момента поставки на склад Покупателя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center"/>
              <w:rPr/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</w:tbl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5283" w:type="dxa"/>
        <w:jc w:val="left"/>
        <w:tblInd w:w="1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4"/>
        <w:gridCol w:w="2419"/>
        <w:gridCol w:w="5638"/>
        <w:gridCol w:w="2491"/>
        <w:gridCol w:w="2100"/>
        <w:gridCol w:w="2020"/>
      </w:tblGrid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ind w:left="42" w:hanging="0"/>
              <w:rPr/>
            </w:pPr>
            <w:r>
              <w:rPr>
                <w:rFonts w:ascii="Times New Roman" w:hAnsi="Times New Roman"/>
                <w:b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>
        <w:trPr>
          <w:trHeight w:val="64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</w:rPr>
              <w:t>7.1.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both"/>
              <w:rPr/>
            </w:pPr>
            <w:r>
              <w:rPr>
                <w:rFonts w:eastAsia="Calibri" w:ascii="Times New Roman" w:hAnsi="Times New Roman"/>
                <w:i/>
              </w:rPr>
              <w:t>Сертификаты / технический паспорт, инструкции по эксплуатации, упаковочный лист, иные документы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113" w:hanging="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b/>
              </w:rPr>
              <w:t>-//-</w:t>
            </w:r>
          </w:p>
        </w:tc>
      </w:tr>
      <w:tr>
        <w:trPr>
          <w:trHeight w:val="64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0"/>
              <w:ind w:left="42" w:hanging="0"/>
              <w:rPr/>
            </w:pPr>
            <w:r>
              <w:rPr>
                <w:rFonts w:ascii="Times New Roman" w:hAnsi="Times New Roman"/>
                <w:b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b/>
              </w:rPr>
              <w:t>-//-</w:t>
            </w:r>
          </w:p>
        </w:tc>
      </w:tr>
      <w:tr>
        <w:trPr>
          <w:trHeight w:val="646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</w:rPr>
              <w:t>7.2.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0" w:after="160"/>
              <w:ind w:left="42" w:hanging="0"/>
              <w:rPr/>
            </w:pPr>
            <w:r>
              <w:rPr>
                <w:rFonts w:eastAsia="Calibri" w:ascii="Times New Roman" w:hAnsi="Times New Roman"/>
                <w:iCs/>
              </w:rPr>
              <w:t>Поставка</w:t>
            </w:r>
          </w:p>
          <w:p>
            <w:pPr>
              <w:pStyle w:val="Standard"/>
              <w:widowControl w:val="false"/>
              <w:ind w:left="42" w:hanging="0"/>
              <w:jc w:val="both"/>
              <w:rPr/>
            </w:pPr>
            <w:r>
              <w:rPr>
                <w:rFonts w:eastAsia="Calibri" w:ascii="Times New Roman" w:hAnsi="Times New Roman"/>
                <w:iCs/>
              </w:rPr>
              <w:t>Таблицы 1.1. «Перечень и объем закупаемого товара»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jc w:val="both"/>
              <w:rPr/>
            </w:pPr>
            <w:r>
              <w:rPr>
                <w:rFonts w:eastAsia="Calibri" w:ascii="Times New Roman" w:hAnsi="Times New Roman"/>
                <w:iCs/>
              </w:rPr>
              <w:t>- Номер реестровой записи из реестра российской промышленной продукции</w:t>
            </w:r>
          </w:p>
          <w:p>
            <w:pPr>
              <w:pStyle w:val="Standard"/>
              <w:widowControl w:val="false"/>
              <w:ind w:left="42" w:hanging="0"/>
              <w:jc w:val="both"/>
              <w:rPr/>
            </w:pPr>
            <w:r>
              <w:rPr>
                <w:rFonts w:eastAsia="Calibri" w:ascii="Times New Roman" w:hAnsi="Times New Roman"/>
                <w:iCs/>
              </w:rPr>
              <w:t>- Номер реестровой записи из евразийского реестра промышленных товаров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ascii="Times New Roman" w:hAnsi="Times New Roman"/>
                <w:sz w:val="20"/>
                <w:szCs w:val="20"/>
              </w:rPr>
              <w:t>Указание характеристик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rFonts w:eastAsia="Calibri" w:ascii="Times New Roman" w:hAnsi="Times New Roman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b/>
              </w:rPr>
              <w:t>-//-</w:t>
            </w:r>
          </w:p>
        </w:tc>
      </w:tr>
      <w:tr>
        <w:trPr/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b/>
              </w:rPr>
              <w:t>Прочие (дополнительные) требования к продукции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ind w:left="440" w:hanging="0"/>
              <w:jc w:val="center"/>
              <w:rPr/>
            </w:pPr>
            <w:r>
              <w:rPr>
                <w:rFonts w:ascii="Times New Roman" w:hAnsi="Times New Roman"/>
                <w:b/>
              </w:rPr>
              <w:t>-//-</w:t>
            </w:r>
          </w:p>
        </w:tc>
      </w:tr>
      <w:tr>
        <w:trPr>
          <w:trHeight w:val="712" w:hRule="atLeast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spacing w:before="60" w:after="60"/>
              <w:ind w:left="-121" w:hanging="0"/>
              <w:jc w:val="center"/>
              <w:rPr/>
            </w:pPr>
            <w:r>
              <w:rPr>
                <w:rFonts w:eastAsia="Calibri" w:ascii="Times New Roman" w:hAnsi="Times New Roman"/>
              </w:rPr>
              <w:t>8.1.</w:t>
            </w:r>
          </w:p>
        </w:tc>
        <w:tc>
          <w:tcPr>
            <w:tcW w:w="8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2" w:hanging="0"/>
              <w:rPr/>
            </w:pPr>
            <w:r>
              <w:rPr>
                <w:rFonts w:ascii="Times New Roman" w:hAnsi="Times New Roman"/>
                <w:i/>
                <w:iCs/>
              </w:rPr>
              <w:t>Товар должен быть новым (период изготовления: не ранее 2025 года), ранее не использованным.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andard"/>
              <w:widowControl w:val="false"/>
              <w:ind w:left="440" w:hanging="0"/>
              <w:rPr/>
            </w:pPr>
            <w:r>
              <w:rPr>
                <w:rFonts w:ascii="Times New Roman" w:hAnsi="Times New Roman"/>
                <w:i/>
                <w:iCs/>
              </w:rPr>
              <w:t>Согласие с требованием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b/>
              </w:rPr>
              <w:t>-//-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andard"/>
              <w:widowControl w:val="false"/>
              <w:spacing w:before="20" w:after="0"/>
              <w:ind w:left="440" w:hanging="0"/>
              <w:jc w:val="center"/>
              <w:rPr/>
            </w:pPr>
            <w:r>
              <w:rPr>
                <w:b/>
              </w:rPr>
              <w:t>-//-</w:t>
            </w:r>
          </w:p>
        </w:tc>
      </w:tr>
    </w:tbl>
    <w:p>
      <w:pPr>
        <w:pStyle w:val="Standard"/>
        <w:ind w:right="397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120" w:after="120"/>
        <w:ind w:right="168" w:hanging="0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* 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tabs>
          <w:tab w:val="clear" w:pos="708"/>
          <w:tab w:val="left" w:pos="3600" w:leader="none"/>
        </w:tabs>
        <w:rPr>
          <w:sz w:val="24"/>
          <w:szCs w:val="24"/>
        </w:rPr>
      </w:pPr>
      <w:r>
        <w:rPr>
          <w:sz w:val="24"/>
          <w:szCs w:val="24"/>
        </w:rPr>
        <w:t>Примечание: В случае если какой-либо из указанных в настоящих Технических требованиях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>
      <w:pPr>
        <w:pStyle w:val="Heading4"/>
        <w:tabs>
          <w:tab w:val="clear" w:pos="0"/>
        </w:tabs>
        <w:ind w:left="0" w:right="397" w:hanging="0"/>
        <w:jc w:val="center"/>
        <w:rPr>
          <w:rFonts w:ascii="Times New Roman" w:hAnsi="Times New Roman"/>
        </w:rPr>
      </w:pPr>
      <w:bookmarkStart w:id="33" w:name="__RefHeading___Toc15940_2903166146"/>
      <w:bookmarkEnd w:id="33"/>
      <w:r>
        <w:rPr>
          <w:rFonts w:ascii="Times New Roman" w:hAnsi="Times New Roman"/>
          <w:b/>
        </w:rPr>
        <w:t xml:space="preserve">3. </w:t>
      </w:r>
      <w:bookmarkStart w:id="34" w:name="_Toc165117214"/>
      <w:bookmarkStart w:id="35" w:name="_Toc178933477"/>
      <w:r>
        <w:rPr>
          <w:rFonts w:ascii="Times New Roman" w:hAnsi="Times New Roman"/>
          <w:b/>
        </w:rPr>
        <w:t>Требования к документации по ценообразованию на этапе закупки</w:t>
      </w:r>
      <w:bookmarkEnd w:id="34"/>
      <w:bookmarkEnd w:id="35"/>
    </w:p>
    <w:p>
      <w:pPr>
        <w:pStyle w:val="Standard"/>
        <w:keepNext w:val="true"/>
        <w:numPr>
          <w:ilvl w:val="0"/>
          <w:numId w:val="0"/>
        </w:numPr>
        <w:spacing w:before="120" w:after="60"/>
        <w:jc w:val="both"/>
        <w:outlineLvl w:val="3"/>
        <w:rPr>
          <w:rFonts w:ascii="Times New Roman" w:hAnsi="Times New Roman"/>
        </w:rPr>
      </w:pPr>
      <w:r>
        <w:rPr>
          <w:rFonts w:eastAsia="Calibri" w:ascii="Times New Roman" w:hAnsi="Times New Roman"/>
          <w:bCs/>
        </w:rPr>
        <w:t xml:space="preserve">3.1. </w:t>
      </w:r>
      <w:bookmarkStart w:id="36" w:name="_Toc165117215"/>
      <w:bookmarkStart w:id="37" w:name="_Toc178933478"/>
      <w:r>
        <w:rPr>
          <w:rFonts w:eastAsia="Calibri" w:ascii="Times New Roman" w:hAnsi="Times New Roman"/>
          <w:bCs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  <w:bookmarkEnd w:id="36"/>
      <w:bookmarkEnd w:id="37"/>
    </w:p>
    <w:p>
      <w:pPr>
        <w:pStyle w:val="Standard"/>
        <w:numPr>
          <w:ilvl w:val="0"/>
          <w:numId w:val="0"/>
        </w:numPr>
        <w:spacing w:before="120" w:after="60"/>
        <w:jc w:val="both"/>
        <w:outlineLvl w:val="3"/>
        <w:rPr>
          <w:rFonts w:ascii="Times New Roman" w:hAnsi="Times New Roman"/>
        </w:rPr>
      </w:pPr>
      <w:r>
        <w:rPr>
          <w:rFonts w:eastAsia="Calibri" w:ascii="Times New Roman" w:hAnsi="Times New Roman"/>
          <w:bCs/>
        </w:rPr>
        <w:t xml:space="preserve">3.2. </w:t>
      </w:r>
      <w:bookmarkStart w:id="38" w:name="_Toc165117217"/>
      <w:bookmarkStart w:id="39" w:name="_Toc178933480"/>
      <w:r>
        <w:rPr>
          <w:rFonts w:eastAsia="Calibri" w:ascii="Times New Roman" w:hAnsi="Times New Roman"/>
          <w:bCs/>
        </w:rPr>
        <w:t>Дополнительные документы по ценообразованию (сметная документация) в состав заявки Участника не включаются.</w:t>
      </w:r>
      <w:bookmarkEnd w:id="38"/>
      <w:bookmarkEnd w:id="39"/>
    </w:p>
    <w:p>
      <w:pPr>
        <w:pStyle w:val="Standard"/>
        <w:numPr>
          <w:ilvl w:val="0"/>
          <w:numId w:val="0"/>
        </w:numPr>
        <w:spacing w:before="120" w:after="60"/>
        <w:jc w:val="both"/>
        <w:outlineLvl w:val="3"/>
        <w:rPr>
          <w:rFonts w:ascii="Times New Roman" w:hAnsi="Times New Roman"/>
        </w:rPr>
      </w:pPr>
      <w:r>
        <w:rPr>
          <w:rFonts w:ascii="Times New Roman" w:hAnsi="Times New Roman"/>
        </w:rPr>
        <w:t>3.3. Транспортные расходы, тара, упаковка, пломбирование и пр. сопутствующие затраты, в т.ч. связанные с транспортировкой должны быть учтены в цене продукции (к позиции № 1 Таблицы 1.1. Перечень и объём закупаемой продукции).</w:t>
      </w:r>
    </w:p>
    <w:p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4"/>
        <w:tabs>
          <w:tab w:val="clear" w:pos="0"/>
        </w:tabs>
        <w:ind w:left="0" w:right="397" w:hanging="0"/>
        <w:jc w:val="center"/>
        <w:rPr>
          <w:rFonts w:ascii="Times New Roman" w:hAnsi="Times New Roman"/>
        </w:rPr>
      </w:pPr>
      <w:bookmarkStart w:id="40" w:name="__RefHeading___Toc15940_2903166146_Копия"/>
      <w:bookmarkEnd w:id="40"/>
      <w:r>
        <w:rPr>
          <w:b/>
        </w:rPr>
        <w:t xml:space="preserve">4. </w:t>
      </w:r>
      <w:bookmarkStart w:id="41" w:name="_Toc178933477_Копия_1"/>
      <w:bookmarkStart w:id="42" w:name="_Toc165117214_Копия_1"/>
      <w:r>
        <w:rPr>
          <w:b/>
        </w:rPr>
        <w:t>П</w:t>
      </w:r>
      <w:bookmarkEnd w:id="41"/>
      <w:bookmarkEnd w:id="42"/>
      <w:r>
        <w:rPr>
          <w:b/>
        </w:rPr>
        <w:t>риложение</w:t>
      </w:r>
    </w:p>
    <w:p>
      <w:pPr>
        <w:pStyle w:val="Standard"/>
        <w:ind w:right="397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right="397" w:hanging="0"/>
        <w:jc w:val="both"/>
        <w:rPr/>
      </w:pPr>
      <w:r>
        <w:rPr>
          <w:rFonts w:ascii="Times New Roman" w:hAnsi="Times New Roman"/>
          <w:iCs/>
        </w:rPr>
        <w:t>1. Рабочая документация (том 2174-019-СС1. Средства связи.)</w:t>
      </w:r>
    </w:p>
    <w:p>
      <w:pPr>
        <w:pStyle w:val="Standard"/>
        <w:ind w:right="397" w:hanging="0"/>
        <w:jc w:val="both"/>
        <w:rPr/>
      </w:pPr>
      <w:r>
        <w:rPr>
          <w:iCs/>
        </w:rPr>
        <w:t>2. Рабочая документация (том 2174-019-СС3. Средства связи.)</w:t>
      </w:r>
    </w:p>
    <w:p>
      <w:pPr>
        <w:pStyle w:val="Heading4"/>
        <w:tabs>
          <w:tab w:val="clear" w:pos="0"/>
        </w:tabs>
        <w:ind w:left="0" w:right="397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right="397" w:hanging="0"/>
        <w:jc w:val="both"/>
        <w:rPr>
          <w:rFonts w:ascii="Times New Roman" w:hAnsi="Times New Roman"/>
          <w:iCs/>
          <w:shd w:fill="FFFF00" w:val="clear"/>
        </w:rPr>
      </w:pPr>
      <w:r>
        <w:rPr>
          <w:rFonts w:ascii="Times New Roman" w:hAnsi="Times New Roman"/>
          <w:iCs/>
          <w:shd w:fill="FFFF00" w:val="clear"/>
        </w:rPr>
      </w:r>
    </w:p>
    <w:tbl>
      <w:tblPr>
        <w:tblW w:w="9921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69"/>
        <w:gridCol w:w="5051"/>
      </w:tblGrid>
      <w:tr>
        <w:trPr/>
        <w:tc>
          <w:tcPr>
            <w:tcW w:w="4869" w:type="dxa"/>
            <w:tcBorders/>
          </w:tcPr>
          <w:p>
            <w:pPr>
              <w:pStyle w:val="Normal"/>
              <w:widowControl w:val="false"/>
              <w:ind w:firstLine="357"/>
              <w:jc w:val="both"/>
              <w:rPr>
                <w:b/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Начальник ССДТУ</w:t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__________________/Соколов А. А./</w:t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</w:t>
            </w:r>
            <w:r>
              <w:rPr>
                <w:i/>
                <w:iCs/>
                <w:sz w:val="24"/>
                <w:szCs w:val="24"/>
                <w:lang w:eastAsia="x-none"/>
              </w:rPr>
              <w:t>(подпись)</w:t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«____»____________2026г.</w:t>
            </w:r>
          </w:p>
          <w:p>
            <w:pPr>
              <w:pStyle w:val="Normal"/>
              <w:widowControl w:val="false"/>
              <w:spacing w:before="0" w:after="12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5051" w:type="dxa"/>
            <w:tcBorders/>
          </w:tcPr>
          <w:p>
            <w:pPr>
              <w:pStyle w:val="Normal"/>
              <w:widowControl w:val="false"/>
              <w:ind w:firstLine="357"/>
              <w:jc w:val="both"/>
              <w:rPr>
                <w:b/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Ст. мастер ССДТУ</w:t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__________________/Левин В. В./</w:t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</w:t>
            </w:r>
            <w:r>
              <w:rPr>
                <w:i/>
                <w:iCs/>
                <w:sz w:val="24"/>
                <w:szCs w:val="24"/>
                <w:lang w:eastAsia="x-none"/>
              </w:rPr>
              <w:t>(подпись)</w:t>
            </w:r>
          </w:p>
          <w:p>
            <w:pPr>
              <w:pStyle w:val="Normal"/>
              <w:widowControl w:val="false"/>
              <w:ind w:firstLine="357"/>
              <w:jc w:val="both"/>
              <w:rPr>
                <w:i/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«____»____________2026г.</w:t>
            </w:r>
          </w:p>
          <w:p>
            <w:pPr>
              <w:pStyle w:val="Normal"/>
              <w:widowControl w:val="false"/>
              <w:spacing w:before="0" w:after="120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</w:tbl>
    <w:p>
      <w:pPr>
        <w:pStyle w:val="Standard"/>
        <w:ind w:right="397" w:hanging="0"/>
        <w:jc w:val="both"/>
        <w:rPr>
          <w:shd w:fill="FFFF00" w:val="clear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swiss"/>
    <w:pitch w:val="variable"/>
  </w:font>
  <w:font w:name="Arial">
    <w:charset w:val="01"/>
    <w:family w:val="swiss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6</w: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27</w: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OpenSymbol" w:hAnsi="OpenSymbol" w:cs="Open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0"/>
      <w:numFmt w:val="bullet"/>
      <w:lvlText w:val=""/>
      <w:lvlJc w:val="left"/>
      <w:pPr>
        <w:tabs>
          <w:tab w:val="num" w:pos="0"/>
        </w:tabs>
        <w:ind w:left="2268" w:hanging="567"/>
      </w:pPr>
      <w:rPr>
        <w:rFonts w:ascii="Symbol" w:hAnsi="Symbol" w:cs="Symbol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5"/>
    <w:lvlOverride w:ilvl="0">
      <w:startOverride w:val="1"/>
    </w:lvlOverride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" w:asciiTheme="minorHAnsi" w:cstheme="minorBid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uiPriority="0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uiPriority="0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0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80f8e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Heading3"/>
    <w:next w:val="Standard"/>
    <w:link w:val="1"/>
    <w:qFormat/>
    <w:rsid w:val="00f80f8e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Standard"/>
    <w:link w:val="2"/>
    <w:qFormat/>
    <w:rsid w:val="00f80f8e"/>
    <w:pPr>
      <w:outlineLvl w:val="1"/>
    </w:pPr>
    <w:rPr/>
  </w:style>
  <w:style w:type="paragraph" w:styleId="Heading3">
    <w:name w:val="Heading 3"/>
    <w:basedOn w:val="Standard"/>
    <w:next w:val="Standard"/>
    <w:link w:val="3"/>
    <w:autoRedefine/>
    <w:qFormat/>
    <w:rsid w:val="00f80f8e"/>
    <w:pPr>
      <w:keepNext w:val="true"/>
      <w:tabs>
        <w:tab w:val="clear" w:pos="708"/>
        <w:tab w:val="left" w:pos="1440" w:leader="none"/>
      </w:tabs>
      <w:spacing w:before="120" w:after="60"/>
      <w:outlineLvl w:val="2"/>
    </w:pPr>
    <w:rPr>
      <w:rFonts w:eastAsia="Calibri"/>
    </w:rPr>
  </w:style>
  <w:style w:type="paragraph" w:styleId="Heading4">
    <w:name w:val="Heading 4"/>
    <w:basedOn w:val="Heading3"/>
    <w:next w:val="Standard"/>
    <w:link w:val="4"/>
    <w:qFormat/>
    <w:rsid w:val="00f80f8e"/>
    <w:pPr>
      <w:tabs>
        <w:tab w:val="clear" w:pos="1440"/>
        <w:tab w:val="left" w:pos="0" w:leader="none"/>
      </w:tabs>
      <w:ind w:left="1224" w:hanging="504"/>
      <w:outlineLvl w:val="3"/>
    </w:pPr>
    <w:rPr>
      <w:bCs/>
    </w:rPr>
  </w:style>
  <w:style w:type="paragraph" w:styleId="Heading5">
    <w:name w:val="Heading 5"/>
    <w:basedOn w:val="Standard"/>
    <w:next w:val="Standard"/>
    <w:link w:val="5"/>
    <w:qFormat/>
    <w:rsid w:val="00f80f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Standard"/>
    <w:next w:val="Standard"/>
    <w:link w:val="6"/>
    <w:qFormat/>
    <w:rsid w:val="00f80f8e"/>
    <w:pPr>
      <w:keepNext w:val="true"/>
      <w:keepLines/>
      <w:spacing w:before="200" w:after="12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Standard"/>
    <w:next w:val="Standard"/>
    <w:link w:val="7"/>
    <w:qFormat/>
    <w:rsid w:val="00f80f8e"/>
    <w:pPr>
      <w:keepNext w:val="true"/>
      <w:keepLines/>
      <w:spacing w:before="200" w:after="12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Standard"/>
    <w:next w:val="Standard"/>
    <w:link w:val="8"/>
    <w:qFormat/>
    <w:rsid w:val="00f80f8e"/>
    <w:pPr>
      <w:keepNext w:val="true"/>
      <w:keepLines/>
      <w:spacing w:before="200" w:after="12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Standard"/>
    <w:next w:val="Standard"/>
    <w:link w:val="9"/>
    <w:qFormat/>
    <w:rsid w:val="00f80f8e"/>
    <w:pPr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f80f8e"/>
    <w:rPr>
      <w:rFonts w:ascii="Times New Roman" w:hAnsi="Times New Roman" w:eastAsia="Calibri" w:cs="Times New Roman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qFormat/>
    <w:rsid w:val="00f80f8e"/>
    <w:rPr>
      <w:rFonts w:ascii="Times New Roman" w:hAnsi="Times New Roman" w:eastAsia="Calibri" w:cs="Times New Roman"/>
      <w:bCs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f80f8e"/>
    <w:rPr>
      <w:rFonts w:ascii="Liberation Serif" w:hAnsi="Liberation Serif" w:eastAsia="Calibri" w:cs="Lucida Sans"/>
      <w:kern w:val="2"/>
      <w:sz w:val="24"/>
      <w:szCs w:val="24"/>
      <w:lang w:eastAsia="zh-CN" w:bidi="hi-IN"/>
    </w:rPr>
  </w:style>
  <w:style w:type="character" w:styleId="4" w:customStyle="1">
    <w:name w:val="Заголовок 4 Знак"/>
    <w:basedOn w:val="DefaultParagraphFont"/>
    <w:qFormat/>
    <w:rsid w:val="00f80f8e"/>
    <w:rPr>
      <w:rFonts w:ascii="Liberation Serif" w:hAnsi="Liberation Serif" w:eastAsia="Calibri" w:cs="Lucida Sans"/>
      <w:bCs/>
      <w:kern w:val="2"/>
      <w:sz w:val="24"/>
      <w:szCs w:val="24"/>
      <w:lang w:eastAsia="zh-CN" w:bidi="hi-IN"/>
    </w:rPr>
  </w:style>
  <w:style w:type="character" w:styleId="5" w:customStyle="1">
    <w:name w:val="Заголовок 5 Знак"/>
    <w:basedOn w:val="DefaultParagraphFont"/>
    <w:qFormat/>
    <w:rsid w:val="00f80f8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6" w:customStyle="1">
    <w:name w:val="Заголовок 6 Знак"/>
    <w:basedOn w:val="DefaultParagraphFont"/>
    <w:qFormat/>
    <w:rsid w:val="00f80f8e"/>
    <w:rPr>
      <w:rFonts w:ascii="Cambria" w:hAnsi="Cambria" w:eastAsia="Cambria" w:cs="Cambria"/>
      <w:i/>
      <w:iCs/>
      <w:color w:val="243F60"/>
      <w:sz w:val="20"/>
      <w:szCs w:val="20"/>
      <w:lang w:eastAsia="ru-RU"/>
    </w:rPr>
  </w:style>
  <w:style w:type="character" w:styleId="7" w:customStyle="1">
    <w:name w:val="Заголовок 7 Знак"/>
    <w:basedOn w:val="DefaultParagraphFont"/>
    <w:qFormat/>
    <w:rsid w:val="00f80f8e"/>
    <w:rPr>
      <w:rFonts w:ascii="Cambria" w:hAnsi="Cambria" w:eastAsia="Cambria" w:cs="Cambria"/>
      <w:i/>
      <w:iCs/>
      <w:color w:val="404040"/>
      <w:sz w:val="20"/>
      <w:szCs w:val="20"/>
      <w:lang w:eastAsia="ru-RU"/>
    </w:rPr>
  </w:style>
  <w:style w:type="character" w:styleId="8" w:customStyle="1">
    <w:name w:val="Заголовок 8 Знак"/>
    <w:basedOn w:val="DefaultParagraphFont"/>
    <w:qFormat/>
    <w:rsid w:val="00f80f8e"/>
    <w:rPr>
      <w:rFonts w:ascii="Cambria" w:hAnsi="Cambria" w:eastAsia="Cambria" w:cs="Cambria"/>
      <w:color w:val="4F81BD"/>
      <w:sz w:val="20"/>
      <w:szCs w:val="20"/>
      <w:lang w:eastAsia="ru-RU"/>
    </w:rPr>
  </w:style>
  <w:style w:type="character" w:styleId="9" w:customStyle="1">
    <w:name w:val="Заголовок 9 Знак"/>
    <w:basedOn w:val="DefaultParagraphFont"/>
    <w:qFormat/>
    <w:rsid w:val="00f80f8e"/>
    <w:rPr>
      <w:rFonts w:ascii="Arial" w:hAnsi="Arial" w:eastAsia="Arial" w:cs="Arial"/>
      <w:lang w:eastAsia="ru-RU"/>
    </w:rPr>
  </w:style>
  <w:style w:type="character" w:styleId="Style" w:customStyle="1">
    <w:name w:val="Верхний колонтитул Знак"/>
    <w:basedOn w:val="DefaultParagraphFont"/>
    <w:qFormat/>
    <w:rsid w:val="00f80f8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" w:customStyle="1">
    <w:name w:val="Нижний колонтитул Знак"/>
    <w:basedOn w:val="DefaultParagraphFont"/>
    <w:qFormat/>
    <w:rsid w:val="00f80f8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f80f8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f80f8e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f80f8e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f80f8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2" w:customStyle="1">
    <w:name w:val="Текст выноски Знак"/>
    <w:basedOn w:val="DefaultParagraphFont"/>
    <w:link w:val="BalloonText"/>
    <w:qFormat/>
    <w:rsid w:val="00f80f8e"/>
    <w:rPr>
      <w:rFonts w:ascii="Tahoma" w:hAnsi="Tahoma" w:eastAsia="Tahoma" w:cs="Tahoma"/>
      <w:sz w:val="16"/>
      <w:szCs w:val="16"/>
      <w:lang w:eastAsia="ru-RU"/>
    </w:rPr>
  </w:style>
  <w:style w:type="character" w:styleId="Style3" w:customStyle="1">
    <w:name w:val="Текст примечания Знак"/>
    <w:basedOn w:val="DefaultParagraphFont"/>
    <w:link w:val="Annotationtext"/>
    <w:qFormat/>
    <w:rsid w:val="00f80f8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4" w:customStyle="1">
    <w:name w:val="Тема примечания Знак"/>
    <w:basedOn w:val="Style3"/>
    <w:link w:val="Annotationsubject"/>
    <w:qFormat/>
    <w:rsid w:val="00f80f8e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5" w:customStyle="1">
    <w:name w:val="Подзаголовок Знак"/>
    <w:basedOn w:val="DefaultParagraphFont"/>
    <w:qFormat/>
    <w:rsid w:val="00f80f8e"/>
    <w:rPr>
      <w:rFonts w:ascii="Cambria" w:hAnsi="Cambria" w:eastAsia="Cambria" w:cs="Cambria"/>
      <w:i/>
      <w:iCs/>
      <w:color w:val="4F81BD"/>
      <w:spacing w:val="15"/>
      <w:sz w:val="24"/>
      <w:szCs w:val="24"/>
      <w:lang w:eastAsia="ru-RU"/>
    </w:rPr>
  </w:style>
  <w:style w:type="character" w:styleId="23" w:customStyle="1">
    <w:name w:val="Цитата 2 Знак"/>
    <w:basedOn w:val="DefaultParagraphFont"/>
    <w:link w:val="Quote"/>
    <w:qFormat/>
    <w:rsid w:val="00f80f8e"/>
    <w:rPr>
      <w:rFonts w:ascii="Calibri" w:hAnsi="Calibri" w:eastAsia="Calibri" w:cs="Calibri"/>
      <w:i/>
      <w:iCs/>
      <w:color w:val="000000"/>
      <w:sz w:val="20"/>
      <w:szCs w:val="20"/>
      <w:lang w:eastAsia="ru-RU"/>
    </w:rPr>
  </w:style>
  <w:style w:type="character" w:styleId="Style6" w:customStyle="1">
    <w:name w:val="Выделенная цитата Знак"/>
    <w:basedOn w:val="DefaultParagraphFont"/>
    <w:link w:val="IntenseQuote"/>
    <w:qFormat/>
    <w:rsid w:val="00f80f8e"/>
    <w:rPr>
      <w:rFonts w:ascii="Calibri" w:hAnsi="Calibri" w:eastAsia="Calibri" w:cs="Calibri"/>
      <w:b/>
      <w:bCs/>
      <w:i/>
      <w:iCs/>
      <w:color w:val="4F81BD"/>
      <w:sz w:val="20"/>
      <w:szCs w:val="20"/>
      <w:lang w:eastAsia="ru-RU"/>
    </w:rPr>
  </w:style>
  <w:style w:type="character" w:styleId="Style7" w:customStyle="1">
    <w:name w:val="Электронная подпись Знак"/>
    <w:basedOn w:val="DefaultParagraphFont"/>
    <w:link w:val="E-mailSignature"/>
    <w:qFormat/>
    <w:rsid w:val="00f80f8e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FootnoteSymbol" w:customStyle="1">
    <w:name w:val="Footnote Symbol"/>
    <w:qFormat/>
    <w:rsid w:val="00f80f8e"/>
    <w:rPr>
      <w:vertAlign w:val="superscript"/>
    </w:rPr>
  </w:style>
  <w:style w:type="character" w:styleId="Style8" w:customStyle="1">
    <w:name w:val="Символ сноски"/>
    <w:qFormat/>
    <w:rsid w:val="00f80f8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f80f8e"/>
    <w:rPr/>
  </w:style>
  <w:style w:type="character" w:styleId="Internetlink" w:customStyle="1">
    <w:name w:val="Internet link"/>
    <w:qFormat/>
    <w:rsid w:val="00f80f8e"/>
    <w:rPr>
      <w:color w:val="0000FF"/>
      <w:u w:val="single"/>
    </w:rPr>
  </w:style>
  <w:style w:type="character" w:styleId="Annotationreference">
    <w:name w:val="annotation reference"/>
    <w:qFormat/>
    <w:rsid w:val="00f80f8e"/>
    <w:rPr>
      <w:sz w:val="16"/>
      <w:szCs w:val="16"/>
    </w:rPr>
  </w:style>
  <w:style w:type="character" w:styleId="Strong1" w:customStyle="1">
    <w:name w:val="Strong1"/>
    <w:qFormat/>
    <w:rsid w:val="00f80f8e"/>
    <w:rPr>
      <w:b/>
      <w:bCs/>
    </w:rPr>
  </w:style>
  <w:style w:type="character" w:styleId="Style9" w:customStyle="1">
    <w:name w:val="Название Знак"/>
    <w:qFormat/>
    <w:rsid w:val="00f80f8e"/>
    <w:rPr>
      <w:sz w:val="28"/>
    </w:rPr>
  </w:style>
  <w:style w:type="character" w:styleId="Emphasis">
    <w:name w:val="Emphasis"/>
    <w:qFormat/>
    <w:rsid w:val="00f80f8e"/>
    <w:rPr>
      <w:i/>
      <w:iCs/>
    </w:rPr>
  </w:style>
  <w:style w:type="character" w:styleId="SubtleEmphasis">
    <w:name w:val="Subtle Emphasis"/>
    <w:qFormat/>
    <w:rsid w:val="00f80f8e"/>
    <w:rPr>
      <w:i/>
      <w:iCs/>
      <w:color w:val="808080"/>
    </w:rPr>
  </w:style>
  <w:style w:type="character" w:styleId="IntenseEmphasis">
    <w:name w:val="Intense Emphasis"/>
    <w:qFormat/>
    <w:rsid w:val="00f80f8e"/>
    <w:rPr>
      <w:b/>
      <w:bCs/>
      <w:i/>
      <w:iCs/>
      <w:color w:val="4F81BD"/>
    </w:rPr>
  </w:style>
  <w:style w:type="character" w:styleId="SubtleReference">
    <w:name w:val="Subtle Reference"/>
    <w:qFormat/>
    <w:rsid w:val="00f80f8e"/>
    <w:rPr>
      <w:smallCaps/>
      <w:color w:val="C0504D"/>
      <w:u w:val="single"/>
    </w:rPr>
  </w:style>
  <w:style w:type="character" w:styleId="IntenseReference">
    <w:name w:val="Intense Reference"/>
    <w:qFormat/>
    <w:rsid w:val="00f80f8e"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sid w:val="00f80f8e"/>
    <w:rPr>
      <w:b/>
      <w:bCs/>
      <w:smallCaps/>
      <w:spacing w:val="5"/>
    </w:rPr>
  </w:style>
  <w:style w:type="character" w:styleId="11" w:customStyle="1">
    <w:name w:val="Подпункт Знак1"/>
    <w:qFormat/>
    <w:rsid w:val="00f80f8e"/>
    <w:rPr>
      <w:sz w:val="28"/>
    </w:rPr>
  </w:style>
  <w:style w:type="character" w:styleId="Style10" w:customStyle="1">
    <w:name w:val="Текст сноски Знак"/>
    <w:qFormat/>
    <w:rsid w:val="00f80f8e"/>
    <w:rPr/>
  </w:style>
  <w:style w:type="character" w:styleId="Style11" w:customStyle="1">
    <w:name w:val="Основной текст Знак"/>
    <w:qFormat/>
    <w:rsid w:val="00f80f8e"/>
    <w:rPr>
      <w:sz w:val="28"/>
      <w:szCs w:val="28"/>
    </w:rPr>
  </w:style>
  <w:style w:type="character" w:styleId="Blk" w:customStyle="1">
    <w:name w:val="blk"/>
    <w:qFormat/>
    <w:rsid w:val="00f80f8e"/>
    <w:rPr/>
  </w:style>
  <w:style w:type="character" w:styleId="Style12" w:customStyle="1">
    <w:name w:val="Абзац списка Знак"/>
    <w:qFormat/>
    <w:rsid w:val="00f80f8e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f80f8e"/>
    <w:rPr>
      <w:b/>
      <w:i/>
      <w:shd w:fill="FFFF99" w:val="clear"/>
    </w:rPr>
  </w:style>
  <w:style w:type="character" w:styleId="Style14" w:customStyle="1">
    <w:name w:val="Подподпункт Знак"/>
    <w:qFormat/>
    <w:rsid w:val="00f80f8e"/>
    <w:rPr>
      <w:sz w:val="26"/>
      <w:szCs w:val="26"/>
    </w:rPr>
  </w:style>
  <w:style w:type="character" w:styleId="33" w:customStyle="1">
    <w:name w:val="УРОВЕНЬ_Абзац_тип3 Знак"/>
    <w:qFormat/>
    <w:rsid w:val="00f80f8e"/>
    <w:rPr>
      <w:rFonts w:eastAsia="Calibri"/>
      <w:sz w:val="26"/>
      <w:szCs w:val="28"/>
      <w:lang w:eastAsia="en-US"/>
    </w:rPr>
  </w:style>
  <w:style w:type="character" w:styleId="Style15" w:customStyle="1">
    <w:name w:val="Текст концевой сноски Знак"/>
    <w:basedOn w:val="DefaultParagraphFont"/>
    <w:qFormat/>
    <w:rsid w:val="00f80f8e"/>
    <w:rPr/>
  </w:style>
  <w:style w:type="character" w:styleId="EndnoteSymbol" w:customStyle="1">
    <w:name w:val="Endnote Symbol"/>
    <w:qFormat/>
    <w:rsid w:val="00f80f8e"/>
    <w:rPr>
      <w:vertAlign w:val="superscript"/>
    </w:rPr>
  </w:style>
  <w:style w:type="character" w:styleId="Style16" w:customStyle="1">
    <w:name w:val="Символ концевой сноски"/>
    <w:qFormat/>
    <w:rsid w:val="00f80f8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4" w:customStyle="1">
    <w:name w:val="Пункт2 Знак"/>
    <w:qFormat/>
    <w:rsid w:val="00f80f8e"/>
    <w:rPr>
      <w:b/>
      <w:sz w:val="28"/>
    </w:rPr>
  </w:style>
  <w:style w:type="character" w:styleId="12" w:customStyle="1">
    <w:name w:val="УРОВЕНЬ_1. Знак"/>
    <w:qFormat/>
    <w:rsid w:val="00f80f8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qFormat/>
    <w:rsid w:val="00f80f8e"/>
    <w:rPr>
      <w:color w:val="605E5C"/>
      <w:shd w:fill="E1DFDD" w:val="clear"/>
    </w:rPr>
  </w:style>
  <w:style w:type="character" w:styleId="ConsPlusNormal" w:customStyle="1">
    <w:name w:val="ConsPlusNormal Знак"/>
    <w:qFormat/>
    <w:rsid w:val="00f80f8e"/>
    <w:rPr>
      <w:rFonts w:ascii="Arial" w:hAnsi="Arial" w:eastAsia="Arial" w:cs="Arial"/>
    </w:rPr>
  </w:style>
  <w:style w:type="character" w:styleId="Style17" w:customStyle="1">
    <w:name w:val="Ссылка указателя"/>
    <w:qFormat/>
    <w:rsid w:val="00f80f8e"/>
    <w:rPr/>
  </w:style>
  <w:style w:type="character" w:styleId="14" w:customStyle="1">
    <w:name w:val="Строгий1"/>
    <w:qFormat/>
    <w:rsid w:val="00f80f8e"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f80f8e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15"/>
    <w:qFormat/>
    <w:rsid w:val="00f80f8e"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15" w:customStyle="1">
    <w:name w:val="Заголовок1"/>
    <w:basedOn w:val="Standard"/>
    <w:next w:val="Textbody"/>
    <w:qFormat/>
    <w:rsid w:val="00f80f8e"/>
    <w:pPr>
      <w:keepNext w:val="true"/>
      <w:spacing w:before="240" w:after="120"/>
    </w:pPr>
    <w:rPr>
      <w:rFonts w:ascii="Liberation Sans" w:hAnsi="Liberation Sans" w:eastAsia="Noto Sans CJK SC" w:cs="Arial Unicode MS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16" w:customStyle="1">
    <w:name w:val="Указатель1"/>
    <w:basedOn w:val="Standard"/>
    <w:qFormat/>
    <w:rsid w:val="00f80f8e"/>
    <w:pPr>
      <w:suppressLineNumbers/>
    </w:pPr>
    <w:rPr>
      <w:rFonts w:cs="Arial Unicode MS"/>
    </w:rPr>
  </w:style>
  <w:style w:type="paragraph" w:styleId="Standard" w:customStyle="1">
    <w:name w:val="Standard"/>
    <w:qFormat/>
    <w:rsid w:val="00f80f8e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 w:val="ru-RU"/>
    </w:rPr>
  </w:style>
  <w:style w:type="paragraph" w:styleId="Textbody" w:customStyle="1">
    <w:name w:val="Text body"/>
    <w:basedOn w:val="Standard"/>
    <w:qFormat/>
    <w:rsid w:val="00f80f8e"/>
    <w:pPr>
      <w:spacing w:before="0" w:after="120"/>
    </w:pPr>
    <w:rPr/>
  </w:style>
  <w:style w:type="paragraph" w:styleId="Caption1111" w:customStyle="1">
    <w:name w:val="caption1111"/>
    <w:basedOn w:val="Standard"/>
    <w:qFormat/>
    <w:rsid w:val="00f80f8e"/>
    <w:pPr>
      <w:suppressLineNumbers/>
      <w:spacing w:before="120" w:after="120"/>
    </w:pPr>
    <w:rPr>
      <w:rFonts w:cs="Arial Unicode MS"/>
      <w:i/>
      <w:iCs/>
    </w:rPr>
  </w:style>
  <w:style w:type="paragraph" w:styleId="Style20" w:customStyle="1">
    <w:name w:val="Название раздела инструкции"/>
    <w:basedOn w:val="Standard"/>
    <w:autoRedefine/>
    <w:qFormat/>
    <w:rsid w:val="00f80f8e"/>
    <w:pPr>
      <w:jc w:val="center"/>
    </w:pPr>
    <w:rPr>
      <w:b/>
    </w:rPr>
  </w:style>
  <w:style w:type="paragraph" w:styleId="Style21" w:customStyle="1">
    <w:name w:val="Раздел положения"/>
    <w:basedOn w:val="Standard"/>
    <w:autoRedefine/>
    <w:qFormat/>
    <w:rsid w:val="00f80f8e"/>
    <w:pPr>
      <w:spacing w:before="80" w:after="8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Standard"/>
    <w:autoRedefine/>
    <w:qFormat/>
    <w:rsid w:val="00f80f8e"/>
    <w:pPr>
      <w:numPr>
        <w:ilvl w:val="0"/>
        <w:numId w:val="1"/>
      </w:numPr>
      <w:spacing w:before="80" w:after="80"/>
      <w:jc w:val="both"/>
    </w:pPr>
    <w:rPr/>
  </w:style>
  <w:style w:type="paragraph" w:styleId="Footnote" w:customStyle="1">
    <w:name w:val="Footnote"/>
    <w:basedOn w:val="Standard"/>
    <w:qFormat/>
    <w:rsid w:val="00f80f8e"/>
    <w:pPr/>
    <w:rPr>
      <w:sz w:val="20"/>
      <w:szCs w:val="20"/>
    </w:rPr>
  </w:style>
  <w:style w:type="paragraph" w:styleId="17" w:customStyle="1">
    <w:name w:val="Шапка 1"/>
    <w:basedOn w:val="Standard"/>
    <w:qFormat/>
    <w:rsid w:val="00f80f8e"/>
    <w:pPr>
      <w:pBdr>
        <w:bottom w:val="double" w:sz="12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Standard"/>
    <w:qFormat/>
    <w:rsid w:val="00f80f8e"/>
    <w:pPr>
      <w:pBdr>
        <w:bottom w:val="double" w:sz="12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Standard"/>
    <w:qFormat/>
    <w:rsid w:val="00f80f8e"/>
    <w:pPr>
      <w:pBdr>
        <w:bottom w:val="double" w:sz="12" w:space="1" w:color="000000"/>
      </w:pBdr>
      <w:spacing w:before="240" w:after="360"/>
      <w:jc w:val="center"/>
    </w:pPr>
    <w:rPr>
      <w:b/>
    </w:rPr>
  </w:style>
  <w:style w:type="paragraph" w:styleId="18" w:customStyle="1">
    <w:name w:val="Название1"/>
    <w:basedOn w:val="Standard"/>
    <w:qFormat/>
    <w:rsid w:val="00f80f8e"/>
    <w:pPr>
      <w:jc w:val="center"/>
    </w:pPr>
    <w:rPr>
      <w:szCs w:val="20"/>
    </w:rPr>
  </w:style>
  <w:style w:type="paragraph" w:styleId="Style23" w:customStyle="1">
    <w:name w:val="Колонтитул"/>
    <w:basedOn w:val="Standard"/>
    <w:qFormat/>
    <w:rsid w:val="00f80f8e"/>
    <w:pPr/>
    <w:rPr/>
  </w:style>
  <w:style w:type="paragraph" w:styleId="Header">
    <w:name w:val="Header"/>
    <w:basedOn w:val="Standard"/>
    <w:link w:val="Style"/>
    <w:rsid w:val="00f80f8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indent" w:customStyle="1">
    <w:name w:val="Text body indent"/>
    <w:basedOn w:val="Standard"/>
    <w:qFormat/>
    <w:rsid w:val="00f80f8e"/>
    <w:pPr>
      <w:ind w:left="360" w:hanging="0"/>
    </w:pPr>
    <w:rPr/>
  </w:style>
  <w:style w:type="paragraph" w:styleId="Footer">
    <w:name w:val="Footer"/>
    <w:basedOn w:val="Standard"/>
    <w:link w:val="Style1"/>
    <w:rsid w:val="00f80f8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Standard"/>
    <w:link w:val="21"/>
    <w:qFormat/>
    <w:rsid w:val="00f80f8e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Standard"/>
    <w:link w:val="31"/>
    <w:qFormat/>
    <w:rsid w:val="00f80f8e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Standard"/>
    <w:link w:val="32"/>
    <w:qFormat/>
    <w:rsid w:val="00f80f8e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Standard"/>
    <w:link w:val="22"/>
    <w:qFormat/>
    <w:rsid w:val="00f80f8e"/>
    <w:pPr>
      <w:spacing w:lineRule="auto" w:line="480" w:before="0" w:after="120"/>
    </w:pPr>
    <w:rPr/>
  </w:style>
  <w:style w:type="paragraph" w:styleId="BlockText">
    <w:name w:val="Block Text"/>
    <w:basedOn w:val="Standard"/>
    <w:qFormat/>
    <w:rsid w:val="00f80f8e"/>
    <w:pPr>
      <w:ind w:left="-567" w:right="-766" w:hanging="0"/>
      <w:jc w:val="center"/>
    </w:pPr>
    <w:rPr>
      <w:b/>
      <w:bCs/>
      <w:szCs w:val="20"/>
    </w:rPr>
  </w:style>
  <w:style w:type="paragraph" w:styleId="Style24" w:customStyle="1">
    <w:name w:val="Подпункт"/>
    <w:basedOn w:val="Standard"/>
    <w:qFormat/>
    <w:rsid w:val="00f80f8e"/>
    <w:pPr>
      <w:tabs>
        <w:tab w:val="clear" w:pos="708"/>
        <w:tab w:val="left" w:pos="2268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6" w:customStyle="1">
    <w:name w:val="Пункт2"/>
    <w:basedOn w:val="Standard"/>
    <w:qFormat/>
    <w:rsid w:val="00f80f8e"/>
    <w:pPr>
      <w:keepNext w:val="true"/>
      <w:tabs>
        <w:tab w:val="clear" w:pos="708"/>
        <w:tab w:val="left" w:pos="2268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Contents1" w:customStyle="1">
    <w:name w:val="Contents 1"/>
    <w:basedOn w:val="Standard"/>
    <w:next w:val="Standard"/>
    <w:autoRedefine/>
    <w:qFormat/>
    <w:rsid w:val="00f80f8e"/>
    <w:pPr>
      <w:spacing w:before="120" w:after="0"/>
    </w:pPr>
    <w:rPr>
      <w:rFonts w:cs="Calibri Light (Заголовки)"/>
      <w:b/>
      <w:bCs/>
    </w:rPr>
  </w:style>
  <w:style w:type="paragraph" w:styleId="Contents3" w:customStyle="1">
    <w:name w:val="Contents 3"/>
    <w:basedOn w:val="Standard"/>
    <w:next w:val="Standard"/>
    <w:autoRedefine/>
    <w:qFormat/>
    <w:rsid w:val="00f80f8e"/>
    <w:pPr>
      <w:ind w:left="280" w:hanging="0"/>
    </w:pPr>
    <w:rPr>
      <w:rFonts w:cs="Calibri"/>
      <w:sz w:val="20"/>
      <w:szCs w:val="20"/>
    </w:rPr>
  </w:style>
  <w:style w:type="paragraph" w:styleId="Style25" w:customStyle="1">
    <w:name w:val="Раздел регламента"/>
    <w:basedOn w:val="Standard"/>
    <w:qFormat/>
    <w:rsid w:val="00f80f8e"/>
    <w:pPr/>
    <w:rPr/>
  </w:style>
  <w:style w:type="paragraph" w:styleId="Style26" w:customStyle="1">
    <w:name w:val="Приложение к регламенту"/>
    <w:basedOn w:val="Standard"/>
    <w:qFormat/>
    <w:rsid w:val="00f80f8e"/>
    <w:pPr>
      <w:jc w:val="right"/>
    </w:pPr>
    <w:rPr/>
  </w:style>
  <w:style w:type="paragraph" w:styleId="Contents2" w:customStyle="1">
    <w:name w:val="Contents 2"/>
    <w:basedOn w:val="Standard"/>
    <w:next w:val="Standard"/>
    <w:autoRedefine/>
    <w:qFormat/>
    <w:rsid w:val="00f80f8e"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Standard"/>
    <w:link w:val="Style2"/>
    <w:qFormat/>
    <w:rsid w:val="00f80f8e"/>
    <w:pPr/>
    <w:rPr>
      <w:rFonts w:ascii="Tahoma" w:hAnsi="Tahoma" w:eastAsia="Tahoma" w:cs="Tahoma"/>
      <w:sz w:val="16"/>
      <w:szCs w:val="16"/>
    </w:rPr>
  </w:style>
  <w:style w:type="paragraph" w:styleId="Annotationtext">
    <w:name w:val="annotation text"/>
    <w:basedOn w:val="Standard"/>
    <w:link w:val="Style3"/>
    <w:qFormat/>
    <w:rsid w:val="00f80f8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qFormat/>
    <w:rsid w:val="00f80f8e"/>
    <w:pPr/>
    <w:rPr>
      <w:b/>
      <w:bCs/>
    </w:rPr>
  </w:style>
  <w:style w:type="paragraph" w:styleId="19" w:customStyle="1">
    <w:name w:val="Обычный (веб)1"/>
    <w:basedOn w:val="Standard"/>
    <w:qFormat/>
    <w:rsid w:val="00f80f8e"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Contents9" w:customStyle="1">
    <w:name w:val="Contents 9"/>
    <w:basedOn w:val="Standard"/>
    <w:next w:val="Standard"/>
    <w:autoRedefine/>
    <w:qFormat/>
    <w:rsid w:val="00f80f8e"/>
    <w:pPr>
      <w:ind w:left="1960" w:hanging="0"/>
    </w:pPr>
    <w:rPr>
      <w:rFonts w:ascii="Calibri" w:hAnsi="Calibri" w:eastAsia="Calibri" w:cs="Calibri"/>
      <w:sz w:val="20"/>
      <w:szCs w:val="20"/>
    </w:rPr>
  </w:style>
  <w:style w:type="paragraph" w:styleId="Contents5" w:customStyle="1">
    <w:name w:val="Contents 5"/>
    <w:basedOn w:val="Standard"/>
    <w:next w:val="Standard"/>
    <w:autoRedefine/>
    <w:qFormat/>
    <w:rsid w:val="00f80f8e"/>
    <w:pPr>
      <w:ind w:left="840" w:hanging="0"/>
    </w:pPr>
    <w:rPr>
      <w:rFonts w:ascii="Calibri" w:hAnsi="Calibri" w:eastAsia="Calibri" w:cs="Calibri"/>
      <w:sz w:val="20"/>
      <w:szCs w:val="20"/>
    </w:rPr>
  </w:style>
  <w:style w:type="paragraph" w:styleId="Contents4" w:customStyle="1">
    <w:name w:val="Contents 4"/>
    <w:basedOn w:val="Standard"/>
    <w:next w:val="Standard"/>
    <w:autoRedefine/>
    <w:qFormat/>
    <w:rsid w:val="00f80f8e"/>
    <w:pPr>
      <w:ind w:left="560" w:hanging="0"/>
    </w:pPr>
    <w:rPr>
      <w:rFonts w:cs="Calibri"/>
      <w:sz w:val="20"/>
      <w:szCs w:val="20"/>
    </w:rPr>
  </w:style>
  <w:style w:type="paragraph" w:styleId="27" w:customStyle="1">
    <w:name w:val="Раздел положения 2"/>
    <w:basedOn w:val="Standard"/>
    <w:qFormat/>
    <w:rsid w:val="00f80f8e"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Standard"/>
    <w:qFormat/>
    <w:rsid w:val="00f80f8e"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NoSpacing">
    <w:name w:val="No Spacing"/>
    <w:basedOn w:val="Standard"/>
    <w:qFormat/>
    <w:rsid w:val="00f80f8e"/>
    <w:pPr>
      <w:spacing w:lineRule="auto" w:line="360"/>
    </w:pPr>
    <w:rPr>
      <w:rFonts w:eastAsia="Calibri"/>
    </w:rPr>
  </w:style>
  <w:style w:type="paragraph" w:styleId="Caption11111" w:customStyle="1">
    <w:name w:val="caption11111"/>
    <w:basedOn w:val="Standard"/>
    <w:next w:val="Standard"/>
    <w:qFormat/>
    <w:rsid w:val="00f80f8e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Standard"/>
    <w:next w:val="Standard"/>
    <w:link w:val="Style5"/>
    <w:qFormat/>
    <w:rsid w:val="00f80f8e"/>
    <w:pPr>
      <w:ind w:left="1066" w:firstLine="709"/>
    </w:pPr>
    <w:rPr>
      <w:rFonts w:ascii="Cambria" w:hAnsi="Cambria" w:eastAsia="Cambria" w:cs="Cambria"/>
      <w:i/>
      <w:iCs/>
      <w:color w:val="4F81BD"/>
      <w:spacing w:val="15"/>
    </w:rPr>
  </w:style>
  <w:style w:type="paragraph" w:styleId="ListParagraph">
    <w:name w:val="List Paragraph"/>
    <w:basedOn w:val="Standard"/>
    <w:qFormat/>
    <w:rsid w:val="00f80f8e"/>
    <w:pPr>
      <w:ind w:left="720" w:hanging="0"/>
    </w:pPr>
    <w:rPr>
      <w:rFonts w:eastAsia="Calibri"/>
    </w:rPr>
  </w:style>
  <w:style w:type="paragraph" w:styleId="Quote">
    <w:name w:val="Quote"/>
    <w:basedOn w:val="Standard"/>
    <w:next w:val="Standard"/>
    <w:link w:val="23"/>
    <w:qFormat/>
    <w:rsid w:val="00f80f8e"/>
    <w:pPr/>
    <w:rPr>
      <w:rFonts w:ascii="Calibri" w:hAnsi="Calibri" w:eastAsia="Calibri" w:cs="Calibri"/>
      <w:i/>
      <w:iCs/>
      <w:color w:val="000000"/>
      <w:sz w:val="20"/>
      <w:szCs w:val="20"/>
    </w:rPr>
  </w:style>
  <w:style w:type="paragraph" w:styleId="IntenseQuote">
    <w:name w:val="Intense Quote"/>
    <w:basedOn w:val="Standard"/>
    <w:next w:val="Standard"/>
    <w:link w:val="Style6"/>
    <w:qFormat/>
    <w:rsid w:val="00f80f8e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f80f8e"/>
    <w:pPr>
      <w:ind w:left="200" w:hanging="200"/>
    </w:pPr>
    <w:rPr/>
  </w:style>
  <w:style w:type="paragraph" w:styleId="ContentsHeading" w:customStyle="1">
    <w:name w:val="Contents Heading"/>
    <w:basedOn w:val="Heading1"/>
    <w:next w:val="Standard"/>
    <w:qFormat/>
    <w:rsid w:val="00f80f8e"/>
    <w:pPr>
      <w:keepLines/>
      <w:spacing w:before="480" w:after="60"/>
    </w:pPr>
    <w:rPr>
      <w:rFonts w:ascii="Cambria" w:hAnsi="Cambria" w:eastAsia="Cambria" w:cs="Cambria"/>
      <w:bCs/>
      <w:color w:val="365F91"/>
    </w:rPr>
  </w:style>
  <w:style w:type="paragraph" w:styleId="E-mailSignature">
    <w:name w:val="E-mail Signature"/>
    <w:basedOn w:val="Standard"/>
    <w:link w:val="Style7"/>
    <w:qFormat/>
    <w:rsid w:val="00f80f8e"/>
    <w:pPr/>
    <w:rPr>
      <w:rFonts w:eastAsia="Calibri"/>
    </w:rPr>
  </w:style>
  <w:style w:type="paragraph" w:styleId="Style28" w:customStyle="1">
    <w:name w:val="Знак"/>
    <w:basedOn w:val="Standard"/>
    <w:qFormat/>
    <w:rsid w:val="00f80f8e"/>
    <w:pPr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Standard"/>
    <w:qFormat/>
    <w:rsid w:val="00f80f8e"/>
    <w:pPr>
      <w:jc w:val="both"/>
    </w:pPr>
    <w:rPr>
      <w:rFonts w:ascii="Garamond" w:hAnsi="Garamond" w:eastAsia="Garamond" w:cs="Garamond"/>
      <w:szCs w:val="20"/>
    </w:rPr>
  </w:style>
  <w:style w:type="paragraph" w:styleId="ListBullet4">
    <w:name w:val="List Bullet 4"/>
    <w:basedOn w:val="Standard"/>
    <w:qFormat/>
    <w:rsid w:val="00f80f8e"/>
    <w:pPr>
      <w:spacing w:before="120" w:after="0"/>
      <w:jc w:val="both"/>
    </w:pPr>
    <w:rPr>
      <w:rFonts w:ascii="Garamond" w:hAnsi="Garamond" w:eastAsia="Garamond" w:cs="Garamond"/>
      <w:szCs w:val="20"/>
    </w:rPr>
  </w:style>
  <w:style w:type="paragraph" w:styleId="28" w:customStyle="1">
    <w:name w:val="Нумерованный список ур2"/>
    <w:basedOn w:val="Standard"/>
    <w:qFormat/>
    <w:rsid w:val="00f80f8e"/>
    <w:pPr>
      <w:numPr>
        <w:ilvl w:val="0"/>
        <w:numId w:val="2"/>
      </w:numPr>
      <w:spacing w:before="120" w:after="0"/>
      <w:jc w:val="both"/>
    </w:pPr>
    <w:rPr>
      <w:rFonts w:ascii="Garamond" w:hAnsi="Garamond" w:eastAsia="Garamond" w:cs="Garamond"/>
      <w:szCs w:val="20"/>
    </w:rPr>
  </w:style>
  <w:style w:type="paragraph" w:styleId="Revision">
    <w:name w:val="Revision"/>
    <w:qFormat/>
    <w:rsid w:val="00f80f8e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ru-RU" w:val="ru-RU" w:bidi="ar-SA"/>
    </w:rPr>
  </w:style>
  <w:style w:type="paragraph" w:styleId="ConsPlusNormal1" w:customStyle="1">
    <w:name w:val="ConsPlusNormal"/>
    <w:qFormat/>
    <w:rsid w:val="00f80f8e"/>
    <w:pPr>
      <w:widowControl w:val="false"/>
      <w:suppressAutoHyphens w:val="true"/>
      <w:bidi w:val="0"/>
      <w:spacing w:before="0" w:after="0"/>
      <w:ind w:firstLine="720"/>
      <w:jc w:val="left"/>
      <w:textAlignment w:val="baseline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36" w:customStyle="1">
    <w:name w:val="Знак Знак3 Знак Знак"/>
    <w:basedOn w:val="Standard"/>
    <w:qFormat/>
    <w:rsid w:val="00f80f8e"/>
    <w:pPr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29" w:customStyle="1">
    <w:name w:val="Пункт"/>
    <w:basedOn w:val="Standard"/>
    <w:qFormat/>
    <w:rsid w:val="00f80f8e"/>
    <w:pPr>
      <w:widowControl w:val="false"/>
      <w:tabs>
        <w:tab w:val="clear" w:pos="708"/>
        <w:tab w:val="left" w:pos="2268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Arial" w:cs="Arial"/>
      <w:b/>
      <w:i/>
      <w:szCs w:val="20"/>
    </w:rPr>
  </w:style>
  <w:style w:type="paragraph" w:styleId="110" w:customStyle="1">
    <w:name w:val="Абзац списка1"/>
    <w:basedOn w:val="Standard"/>
    <w:qFormat/>
    <w:rsid w:val="00f80f8e"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Style30" w:customStyle="1">
    <w:name w:val="Таблица"/>
    <w:basedOn w:val="Standard"/>
    <w:qFormat/>
    <w:rsid w:val="00f80f8e"/>
    <w:pPr>
      <w:keepNext w:val="true"/>
      <w:spacing w:before="60" w:after="60"/>
      <w:jc w:val="center"/>
    </w:pPr>
    <w:rPr>
      <w:rFonts w:eastAsia="Calibri"/>
      <w:b/>
    </w:rPr>
  </w:style>
  <w:style w:type="paragraph" w:styleId="Style31" w:customStyle="1">
    <w:name w:val="Таблица шапка"/>
    <w:basedOn w:val="Standard"/>
    <w:qFormat/>
    <w:rsid w:val="00f80f8e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qFormat/>
    <w:rsid w:val="00f80f8e"/>
    <w:pPr>
      <w:tabs>
        <w:tab w:val="clear" w:pos="2268"/>
        <w:tab w:val="left" w:pos="10208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rsid w:val="00f80f8e"/>
    <w:pPr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f80f8e"/>
    <w:pPr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f80f8e"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rsid w:val="00f80f8e"/>
    <w:pPr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rsid w:val="00f80f8e"/>
    <w:pPr>
      <w:keepNext w:val="true"/>
      <w:numPr>
        <w:ilvl w:val="0"/>
        <w:numId w:val="3"/>
      </w:numPr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11" w:customStyle="1">
    <w:name w:val="Стиль Заголовок 1 + по ширине"/>
    <w:basedOn w:val="Heading1"/>
    <w:qFormat/>
    <w:rsid w:val="00f80f8e"/>
    <w:pPr>
      <w:keepLines/>
      <w:tabs>
        <w:tab w:val="left" w:pos="1134" w:leader="none"/>
        <w:tab w:val="left" w:pos="1440" w:leader="none"/>
      </w:tabs>
      <w:spacing w:before="480" w:after="240"/>
      <w:ind w:left="567" w:hanging="567"/>
    </w:pPr>
    <w:rPr>
      <w:rFonts w:ascii="Arial" w:hAnsi="Arial" w:eastAsia="Times New Roman" w:cs="Arial"/>
      <w:bCs/>
      <w:sz w:val="40"/>
      <w:szCs w:val="20"/>
    </w:rPr>
  </w:style>
  <w:style w:type="paragraph" w:styleId="Endnote" w:customStyle="1">
    <w:name w:val="Endnote"/>
    <w:basedOn w:val="Standard"/>
    <w:qFormat/>
    <w:rsid w:val="00f80f8e"/>
    <w:pPr/>
    <w:rPr>
      <w:sz w:val="20"/>
      <w:szCs w:val="20"/>
    </w:rPr>
  </w:style>
  <w:style w:type="paragraph" w:styleId="210" w:customStyle="1">
    <w:name w:val="Заголовок 2 КВВ"/>
    <w:basedOn w:val="Standard"/>
    <w:qFormat/>
    <w:rsid w:val="00f80f8e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szCs w:val="20"/>
    </w:rPr>
  </w:style>
  <w:style w:type="paragraph" w:styleId="Style35" w:customStyle="1">
    <w:name w:val="Таблица текст"/>
    <w:basedOn w:val="Standard"/>
    <w:qFormat/>
    <w:rsid w:val="00f80f8e"/>
    <w:pPr>
      <w:spacing w:before="40" w:after="40"/>
      <w:ind w:left="57" w:right="57" w:hanging="0"/>
    </w:pPr>
    <w:rPr>
      <w:szCs w:val="26"/>
    </w:rPr>
  </w:style>
  <w:style w:type="paragraph" w:styleId="NormalWeb">
    <w:name w:val="Normal (Web)"/>
    <w:basedOn w:val="Standard"/>
    <w:qFormat/>
    <w:rsid w:val="00f80f8e"/>
    <w:pPr>
      <w:spacing w:before="280" w:after="280"/>
    </w:pPr>
    <w:rPr/>
  </w:style>
  <w:style w:type="paragraph" w:styleId="112" w:customStyle="1">
    <w:name w:val="УРОВЕНЬ_1."/>
    <w:basedOn w:val="ListParagraph"/>
    <w:qFormat/>
    <w:rsid w:val="00f80f8e"/>
    <w:pPr>
      <w:keepNext w:val="true"/>
      <w:keepLines/>
      <w:spacing w:lineRule="auto" w:line="276" w:before="240" w:after="120"/>
      <w:ind w:left="0" w:hanging="0"/>
      <w:jc w:val="both"/>
      <w:outlineLvl w:val="0"/>
    </w:pPr>
    <w:rPr>
      <w:caps/>
      <w:sz w:val="28"/>
      <w:szCs w:val="28"/>
      <w:lang w:eastAsia="en-US"/>
    </w:rPr>
  </w:style>
  <w:style w:type="paragraph" w:styleId="Contents6" w:customStyle="1">
    <w:name w:val="Contents 6"/>
    <w:basedOn w:val="Standard"/>
    <w:next w:val="Standard"/>
    <w:autoRedefine/>
    <w:qFormat/>
    <w:rsid w:val="00f80f8e"/>
    <w:pPr>
      <w:ind w:left="1120" w:hanging="0"/>
    </w:pPr>
    <w:rPr>
      <w:rFonts w:ascii="Calibri" w:hAnsi="Calibri" w:eastAsia="Calibri" w:cs="Calibri"/>
      <w:sz w:val="20"/>
      <w:szCs w:val="20"/>
    </w:rPr>
  </w:style>
  <w:style w:type="paragraph" w:styleId="Contents7" w:customStyle="1">
    <w:name w:val="Contents 7"/>
    <w:basedOn w:val="Standard"/>
    <w:next w:val="Standard"/>
    <w:autoRedefine/>
    <w:qFormat/>
    <w:rsid w:val="00f80f8e"/>
    <w:pPr>
      <w:ind w:left="1400" w:hanging="0"/>
    </w:pPr>
    <w:rPr>
      <w:rFonts w:ascii="Calibri" w:hAnsi="Calibri" w:eastAsia="Calibri" w:cs="Calibri"/>
      <w:sz w:val="20"/>
      <w:szCs w:val="20"/>
    </w:rPr>
  </w:style>
  <w:style w:type="paragraph" w:styleId="Contents8" w:customStyle="1">
    <w:name w:val="Contents 8"/>
    <w:basedOn w:val="Standard"/>
    <w:next w:val="Standard"/>
    <w:autoRedefine/>
    <w:qFormat/>
    <w:rsid w:val="00f80f8e"/>
    <w:pPr>
      <w:ind w:left="1680" w:hanging="0"/>
    </w:pPr>
    <w:rPr>
      <w:rFonts w:ascii="Calibri" w:hAnsi="Calibri" w:eastAsia="Calibri" w:cs="Calibri"/>
      <w:sz w:val="20"/>
      <w:szCs w:val="20"/>
    </w:rPr>
  </w:style>
  <w:style w:type="paragraph" w:styleId="38" w:customStyle="1">
    <w:name w:val="Абзац списка3"/>
    <w:basedOn w:val="Standard"/>
    <w:qFormat/>
    <w:rsid w:val="00f80f8e"/>
    <w:pPr>
      <w:ind w:left="720" w:hanging="0"/>
    </w:pPr>
    <w:rPr>
      <w:rFonts w:eastAsia="Calibri"/>
    </w:rPr>
  </w:style>
  <w:style w:type="paragraph" w:styleId="113" w:customStyle="1">
    <w:name w:val="Текст примечания1"/>
    <w:basedOn w:val="Standard"/>
    <w:qFormat/>
    <w:rsid w:val="00f80f8e"/>
    <w:pPr/>
    <w:rPr>
      <w:sz w:val="20"/>
      <w:szCs w:val="20"/>
    </w:rPr>
  </w:style>
  <w:style w:type="paragraph" w:styleId="Style36" w:customStyle="1">
    <w:name w:val="Содержимое врезки"/>
    <w:basedOn w:val="Standard"/>
    <w:qFormat/>
    <w:rsid w:val="00f80f8e"/>
    <w:pPr/>
    <w:rPr/>
  </w:style>
  <w:style w:type="paragraph" w:styleId="Style37" w:customStyle="1">
    <w:name w:val="Содержимое таблицы"/>
    <w:basedOn w:val="Standard"/>
    <w:qFormat/>
    <w:rsid w:val="00f80f8e"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rsid w:val="00f80f8e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qFormat/>
    <w:rsid w:val="00f80f8e"/>
  </w:style>
  <w:style w:type="numbering" w:styleId="211" w:customStyle="1">
    <w:name w:val="Стиль2"/>
    <w:qFormat/>
    <w:rsid w:val="00f80f8e"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AlterOffice/3.4.0.9$Linux_X86_64 LibreOffice_project/b8daf9e823b1a5463a2f48435ddc2e8696e7d4fc</Application>
  <AppVersion>15.0000</AppVersion>
  <Pages>9</Pages>
  <Words>1395</Words>
  <Characters>9454</Characters>
  <CharactersWithSpaces>10570</CharactersWithSpaces>
  <Paragraphs>292</Paragraphs>
  <Company>PAO Yakutskenergo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2026-08-05T12:19:00Z</dcterms:created>
  <dc:creator>Корякина Мария Васильевна</dc:creator>
  <dc:description/>
  <dc:language>ru-RU</dc:language>
  <cp:lastModifiedBy>matveevpi@Elektra.local</cp:lastModifiedBy>
  <cp:lastPrinted>2026-07-31T09:49:00Z</cp:lastPrinted>
  <dcterms:modified xsi:type="dcterms:W3CDTF">2026-08-07T09:56:10Z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