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before="0" w:after="0"/>
        <w:ind w:left="6690" w:right="0" w:hanging="0"/>
        <w:jc w:val="left"/>
        <w:rPr/>
      </w:pPr>
      <w:r>
        <w:rPr>
          <w:b w:val="false"/>
          <w:bCs w:val="false"/>
          <w:spacing w:val="-20"/>
          <w:sz w:val="24"/>
          <w:szCs w:val="24"/>
        </w:rPr>
        <w:t>У Т В Е Р Ж Д А Ю</w:t>
      </w:r>
      <w:r>
        <w:rPr>
          <w:sz w:val="24"/>
          <w:szCs w:val="24"/>
        </w:rPr>
        <w:t xml:space="preserve">                                                                                                       Директора </w:t>
      </w:r>
      <w:r>
        <w:rPr>
          <w:sz w:val="24"/>
          <w:szCs w:val="24"/>
        </w:rPr>
        <w:t>Центрального</w:t>
      </w:r>
      <w:r>
        <w:rPr>
          <w:sz w:val="24"/>
          <w:szCs w:val="24"/>
        </w:rPr>
        <w:t xml:space="preserve"> филиала                                                                                                                        АО «ТК РусГидро»                                                                                                   _____________</w:t>
      </w:r>
      <w:r>
        <w:rPr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Нешев</w:t>
      </w:r>
      <w:r>
        <w:rPr>
          <w:sz w:val="24"/>
          <w:szCs w:val="24"/>
        </w:rPr>
        <w:t xml:space="preserve">                                                                                                   «____» ___________</w:t>
      </w:r>
      <w:r>
        <w:rPr>
          <w:sz w:val="24"/>
          <w:szCs w:val="24"/>
        </w:rPr>
        <w:t>__</w:t>
      </w:r>
      <w:r>
        <w:rPr>
          <w:sz w:val="24"/>
          <w:szCs w:val="24"/>
        </w:rPr>
        <w:t>___ 2026 г.</w:t>
      </w:r>
    </w:p>
    <w:p>
      <w:pPr>
        <w:pStyle w:val="Normal"/>
        <w:keepNext w:val="true"/>
        <w:keepLines/>
        <w:widowControl/>
        <w:suppressAutoHyphens w:val="true"/>
        <w:bidi w:val="0"/>
        <w:spacing w:before="0" w:after="0"/>
        <w:ind w:left="5953" w:right="0" w:hanging="0"/>
        <w:jc w:val="lef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 w:ascii="Times New Roman" w:hAnsi="Times New Roman"/>
          <w:sz w:val="24"/>
          <w:szCs w:val="24"/>
        </w:rPr>
        <w:t xml:space="preserve">ОКПД 2: </w:t>
      </w:r>
      <w:r>
        <w:rPr>
          <w:rStyle w:val="Strong"/>
          <w:rFonts w:eastAsia="Calibri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shd w:fill="auto" w:val="clear"/>
        </w:rPr>
        <w:t>45.20.11.218</w:t>
      </w:r>
      <w:r>
        <w:rPr>
          <w:rFonts w:eastAsia="Calibri" w:ascii="Times New Roman" w:hAnsi="Times New Roman"/>
          <w:sz w:val="24"/>
          <w:szCs w:val="24"/>
          <w:shd w:fill="auto" w:val="clear"/>
        </w:rPr>
        <w:t>. Оказание у</w:t>
      </w:r>
      <w:r>
        <w:rPr>
          <w:rFonts w:eastAsia="Calibri" w:ascii="Times New Roman" w:hAnsi="Times New Roman"/>
          <w:sz w:val="24"/>
          <w:szCs w:val="24"/>
        </w:rPr>
        <w:t xml:space="preserve">слуг по ремонту </w:t>
      </w:r>
      <w:r>
        <w:rPr>
          <w:rFonts w:eastAsia="Calibri" w:ascii="Times New Roman" w:hAnsi="Times New Roman"/>
          <w:sz w:val="24"/>
          <w:szCs w:val="24"/>
        </w:rPr>
        <w:t>сцепления</w:t>
      </w:r>
      <w:r>
        <w:rPr>
          <w:rFonts w:eastAsia="Calibri" w:ascii="Times New Roman" w:hAnsi="Times New Roman"/>
          <w:sz w:val="24"/>
          <w:szCs w:val="24"/>
        </w:rPr>
        <w:t xml:space="preserve"> автомобиля </w:t>
      </w:r>
      <w:r>
        <w:rPr>
          <w:rFonts w:eastAsia="Calibri" w:ascii="Times New Roman" w:hAnsi="Times New Roman"/>
          <w:sz w:val="24"/>
          <w:szCs w:val="24"/>
        </w:rPr>
        <w:t>КАМАЗ-55111</w:t>
      </w:r>
      <w:r>
        <w:rPr>
          <w:rFonts w:eastAsia="Calibri" w:ascii="Times New Roman" w:hAnsi="Times New Roman"/>
          <w:sz w:val="24"/>
          <w:szCs w:val="24"/>
        </w:rPr>
        <w:t xml:space="preserve"> </w:t>
      </w:r>
      <w:r>
        <w:rPr>
          <w:rFonts w:eastAsia="Calibri" w:ascii="Times New Roman" w:hAnsi="Times New Roman"/>
          <w:iCs/>
          <w:color w:val="auto"/>
          <w:sz w:val="24"/>
          <w:szCs w:val="24"/>
          <w:lang w:eastAsia="en-US"/>
        </w:rPr>
        <w:t>г. н. </w:t>
      </w:r>
      <w:r>
        <w:rPr>
          <w:rFonts w:eastAsia="Calibri" w:ascii="Times New Roman" w:hAnsi="Times New Roman"/>
          <w:iCs/>
          <w:color w:val="auto"/>
          <w:sz w:val="24"/>
          <w:szCs w:val="24"/>
          <w:lang w:eastAsia="en-US"/>
        </w:rPr>
        <w:t>К314ЕЕ76</w:t>
      </w:r>
      <w:r>
        <w:rPr>
          <w:rFonts w:eastAsia="Calibri" w:ascii="Times New Roman" w:hAnsi="Times New Roman"/>
          <w:iCs/>
          <w:color w:val="auto"/>
          <w:sz w:val="24"/>
          <w:szCs w:val="24"/>
          <w:lang w:eastAsia="en-US"/>
        </w:rPr>
        <w:t xml:space="preserve"> </w:t>
      </w:r>
      <w:r>
        <w:rPr>
          <w:rFonts w:eastAsia="Calibri" w:ascii="Times New Roman" w:hAnsi="Times New Roman"/>
          <w:iCs/>
          <w:color w:val="auto"/>
          <w:sz w:val="24"/>
          <w:szCs w:val="24"/>
          <w:lang w:eastAsia="en-US"/>
        </w:rPr>
        <w:t>Верхневолжского транспо</w:t>
      </w:r>
      <w:r>
        <w:rPr>
          <w:rFonts w:eastAsia="Calibri" w:ascii="Times New Roman" w:hAnsi="Times New Roman"/>
          <w:sz w:val="24"/>
          <w:szCs w:val="24"/>
        </w:rPr>
        <w:t xml:space="preserve">ртного участка </w:t>
      </w:r>
      <w:r>
        <w:rPr>
          <w:rFonts w:eastAsia="Calibri" w:ascii="Times New Roman" w:hAnsi="Times New Roman"/>
          <w:sz w:val="24"/>
          <w:szCs w:val="24"/>
        </w:rPr>
        <w:t xml:space="preserve">Центрального </w:t>
      </w:r>
      <w:r>
        <w:rPr>
          <w:rFonts w:eastAsia="Calibri" w:ascii="Times New Roman" w:hAnsi="Times New Roman"/>
          <w:sz w:val="24"/>
          <w:szCs w:val="24"/>
        </w:rPr>
        <w:t xml:space="preserve">филиала </w:t>
      </w:r>
    </w:p>
    <w:p>
      <w:pPr>
        <w:pStyle w:val="Normal"/>
        <w:jc w:val="center"/>
        <w:rPr/>
      </w:pPr>
      <w:r>
        <w:rPr>
          <w:rFonts w:eastAsia="Calibri" w:ascii="Times New Roman" w:hAnsi="Times New Roman"/>
          <w:sz w:val="24"/>
          <w:szCs w:val="24"/>
        </w:rPr>
        <w:t>АО «ТК РусГидро»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新細明體" w:cs="Arial"/>
              <w:b w:val="false"/>
              <w:bCs w:val="false"/>
              <w:color w:val="auto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20"/>
              <w:vanish w:val="false"/>
              <w:color w:val="auto"/>
            </w:rPr>
            <w:instrText xml:space="preserve"> TOC \z \o "1-4" \u \h</w:instrText>
          </w:r>
          <w:r>
            <w:rPr>
              <w:webHidden/>
              <w:rStyle w:val="Style20"/>
              <w:vanish w:val="false"/>
              <w:color w:val="auto"/>
            </w:rPr>
            <w:fldChar w:fldCharType="separate"/>
          </w:r>
          <w:hyperlink w:anchor="_Toc14293343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_Toc142933436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  <w:color w:val="auto"/>
              </w:rPr>
              <w:t>1. 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/>
              <w:iCs w:val="false"/>
              <w:color w:val="auto"/>
              <w:sz w:val="22"/>
              <w:szCs w:val="22"/>
            </w:rPr>
          </w:pPr>
          <w:hyperlink w:anchor="_Toc14293343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_Toc142933437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  <w:color w:val="auto"/>
              </w:rPr>
              <w:t>1.1. 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/>
              <w:iCs w:val="false"/>
              <w:color w:val="auto"/>
              <w:sz w:val="22"/>
              <w:szCs w:val="22"/>
            </w:rPr>
          </w:pPr>
          <w:hyperlink w:anchor="_Toc14293343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_Toc142933438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  <w:color w:val="auto"/>
              </w:rPr>
              <w:t>1.2. 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/>
              <w:iCs w:val="false"/>
              <w:color w:val="auto"/>
              <w:sz w:val="22"/>
              <w:szCs w:val="22"/>
            </w:rPr>
          </w:pPr>
          <w:hyperlink w:anchor="_Toc14293343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_Toc142933439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  <w:color w:val="auto"/>
              </w:rPr>
              <w:t>1.3. Цель оказания услуг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/>
              <w:b w:val="false"/>
              <w:bCs w:val="false"/>
              <w:color w:val="auto"/>
              <w:sz w:val="22"/>
              <w:szCs w:val="22"/>
            </w:rPr>
          </w:pPr>
          <w:hyperlink w:anchor="_Toc14293344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_Toc142933440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  <w:color w:val="auto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/>
              <w:iCs w:val="false"/>
              <w:color w:val="auto"/>
              <w:sz w:val="22"/>
              <w:szCs w:val="22"/>
            </w:rPr>
          </w:pPr>
          <w:hyperlink w:anchor="_Toc142933441">
            <w:r>
              <w:rPr>
                <w:webHidden/>
                <w:rStyle w:val="Style20"/>
                <w:vanish w:val="false"/>
                <w:color w:val="auto"/>
              </w:rPr>
              <w:t>1.4.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</w:r>
          </w:hyperlink>
          <w:r>
            <w:rPr>
              <w:vanish w:val="false"/>
              <w:color w:val="auto"/>
            </w:rPr>
            <w:t>3</w:t>
          </w:r>
        </w:p>
        <w:p>
          <w:pPr>
            <w:pStyle w:val="TOC1"/>
            <w:rPr>
              <w:rFonts w:ascii="Calibri" w:hAnsi="Calibri" w:eastAsia="新細明體" w:cs="Arial"/>
              <w:b w:val="false"/>
              <w:bCs w:val="false"/>
              <w:color w:val="auto"/>
              <w:sz w:val="22"/>
              <w:szCs w:val="22"/>
            </w:rPr>
          </w:pPr>
          <w:hyperlink w:anchor="_Toc142933442">
            <w:r>
              <w:rPr>
                <w:webHidden/>
                <w:rStyle w:val="Style20"/>
                <w:vanish w:val="false"/>
                <w:color w:val="auto"/>
              </w:rPr>
              <w:t>2. Требования к продукции</w:t>
              <w:tab/>
            </w:r>
          </w:hyperlink>
          <w:r>
            <w:rPr>
              <w:rFonts w:eastAsia="新細明體" w:cs="Arial" w:ascii="Calibri" w:hAnsi="Calibri"/>
              <w:b w:val="false"/>
              <w:bCs w:val="false"/>
              <w:vanish w:val="false"/>
              <w:color w:val="auto"/>
              <w:sz w:val="22"/>
              <w:szCs w:val="22"/>
            </w:rPr>
            <w:t>3</w:t>
          </w:r>
        </w:p>
        <w:p>
          <w:pPr>
            <w:pStyle w:val="TOC4"/>
            <w:rPr>
              <w:rFonts w:ascii="Calibri" w:hAnsi="Calibri" w:eastAsia="新細明體" w:cs="Arial"/>
              <w:iCs w:val="false"/>
              <w:color w:val="auto"/>
              <w:sz w:val="22"/>
              <w:szCs w:val="22"/>
            </w:rPr>
          </w:pPr>
          <w:hyperlink w:anchor="_Toc142933443">
            <w:r>
              <w:rPr>
                <w:webHidden/>
                <w:rStyle w:val="Style20"/>
                <w:vanish w:val="false"/>
                <w:color w:val="auto"/>
              </w:rPr>
              <w:t>2.1. Требования к объемам и срокам оказания услуг</w:t>
              <w:tab/>
            </w:r>
          </w:hyperlink>
          <w:r>
            <w:rPr>
              <w:rFonts w:eastAsia="新細明體" w:cs="Arial" w:ascii="Calibri" w:hAnsi="Calibri"/>
              <w:iCs w:val="false"/>
              <w:vanish w:val="false"/>
              <w:color w:val="auto"/>
              <w:sz w:val="22"/>
              <w:szCs w:val="22"/>
            </w:rPr>
            <w:t>3</w:t>
          </w:r>
        </w:p>
        <w:p>
          <w:pPr>
            <w:pStyle w:val="TOC3"/>
            <w:rPr>
              <w:rFonts w:ascii="Calibri" w:hAnsi="Calibri" w:eastAsia="新細明體" w:cs="Arial"/>
              <w:color w:val="auto"/>
              <w:sz w:val="22"/>
              <w:szCs w:val="22"/>
            </w:rPr>
          </w:pPr>
          <w:hyperlink w:anchor="_Toc142933444">
            <w:r>
              <w:rPr>
                <w:webHidden/>
                <w:rStyle w:val="Style20"/>
                <w:vanish w:val="false"/>
                <w:color w:val="auto"/>
              </w:rPr>
              <w:t>2.1.1.Требования к перечню и объему услуг</w:t>
              <w:tab/>
            </w:r>
          </w:hyperlink>
          <w:r>
            <w:rPr>
              <w:vanish w:val="false"/>
              <w:color w:val="auto"/>
            </w:rPr>
            <w:t>3</w:t>
          </w:r>
        </w:p>
        <w:p>
          <w:pPr>
            <w:pStyle w:val="TOC1"/>
            <w:rPr>
              <w:rFonts w:ascii="Calibri" w:hAnsi="Calibri" w:eastAsia="新細明體" w:cs="Arial"/>
              <w:b w:val="false"/>
              <w:bCs w:val="false"/>
              <w:color w:val="auto"/>
              <w:sz w:val="22"/>
              <w:szCs w:val="22"/>
            </w:rPr>
          </w:pPr>
          <w:hyperlink w:anchor="_Toc142933445">
            <w:r>
              <w:rPr>
                <w:webHidden/>
                <w:rStyle w:val="Style20"/>
                <w:vanish w:val="false"/>
                <w:color w:val="auto"/>
              </w:rPr>
              <w:t>Таблица 2. Перечень и объем оказываемых услуг</w:t>
              <w:tab/>
            </w:r>
          </w:hyperlink>
          <w:r>
            <w:rPr>
              <w:vanish w:val="false"/>
              <w:color w:val="auto"/>
            </w:rPr>
            <w:t>3</w:t>
          </w:r>
        </w:p>
        <w:p>
          <w:pPr>
            <w:pStyle w:val="TOC3"/>
            <w:rPr>
              <w:rFonts w:ascii="Calibri" w:hAnsi="Calibri" w:eastAsia="新細明體" w:cs="Arial"/>
              <w:color w:val="auto"/>
              <w:sz w:val="22"/>
              <w:szCs w:val="22"/>
            </w:rPr>
          </w:pPr>
          <w:hyperlink w:anchor="_Toc142933446">
            <w:r>
              <w:rPr>
                <w:webHidden/>
                <w:rStyle w:val="Style20"/>
                <w:vanish w:val="false"/>
                <w:color w:val="auto"/>
              </w:rPr>
              <w:t>2.1.2. Требования к срокам оказания услуг</w:t>
              <w:tab/>
            </w:r>
          </w:hyperlink>
          <w:r>
            <w:rPr>
              <w:vanish w:val="false"/>
              <w:color w:val="auto"/>
            </w:rPr>
            <w:t>3</w:t>
          </w:r>
        </w:p>
        <w:p>
          <w:pPr>
            <w:pStyle w:val="TOC1"/>
            <w:rPr>
              <w:rFonts w:ascii="Calibri" w:hAnsi="Calibri" w:eastAsia="新細明體" w:cs="Arial"/>
              <w:b w:val="false"/>
              <w:bCs w:val="false"/>
              <w:color w:val="auto"/>
              <w:sz w:val="22"/>
              <w:szCs w:val="22"/>
            </w:rPr>
          </w:pPr>
          <w:hyperlink w:anchor="_Toc142933447">
            <w:r>
              <w:rPr>
                <w:webHidden/>
                <w:rStyle w:val="Style20"/>
                <w:vanish w:val="false"/>
                <w:color w:val="auto"/>
              </w:rPr>
              <w:t>Таблица 3. Требования к срокам оказания услуг</w:t>
              <w:tab/>
            </w:r>
          </w:hyperlink>
          <w:r>
            <w:rPr>
              <w:vanish w:val="false"/>
              <w:color w:val="auto"/>
            </w:rPr>
            <w:t>3</w:t>
          </w:r>
        </w:p>
        <w:p>
          <w:pPr>
            <w:pStyle w:val="TOC4"/>
            <w:rPr>
              <w:rFonts w:ascii="Calibri" w:hAnsi="Calibri" w:eastAsia="新細明體" w:cs="Arial"/>
              <w:iCs w:val="false"/>
              <w:color w:val="auto"/>
              <w:sz w:val="22"/>
              <w:szCs w:val="22"/>
            </w:rPr>
          </w:pPr>
          <w:hyperlink w:anchor="_Toc142933448">
            <w:r>
              <w:rPr>
                <w:webHidden/>
                <w:rStyle w:val="Style20"/>
                <w:vanish w:val="false"/>
                <w:color w:val="auto"/>
              </w:rPr>
              <w:t>2.2. Требования к качеству услуг</w:t>
              <w:tab/>
            </w:r>
          </w:hyperlink>
          <w:r>
            <w:rPr>
              <w:rFonts w:eastAsia="新細明體" w:cs="Arial" w:ascii="Calibri" w:hAnsi="Calibri"/>
              <w:iCs w:val="false"/>
              <w:vanish w:val="false"/>
              <w:color w:val="auto"/>
              <w:sz w:val="22"/>
              <w:szCs w:val="22"/>
            </w:rPr>
            <w:t>4</w:t>
          </w:r>
        </w:p>
        <w:p>
          <w:pPr>
            <w:pStyle w:val="TOC1"/>
            <w:rPr>
              <w:rFonts w:ascii="Calibri" w:hAnsi="Calibri" w:eastAsia="新細明體" w:cs="Arial"/>
              <w:b w:val="false"/>
              <w:bCs w:val="false"/>
              <w:color w:val="auto"/>
              <w:sz w:val="22"/>
              <w:szCs w:val="22"/>
            </w:rPr>
          </w:pPr>
          <w:hyperlink w:anchor="_Toc142933449">
            <w:r>
              <w:rPr>
                <w:webHidden/>
                <w:rStyle w:val="Style20"/>
                <w:vanish w:val="false"/>
                <w:color w:val="auto"/>
                <w:kern w:val="2"/>
                <w:lang w:val="x-none" w:eastAsia="x-none"/>
              </w:rPr>
              <w:t>Таблица </w:t>
            </w:r>
            <w:r>
              <w:rPr>
                <w:rStyle w:val="Style20"/>
                <w:color w:val="auto"/>
                <w:kern w:val="2"/>
                <w:lang w:eastAsia="x-none"/>
              </w:rPr>
              <w:t>4</w:t>
            </w:r>
            <w:r>
              <w:rPr>
                <w:rStyle w:val="Style20"/>
                <w:color w:val="auto"/>
                <w:kern w:val="2"/>
                <w:lang w:val="x-none" w:eastAsia="x-none"/>
              </w:rPr>
              <w:t xml:space="preserve">. Требования к </w:t>
            </w:r>
            <w:r>
              <w:rPr>
                <w:rStyle w:val="Style20"/>
                <w:color w:val="auto"/>
                <w:kern w:val="2"/>
                <w:lang w:eastAsia="x-none"/>
              </w:rPr>
              <w:t>качеству услуг</w:t>
            </w:r>
            <w:r>
              <w:rPr>
                <w:rStyle w:val="Style20"/>
                <w:vanish w:val="false"/>
                <w:color w:val="auto"/>
              </w:rPr>
              <w:tab/>
            </w:r>
          </w:hyperlink>
          <w:r>
            <w:rPr>
              <w:rFonts w:eastAsia="新細明體" w:cs="Arial" w:ascii="Calibri" w:hAnsi="Calibri"/>
              <w:b w:val="false"/>
              <w:bCs w:val="false"/>
              <w:vanish w:val="false"/>
              <w:color w:val="auto"/>
              <w:sz w:val="22"/>
              <w:szCs w:val="22"/>
            </w:rPr>
            <w:t>4</w:t>
          </w:r>
        </w:p>
        <w:p>
          <w:pPr>
            <w:pStyle w:val="TOC1"/>
            <w:rPr>
              <w:rFonts w:ascii="Calibri" w:hAnsi="Calibri" w:eastAsia="新細明體" w:cs="Arial"/>
              <w:b w:val="false"/>
              <w:bCs w:val="false"/>
              <w:color w:val="auto"/>
              <w:sz w:val="22"/>
              <w:szCs w:val="22"/>
            </w:rPr>
          </w:pPr>
          <w:hyperlink w:anchor="_Toc142933450">
            <w:r>
              <w:rPr>
                <w:webHidden/>
                <w:rStyle w:val="Style20"/>
                <w:vanish w:val="false"/>
                <w:color w:val="auto"/>
              </w:rPr>
              <w:t>3.Требования к документации по ценообразованию на этапе закупки</w:t>
              <w:tab/>
            </w:r>
          </w:hyperlink>
          <w:r>
            <w:rPr>
              <w:rFonts w:eastAsia="新細明體" w:cs="Arial" w:ascii="Calibri" w:hAnsi="Calibri"/>
              <w:b w:val="false"/>
              <w:bCs w:val="false"/>
              <w:vanish w:val="false"/>
              <w:color w:val="auto"/>
              <w:sz w:val="22"/>
              <w:szCs w:val="22"/>
            </w:rPr>
            <w:t>5</w:t>
          </w:r>
          <w:r>
            <w:rPr>
              <w:sz w:val="22"/>
              <w:b w:val="false"/>
              <w:szCs w:val="22"/>
              <w:bCs w:val="false"/>
              <w:vanish w:val="false"/>
              <w:rFonts w:eastAsia="新細明體" w:cs="Arial" w:ascii="Calibri" w:hAnsi="Calibri"/>
              <w:color w:val="auto"/>
            </w:rPr>
            <w:fldChar w:fldCharType="end"/>
          </w:r>
        </w:p>
      </w:sdtContent>
    </w:sdt>
    <w:p>
      <w:pPr>
        <w:pStyle w:val="TOC4"/>
        <w:ind w:left="0" w:right="0" w:hanging="0"/>
        <w:rPr>
          <w:rFonts w:ascii="Calibri" w:hAnsi="Calibri" w:eastAsia="新細明體" w:cs="Arial"/>
          <w:iCs w:val="false"/>
          <w:color w:val="auto"/>
          <w:sz w:val="22"/>
          <w:szCs w:val="22"/>
        </w:rPr>
      </w:pPr>
      <w:r>
        <w:rPr>
          <w:rFonts w:eastAsia="新細明體" w:cs="Arial" w:ascii="Calibri" w:hAnsi="Calibri"/>
          <w:iCs w:val="false"/>
          <w:color w:val="auto"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0"/>
        </w:numPr>
        <w:ind w:left="357" w:hanging="0"/>
        <w:jc w:val="center"/>
        <w:rPr>
          <w:caps/>
        </w:rPr>
      </w:pPr>
      <w:bookmarkStart w:id="0" w:name="_Toc178081144"/>
      <w:r>
        <w:rPr/>
        <w:t>1. Общие сведения</w:t>
      </w:r>
      <w:bookmarkEnd w:id="0"/>
    </w:p>
    <w:p>
      <w:pPr>
        <w:pStyle w:val="Heading4"/>
        <w:numPr>
          <w:ilvl w:val="1"/>
          <w:numId w:val="3"/>
        </w:numPr>
        <w:ind w:left="284" w:hanging="284"/>
        <w:rPr/>
      </w:pPr>
      <w:bookmarkStart w:id="1" w:name="_Toc51339699"/>
      <w:bookmarkStart w:id="2" w:name="_Toc46743519"/>
      <w:bookmarkEnd w:id="1"/>
      <w:bookmarkEnd w:id="2"/>
      <w:r>
        <w:rPr>
          <w:rFonts w:eastAsia="Times New Roman" w:ascii="Calibri Light" w:hAnsi="Calibri Light"/>
          <w:i/>
          <w:iCs/>
          <w:lang w:eastAsia="ru-RU"/>
        </w:rPr>
        <w:t xml:space="preserve"> </w:t>
      </w:r>
      <w:bookmarkStart w:id="3" w:name="_Toc178081145"/>
      <w:r>
        <w:rPr/>
        <w:t>Обозначения и сокращения</w:t>
      </w:r>
      <w:bookmarkEnd w:id="3"/>
    </w:p>
    <w:tbl>
      <w:tblPr>
        <w:tblW w:w="99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65"/>
        <w:gridCol w:w="7994"/>
      </w:tblGrid>
      <w:tr>
        <w:trPr>
          <w:cantSplit w:val="true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Акционерное общество</w:t>
            </w:r>
          </w:p>
        </w:tc>
      </w:tr>
      <w:tr>
        <w:trPr>
          <w:cantSplit w:val="true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компания</w:t>
            </w:r>
          </w:p>
        </w:tc>
      </w:tr>
      <w:tr>
        <w:trPr>
          <w:cantSplit w:val="true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АКПП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Автоматическая коробка переключения передач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uppressAutoHyphens w:val="true"/>
        <w:spacing w:before="120" w:after="60"/>
        <w:ind w:left="1224" w:hanging="1224"/>
        <w:outlineLvl w:val="3"/>
        <w:rPr>
          <w:rFonts w:eastAsia="Calibri"/>
          <w:b/>
          <w:bCs/>
          <w:sz w:val="24"/>
          <w:szCs w:val="24"/>
        </w:rPr>
      </w:pPr>
      <w:bookmarkStart w:id="4" w:name="_Toc174435709"/>
      <w:bookmarkStart w:id="5" w:name="_Toc178081146"/>
      <w:r>
        <w:rPr>
          <w:rFonts w:eastAsia="Calibri"/>
          <w:b/>
          <w:bCs/>
          <w:sz w:val="24"/>
          <w:szCs w:val="24"/>
          <w:lang w:eastAsia="x-none"/>
        </w:rPr>
        <w:t>1.2. Наименование закупаемой продукции</w:t>
      </w:r>
      <w:bookmarkEnd w:id="4"/>
      <w:bookmarkEnd w:id="5"/>
    </w:p>
    <w:p>
      <w:pPr>
        <w:pStyle w:val="Normal"/>
        <w:keepNext w:val="true"/>
        <w:keepLines/>
        <w:jc w:val="both"/>
        <w:rPr/>
      </w:pPr>
      <w:r>
        <w:rPr>
          <w:rFonts w:eastAsia="Calibri" w:ascii="Times New Roman" w:hAnsi="Times New Roman"/>
          <w:sz w:val="24"/>
          <w:szCs w:val="24"/>
        </w:rPr>
        <w:t xml:space="preserve">ОКПД 2: </w:t>
      </w:r>
      <w:r>
        <w:rPr>
          <w:rStyle w:val="Strong"/>
          <w:rFonts w:eastAsia="Calibri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shd w:fill="auto" w:val="clear"/>
        </w:rPr>
        <w:t>45.20.11.218</w:t>
      </w:r>
      <w:r>
        <w:rPr>
          <w:rFonts w:eastAsia="Calibri" w:ascii="Times New Roman" w:hAnsi="Times New Roman"/>
          <w:sz w:val="24"/>
          <w:szCs w:val="24"/>
          <w:shd w:fill="auto" w:val="clear"/>
        </w:rPr>
        <w:t>. Оказание у</w:t>
      </w:r>
      <w:r>
        <w:rPr>
          <w:rFonts w:eastAsia="Calibri" w:ascii="Times New Roman" w:hAnsi="Times New Roman"/>
          <w:sz w:val="24"/>
          <w:szCs w:val="24"/>
        </w:rPr>
        <w:t xml:space="preserve">слуг по ремонту </w:t>
      </w:r>
      <w:r>
        <w:rPr>
          <w:rFonts w:eastAsia="Calibri" w:ascii="Times New Roman" w:hAnsi="Times New Roman"/>
          <w:sz w:val="24"/>
          <w:szCs w:val="24"/>
        </w:rPr>
        <w:t>сцепления</w:t>
      </w:r>
      <w:r>
        <w:rPr>
          <w:rFonts w:eastAsia="Calibri" w:ascii="Times New Roman" w:hAnsi="Times New Roman"/>
          <w:sz w:val="24"/>
          <w:szCs w:val="24"/>
        </w:rPr>
        <w:t xml:space="preserve"> автомобиля </w:t>
      </w:r>
      <w:r>
        <w:rPr>
          <w:rFonts w:eastAsia="Calibri" w:ascii="Times New Roman" w:hAnsi="Times New Roman"/>
          <w:sz w:val="24"/>
          <w:szCs w:val="24"/>
        </w:rPr>
        <w:t>КАМАЗ-55111</w:t>
      </w:r>
      <w:r>
        <w:rPr>
          <w:rFonts w:eastAsia="Calibri" w:ascii="Times New Roman" w:hAnsi="Times New Roman"/>
          <w:sz w:val="24"/>
          <w:szCs w:val="24"/>
        </w:rPr>
        <w:t xml:space="preserve"> </w:t>
      </w:r>
      <w:r>
        <w:rPr>
          <w:rFonts w:eastAsia="Calibri" w:ascii="Times New Roman" w:hAnsi="Times New Roman"/>
          <w:iCs/>
          <w:color w:val="auto"/>
          <w:sz w:val="24"/>
          <w:szCs w:val="24"/>
          <w:lang w:eastAsia="en-US"/>
        </w:rPr>
        <w:t>г. н. </w:t>
      </w:r>
      <w:r>
        <w:rPr>
          <w:rFonts w:eastAsia="Calibri" w:ascii="Times New Roman" w:hAnsi="Times New Roman"/>
          <w:iCs/>
          <w:color w:val="auto"/>
          <w:sz w:val="24"/>
          <w:szCs w:val="24"/>
          <w:lang w:eastAsia="en-US"/>
        </w:rPr>
        <w:t>К314ЕЕ76</w:t>
      </w:r>
      <w:r>
        <w:rPr>
          <w:rFonts w:eastAsia="Calibri" w:ascii="Times New Roman" w:hAnsi="Times New Roman"/>
          <w:iCs/>
          <w:color w:val="auto"/>
          <w:sz w:val="24"/>
          <w:szCs w:val="24"/>
          <w:lang w:eastAsia="en-US"/>
        </w:rPr>
        <w:t xml:space="preserve"> </w:t>
      </w:r>
      <w:r>
        <w:rPr>
          <w:rFonts w:eastAsia="Calibri" w:ascii="Times New Roman" w:hAnsi="Times New Roman"/>
          <w:iCs/>
          <w:color w:val="auto"/>
          <w:sz w:val="24"/>
          <w:szCs w:val="24"/>
          <w:lang w:eastAsia="en-US"/>
        </w:rPr>
        <w:t>Верхневолжского транспо</w:t>
      </w:r>
      <w:r>
        <w:rPr>
          <w:rFonts w:eastAsia="Calibri" w:ascii="Times New Roman" w:hAnsi="Times New Roman"/>
          <w:sz w:val="24"/>
          <w:szCs w:val="24"/>
        </w:rPr>
        <w:t xml:space="preserve">ртного участка </w:t>
      </w:r>
      <w:r>
        <w:rPr>
          <w:rFonts w:eastAsia="Calibri" w:ascii="Times New Roman" w:hAnsi="Times New Roman"/>
          <w:sz w:val="24"/>
          <w:szCs w:val="24"/>
        </w:rPr>
        <w:t xml:space="preserve">Центрального </w:t>
      </w:r>
      <w:r>
        <w:rPr>
          <w:rFonts w:eastAsia="Calibri" w:ascii="Times New Roman" w:hAnsi="Times New Roman"/>
          <w:sz w:val="24"/>
          <w:szCs w:val="24"/>
        </w:rPr>
        <w:t xml:space="preserve">филиала </w:t>
      </w:r>
      <w:r>
        <w:rPr>
          <w:rFonts w:eastAsia="Calibri" w:ascii="Times New Roman" w:hAnsi="Times New Roman"/>
          <w:b w:val="false"/>
          <w:bCs w:val="false"/>
          <w:sz w:val="24"/>
          <w:szCs w:val="24"/>
        </w:rPr>
        <w:t>АО «ТК РусГидро».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before="120" w:after="60"/>
        <w:ind w:left="0" w:hanging="0"/>
        <w:outlineLvl w:val="3"/>
        <w:rPr>
          <w:rFonts w:eastAsia="Calibri"/>
          <w:b/>
          <w:bCs/>
          <w:sz w:val="24"/>
          <w:szCs w:val="24"/>
        </w:rPr>
      </w:pPr>
      <w:bookmarkStart w:id="6" w:name="_Toc174435711"/>
      <w:bookmarkStart w:id="7" w:name="_Toc178081148"/>
      <w:r>
        <w:rPr>
          <w:rFonts w:eastAsia="Calibri"/>
          <w:b/>
          <w:bCs/>
          <w:sz w:val="24"/>
          <w:szCs w:val="24"/>
          <w:lang w:eastAsia="x-none"/>
        </w:rPr>
        <w:t>1.3. Цель оказания услуг</w:t>
      </w:r>
      <w:bookmarkEnd w:id="6"/>
      <w:bookmarkEnd w:id="7"/>
    </w:p>
    <w:p>
      <w:pPr>
        <w:pStyle w:val="Normal"/>
        <w:suppressAutoHyphens w:val="tru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8" w:name="_Toc174435712"/>
      <w:r>
        <w:rPr>
          <w:sz w:val="24"/>
          <w:szCs w:val="24"/>
        </w:rPr>
        <w:t xml:space="preserve">Содержание автотранспорта Верхневолжского транспортного участка Центрального филиала АО «ТК РусГидро» в технически исправном состоянии, проведение своевременного и качественного технического обслуживания, и ремонта. </w:t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1.4.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Существующее положение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Услуги оказываются в отношении транспортных средств в соответствии с Перечнем объектов заказчика (Таблица 1).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  <w:lang w:eastAsia="x-none"/>
        </w:rPr>
        <w:t>Таблица 1. Перечень объектов заказчика</w:t>
      </w:r>
      <w:bookmarkEnd w:id="8"/>
    </w:p>
    <w:tbl>
      <w:tblPr>
        <w:tblW w:w="10325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7"/>
        <w:gridCol w:w="2956"/>
        <w:gridCol w:w="1842"/>
        <w:gridCol w:w="3258"/>
        <w:gridCol w:w="1712"/>
      </w:tblGrid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Расположение объекта </w:t>
              <w:br/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333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both"/>
              <w:rPr/>
            </w:pPr>
            <w:r>
              <w:rPr>
                <w:rFonts w:eastAsia="Calibri" w:ascii="Times New Roman" w:hAnsi="Times New Roman"/>
                <w:sz w:val="20"/>
                <w:szCs w:val="20"/>
              </w:rPr>
              <w:t xml:space="preserve">ОКПД 2: </w:t>
            </w:r>
            <w:r>
              <w:rPr>
                <w:rStyle w:val="Strong"/>
                <w:rFonts w:eastAsia="Calibri"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auto" w:val="clear"/>
              </w:rPr>
              <w:t>45.20.11.218</w:t>
            </w:r>
            <w:r>
              <w:rPr>
                <w:rFonts w:eastAsia="Calibri" w:ascii="Times New Roman" w:hAnsi="Times New Roman"/>
                <w:sz w:val="20"/>
                <w:szCs w:val="20"/>
                <w:shd w:fill="auto" w:val="clear"/>
              </w:rPr>
              <w:t>. Оказание у</w:t>
            </w:r>
            <w:r>
              <w:rPr>
                <w:rFonts w:eastAsia="Calibri" w:ascii="Times New Roman" w:hAnsi="Times New Roman"/>
                <w:sz w:val="20"/>
                <w:szCs w:val="20"/>
              </w:rPr>
              <w:t xml:space="preserve">слуг по ремонту </w:t>
            </w:r>
            <w:r>
              <w:rPr>
                <w:rFonts w:eastAsia="Calibri" w:ascii="Times New Roman" w:hAnsi="Times New Roman"/>
                <w:sz w:val="20"/>
                <w:szCs w:val="20"/>
              </w:rPr>
              <w:t>сцепления</w:t>
            </w:r>
            <w:r>
              <w:rPr>
                <w:rFonts w:eastAsia="Calibri" w:ascii="Times New Roman" w:hAnsi="Times New Roman"/>
                <w:sz w:val="20"/>
                <w:szCs w:val="20"/>
              </w:rPr>
              <w:t xml:space="preserve"> автомобиля </w:t>
            </w:r>
            <w:r>
              <w:rPr>
                <w:rFonts w:eastAsia="Calibri" w:ascii="Times New Roman" w:hAnsi="Times New Roman"/>
                <w:sz w:val="20"/>
                <w:szCs w:val="20"/>
              </w:rPr>
              <w:t>КАМАЗ-55111</w:t>
            </w:r>
            <w:r>
              <w:rPr>
                <w:rFonts w:eastAsia="Calibri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Calibri" w:ascii="Times New Roman" w:hAnsi="Times New Roman"/>
                <w:iCs/>
                <w:color w:val="auto"/>
                <w:sz w:val="20"/>
                <w:szCs w:val="20"/>
                <w:lang w:eastAsia="en-US"/>
              </w:rPr>
              <w:t>г. н. </w:t>
            </w:r>
            <w:r>
              <w:rPr>
                <w:rFonts w:eastAsia="Calibri" w:ascii="Times New Roman" w:hAnsi="Times New Roman"/>
                <w:iCs/>
                <w:color w:val="auto"/>
                <w:sz w:val="20"/>
                <w:szCs w:val="20"/>
                <w:lang w:eastAsia="en-US"/>
              </w:rPr>
              <w:t>К314ЕЕ76</w:t>
            </w:r>
            <w:r>
              <w:rPr>
                <w:rFonts w:eastAsia="Calibri" w:ascii="Times New Roman" w:hAnsi="Times New Roman"/>
                <w:iCs/>
                <w:color w:val="auto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ascii="Times New Roman" w:hAnsi="Times New Roman"/>
                <w:iCs/>
                <w:color w:val="auto"/>
                <w:sz w:val="20"/>
                <w:szCs w:val="20"/>
                <w:lang w:eastAsia="en-US"/>
              </w:rPr>
              <w:t>Верхневолжского транспо</w:t>
            </w:r>
            <w:r>
              <w:rPr>
                <w:rFonts w:eastAsia="Calibri" w:ascii="Times New Roman" w:hAnsi="Times New Roman"/>
                <w:sz w:val="20"/>
                <w:szCs w:val="20"/>
              </w:rPr>
              <w:t xml:space="preserve">ртного участка </w:t>
            </w:r>
            <w:r>
              <w:rPr>
                <w:rFonts w:eastAsia="Calibri" w:ascii="Times New Roman" w:hAnsi="Times New Roman"/>
                <w:sz w:val="20"/>
                <w:szCs w:val="20"/>
              </w:rPr>
              <w:t xml:space="preserve">Центрального </w:t>
            </w:r>
            <w:r>
              <w:rPr>
                <w:rFonts w:eastAsia="Calibri" w:ascii="Times New Roman" w:hAnsi="Times New Roman"/>
                <w:sz w:val="20"/>
                <w:szCs w:val="20"/>
              </w:rPr>
              <w:t xml:space="preserve">филиала </w:t>
            </w:r>
            <w:r>
              <w:rPr>
                <w:rFonts w:eastAsia="Calibri" w:ascii="Times New Roman" w:hAnsi="Times New Roman"/>
                <w:b w:val="false"/>
                <w:bCs w:val="false"/>
                <w:sz w:val="20"/>
                <w:szCs w:val="20"/>
              </w:rPr>
              <w:t>АО «ТК РусГидро»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Ярославская область, г. Рыбинск, ул. Вяземского, д. 31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spacing w:before="120" w:after="60"/>
              <w:ind w:left="0" w:hanging="0"/>
              <w:jc w:val="center"/>
              <w:outlineLvl w:val="3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bookmarkStart w:id="9" w:name="_Toc174435713"/>
            <w:bookmarkStart w:id="10" w:name="_Toc178081149"/>
            <w:r>
              <w:rPr>
                <w:iCs/>
                <w:sz w:val="20"/>
                <w:szCs w:val="20"/>
              </w:rPr>
              <w:t xml:space="preserve">Автомобиль </w:t>
            </w:r>
            <w:bookmarkEnd w:id="9"/>
            <w:bookmarkEnd w:id="10"/>
            <w:r>
              <w:rPr>
                <w:rFonts w:eastAsia="Calibri" w:ascii="Times New Roman" w:hAnsi="Times New Roman"/>
                <w:iCs/>
                <w:sz w:val="24"/>
                <w:szCs w:val="24"/>
              </w:rPr>
              <w:t>КАМАЗ-55111</w:t>
            </w:r>
            <w:r>
              <w:rPr>
                <w:rFonts w:eastAsia="Calibri"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iCs/>
                <w:color w:val="auto"/>
                <w:sz w:val="24"/>
                <w:szCs w:val="24"/>
                <w:lang w:eastAsia="en-US"/>
              </w:rPr>
              <w:t>г. н. </w:t>
            </w:r>
            <w:r>
              <w:rPr>
                <w:rFonts w:eastAsia="Calibri" w:ascii="Times New Roman" w:hAnsi="Times New Roman"/>
                <w:iCs/>
                <w:color w:val="auto"/>
                <w:sz w:val="24"/>
                <w:szCs w:val="24"/>
                <w:lang w:eastAsia="en-US"/>
              </w:rPr>
              <w:t>К314ЕЕ76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val="en-US"/>
              </w:rPr>
              <w:t>2000 г. в., самосвал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uppressAutoHyphens w:val="true"/>
        <w:spacing w:before="120" w:after="60"/>
        <w:ind w:left="0" w:hanging="0"/>
        <w:outlineLvl w:val="3"/>
        <w:rPr>
          <w:rFonts w:eastAsia="Calibri"/>
          <w:b/>
          <w:bCs/>
          <w:sz w:val="24"/>
          <w:szCs w:val="24"/>
        </w:rPr>
      </w:pPr>
      <w:bookmarkStart w:id="11" w:name="_Toc174435714"/>
      <w:bookmarkStart w:id="12" w:name="_Toc178081150"/>
      <w:r>
        <w:rPr>
          <w:rFonts w:eastAsia="Calibri"/>
          <w:b/>
          <w:bCs/>
          <w:sz w:val="24"/>
          <w:szCs w:val="24"/>
          <w:lang w:eastAsia="x-none"/>
        </w:rPr>
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</w:r>
      <w:bookmarkEnd w:id="11"/>
      <w:bookmarkEnd w:id="12"/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1.5.1. Ремонт </w:t>
      </w:r>
      <w:r>
        <w:rPr>
          <w:rFonts w:eastAsia="Calibri"/>
          <w:sz w:val="24"/>
          <w:szCs w:val="24"/>
        </w:rPr>
        <w:t>сцепления</w:t>
      </w:r>
      <w:r>
        <w:rPr>
          <w:rFonts w:eastAsia="Calibri"/>
          <w:sz w:val="24"/>
          <w:szCs w:val="24"/>
        </w:rPr>
        <w:t xml:space="preserve"> проводится с учетом имеющегося пробега и эксплуатационного износа.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1.5.2. Ремонт </w:t>
      </w:r>
      <w:r>
        <w:rPr>
          <w:rFonts w:eastAsia="Calibri"/>
          <w:sz w:val="24"/>
          <w:szCs w:val="24"/>
        </w:rPr>
        <w:t>сцепления</w:t>
      </w:r>
      <w:r>
        <w:rPr>
          <w:rFonts w:eastAsia="Calibri"/>
          <w:sz w:val="24"/>
          <w:szCs w:val="24"/>
        </w:rPr>
        <w:t xml:space="preserve"> заключается в устранении возникших в процессе эксплуатации ТС неисправностей путем замены и ремонта отдельных деталей агрегата.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1.5.3. Исполнитель составляет предварительный заказ-наряд (дефектную ведомость) на ремонт, с указанием стоимости работ (услуг) и материалов, копия которого направляется для рассмотрения представителю Заказчика. После рассмотрения заказ - наряда (дефектной ведомости), Заказчиком в адрес Исполнителя направляется информация о согласии или отказе от оказания услуг.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1.5.4. Ремонт </w:t>
      </w:r>
      <w:r>
        <w:rPr>
          <w:rFonts w:eastAsia="Calibri"/>
          <w:sz w:val="24"/>
          <w:szCs w:val="24"/>
        </w:rPr>
        <w:t>сцепления</w:t>
      </w:r>
      <w:r>
        <w:rPr>
          <w:rFonts w:eastAsia="Calibri"/>
          <w:sz w:val="24"/>
          <w:szCs w:val="24"/>
        </w:rPr>
        <w:t xml:space="preserve"> включает разборочно-сборочные, слесарные и другие работы: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диагностические работы (дефектовка);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ремонт агрегатов ТС и их замена (при необходимости);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1.5.5. Стоимость применяемых для ремонта запасных частей и расходных материалов не должна превышать стоимость розничной реализации запасных частей у поставщиков в данном регионе и должна быть заранее согласована с Заказчиком при составлении заказ-наряда.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1.5.6. Фактический объем услуг по договору определяется Заказчиком, исходя из его потребностей. Услуги выполняются на основании поданной Заказчиком заявки. 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Заказчика.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1.5.7. Местом оказания услуг являются специализированные сервисные центры Исполнителя: 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- </w:t>
      </w:r>
      <w:r>
        <w:rPr>
          <w:rFonts w:eastAsia="Calibri"/>
          <w:bCs/>
          <w:sz w:val="24"/>
          <w:szCs w:val="24"/>
        </w:rPr>
        <w:t>Ярославская область, г. Рыбинск.</w:t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>1.5.8. Все расходные материалы, замененные в процессе проведения ремонта транспортных средств Заказчика, переходят в собственность Исполнителя и утилизируются его силами.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before="120" w:after="60"/>
        <w:ind w:left="0" w:hanging="0"/>
        <w:jc w:val="center"/>
        <w:outlineLvl w:val="0"/>
        <w:rPr>
          <w:rFonts w:eastAsia="Calibri"/>
          <w:b/>
          <w:sz w:val="24"/>
          <w:szCs w:val="24"/>
        </w:rPr>
      </w:pPr>
      <w:bookmarkStart w:id="13" w:name="_Toc178081151"/>
      <w:bookmarkStart w:id="14" w:name="_Toc174435715"/>
      <w:r>
        <w:rPr>
          <w:rFonts w:eastAsia="Calibri"/>
          <w:b/>
          <w:sz w:val="24"/>
          <w:szCs w:val="24"/>
          <w:lang w:eastAsia="x-none"/>
        </w:rPr>
        <w:t>2. Требования к продукции</w:t>
      </w:r>
      <w:bookmarkEnd w:id="13"/>
      <w:bookmarkEnd w:id="14"/>
    </w:p>
    <w:p>
      <w:pPr>
        <w:pStyle w:val="Normal"/>
        <w:keepNext w:val="true"/>
        <w:numPr>
          <w:ilvl w:val="0"/>
          <w:numId w:val="0"/>
        </w:numPr>
        <w:suppressAutoHyphens w:val="true"/>
        <w:spacing w:before="120" w:after="60"/>
        <w:ind w:left="1224" w:hanging="1224"/>
        <w:outlineLvl w:val="3"/>
        <w:rPr>
          <w:rFonts w:eastAsia="Calibri"/>
          <w:b/>
          <w:bCs/>
          <w:sz w:val="24"/>
          <w:szCs w:val="24"/>
        </w:rPr>
      </w:pPr>
      <w:bookmarkStart w:id="15" w:name="_Toc178081152"/>
      <w:bookmarkStart w:id="16" w:name="_Toc174435716"/>
      <w:r>
        <w:rPr>
          <w:rFonts w:eastAsia="Calibri"/>
          <w:b/>
          <w:bCs/>
          <w:sz w:val="24"/>
          <w:szCs w:val="24"/>
          <w:lang w:eastAsia="x-none"/>
        </w:rPr>
        <w:t>2.1. Требования к объемам и срокам оказания услуг</w:t>
      </w:r>
      <w:bookmarkEnd w:id="15"/>
      <w:bookmarkEnd w:id="16"/>
    </w:p>
    <w:p>
      <w:pPr>
        <w:pStyle w:val="Normal"/>
        <w:keepNext w:val="true"/>
        <w:numPr>
          <w:ilvl w:val="0"/>
          <w:numId w:val="0"/>
        </w:numPr>
        <w:suppressAutoHyphens w:val="true"/>
        <w:spacing w:before="120" w:after="60"/>
        <w:ind w:left="0" w:hanging="0"/>
        <w:outlineLvl w:val="2"/>
        <w:rPr>
          <w:rFonts w:eastAsia="Calibri"/>
          <w:b/>
          <w:sz w:val="24"/>
          <w:szCs w:val="24"/>
        </w:rPr>
      </w:pPr>
      <w:bookmarkStart w:id="17" w:name="_Toc174435717"/>
      <w:bookmarkStart w:id="18" w:name="_Toc178081153"/>
      <w:r>
        <w:rPr>
          <w:rFonts w:eastAsia="Calibri"/>
          <w:b/>
          <w:sz w:val="24"/>
          <w:szCs w:val="24"/>
          <w:lang w:eastAsia="x-none"/>
        </w:rPr>
        <w:t>2.1.1. Требования к перечню и объему услуг</w:t>
      </w:r>
      <w:bookmarkEnd w:id="17"/>
      <w:bookmarkEnd w:id="18"/>
    </w:p>
    <w:p>
      <w:pPr>
        <w:pStyle w:val="Normal"/>
        <w:keepNext w:val="true"/>
        <w:numPr>
          <w:ilvl w:val="0"/>
          <w:numId w:val="0"/>
        </w:numPr>
        <w:suppressAutoHyphens w:val="true"/>
        <w:spacing w:before="120" w:after="60"/>
        <w:ind w:left="0" w:hanging="0"/>
        <w:outlineLvl w:val="0"/>
        <w:rPr>
          <w:rFonts w:eastAsia="Calibri"/>
          <w:b/>
          <w:sz w:val="24"/>
          <w:szCs w:val="24"/>
        </w:rPr>
      </w:pPr>
      <w:bookmarkStart w:id="19" w:name="_Toc174435720"/>
      <w:bookmarkStart w:id="20" w:name="_Toc178081155"/>
      <w:r>
        <w:rPr>
          <w:rFonts w:eastAsia="Calibri"/>
          <w:b/>
          <w:sz w:val="24"/>
          <w:szCs w:val="24"/>
          <w:lang w:eastAsia="x-none"/>
        </w:rPr>
        <w:t>Таблица 2. Перечень и объем оказываемых услуг</w:t>
      </w:r>
      <w:bookmarkEnd w:id="19"/>
      <w:bookmarkEnd w:id="20"/>
    </w:p>
    <w:tbl>
      <w:tblPr>
        <w:tblW w:w="9863" w:type="dxa"/>
        <w:jc w:val="left"/>
        <w:tblInd w:w="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25"/>
        <w:gridCol w:w="6715"/>
        <w:gridCol w:w="1275"/>
        <w:gridCol w:w="1247"/>
      </w:tblGrid>
      <w:tr>
        <w:trPr>
          <w:trHeight w:val="854" w:hRule="atLeast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№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6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услуг / этапа услуг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Единица  измерения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Кол-во</w:t>
            </w:r>
          </w:p>
        </w:tc>
      </w:tr>
      <w:tr>
        <w:trPr>
          <w:trHeight w:val="349" w:hRule="atLeast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4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715" w:type="dxa"/>
            <w:tcBorders>
              <w:top w:val="single" w:sz="4" w:space="0" w:color="002060"/>
              <w:left w:val="single" w:sz="4" w:space="0" w:color="000000"/>
              <w:bottom w:val="single" w:sz="4" w:space="0" w:color="002060"/>
              <w:right w:val="single" w:sz="4" w:space="0" w:color="002060"/>
            </w:tcBorders>
            <w:shd w:color="auto" w:fill="FFFFFF" w:val="clear"/>
            <w:vAlign w:val="center"/>
          </w:tcPr>
          <w:p>
            <w:pPr>
              <w:pStyle w:val="Normal"/>
              <w:keepNext w:val="true"/>
              <w:keepLines/>
              <w:jc w:val="both"/>
              <w:rPr/>
            </w:pPr>
            <w:r>
              <w:rPr>
                <w:rFonts w:eastAsia="Calibri" w:ascii="Times New Roman" w:hAnsi="Times New Roman"/>
                <w:iCs/>
                <w:sz w:val="20"/>
                <w:szCs w:val="20"/>
                <w:lang w:eastAsia="en-US"/>
              </w:rPr>
              <w:t>Р</w:t>
            </w:r>
            <w:r>
              <w:rPr>
                <w:rFonts w:eastAsia="Calibri" w:ascii="Times New Roman" w:hAnsi="Times New Roman"/>
                <w:iCs/>
                <w:sz w:val="20"/>
                <w:szCs w:val="20"/>
                <w:lang w:eastAsia="en-US"/>
              </w:rPr>
              <w:t xml:space="preserve">емонт </w:t>
            </w:r>
            <w:r>
              <w:rPr>
                <w:rFonts w:eastAsia="Calibri" w:ascii="Times New Roman" w:hAnsi="Times New Roman"/>
                <w:iCs/>
                <w:sz w:val="20"/>
                <w:szCs w:val="20"/>
                <w:lang w:eastAsia="en-US"/>
              </w:rPr>
              <w:t>сцепления</w:t>
            </w:r>
            <w:r>
              <w:rPr>
                <w:rFonts w:eastAsia="Calibri" w:ascii="Times New Roman" w:hAnsi="Times New Roman"/>
                <w:iCs/>
                <w:sz w:val="20"/>
                <w:szCs w:val="20"/>
                <w:lang w:eastAsia="en-US"/>
              </w:rPr>
              <w:t xml:space="preserve"> автомобиля </w:t>
            </w:r>
            <w:r>
              <w:rPr>
                <w:rFonts w:eastAsia="Calibri" w:ascii="Times New Roman" w:hAnsi="Times New Roman"/>
                <w:iCs/>
                <w:sz w:val="20"/>
                <w:szCs w:val="20"/>
                <w:lang w:eastAsia="en-US"/>
              </w:rPr>
              <w:t>КАМАЗ-55111</w:t>
            </w:r>
            <w:r>
              <w:rPr>
                <w:rFonts w:eastAsia="Calibri" w:ascii="Times New Roman" w:hAnsi="Times New Roman"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ascii="Times New Roman" w:hAnsi="Times New Roman"/>
                <w:iCs/>
                <w:color w:val="auto"/>
                <w:sz w:val="20"/>
                <w:szCs w:val="20"/>
                <w:lang w:eastAsia="en-US"/>
              </w:rPr>
              <w:t>г. н. </w:t>
            </w:r>
            <w:r>
              <w:rPr>
                <w:rFonts w:eastAsia="Calibri" w:ascii="Times New Roman" w:hAnsi="Times New Roman"/>
                <w:iCs/>
                <w:color w:val="auto"/>
                <w:sz w:val="20"/>
                <w:szCs w:val="20"/>
                <w:lang w:eastAsia="en-US"/>
              </w:rPr>
              <w:t>К314ЕЕ76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4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Усл. Ед.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4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</w:tbl>
    <w:p>
      <w:pPr>
        <w:pStyle w:val="Normal"/>
        <w:suppressAutoHyphens w:val="true"/>
        <w:spacing w:before="0" w:after="0"/>
        <w:contextualSpacing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before="120" w:after="60"/>
        <w:ind w:left="1224" w:hanging="1224"/>
        <w:outlineLvl w:val="3"/>
        <w:rPr>
          <w:rFonts w:eastAsia="Calibri"/>
          <w:b/>
          <w:bCs/>
          <w:sz w:val="24"/>
          <w:szCs w:val="24"/>
        </w:rPr>
      </w:pPr>
      <w:bookmarkStart w:id="21" w:name="_Toc174435716_Копия_1"/>
      <w:bookmarkStart w:id="22" w:name="_Toc178081152_Копия_1"/>
      <w:r>
        <w:rPr>
          <w:rFonts w:eastAsia="Calibri"/>
          <w:b/>
          <w:bCs/>
          <w:sz w:val="24"/>
          <w:szCs w:val="24"/>
          <w:lang w:eastAsia="x-none"/>
        </w:rPr>
        <w:t>2.1.2. Требования к срокам оказания услуг</w:t>
      </w:r>
      <w:bookmarkEnd w:id="21"/>
      <w:bookmarkEnd w:id="22"/>
    </w:p>
    <w:p>
      <w:pPr>
        <w:pStyle w:val="Normal"/>
        <w:numPr>
          <w:ilvl w:val="0"/>
          <w:numId w:val="0"/>
        </w:numPr>
        <w:suppressAutoHyphens w:val="true"/>
        <w:spacing w:before="120" w:after="60"/>
        <w:ind w:left="1224" w:hanging="1224"/>
        <w:outlineLvl w:val="3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uppressAutoHyphens w:val="true"/>
        <w:spacing w:before="0" w:after="0"/>
        <w:contextualSpacing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  <w:lang w:eastAsia="x-none"/>
        </w:rPr>
        <w:t>Таблица 3. Требования к срокам оказания услуг</w:t>
      </w:r>
    </w:p>
    <w:p>
      <w:pPr>
        <w:pStyle w:val="Normal"/>
        <w:suppressAutoHyphens w:val="true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3115"/>
        <w:gridCol w:w="2975"/>
        <w:gridCol w:w="2836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 xml:space="preserve">№ </w:t>
            </w:r>
            <w:r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spacing w:before="40" w:after="40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spacing w:before="40" w:after="40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right="0" w:hanging="0"/>
              <w:rPr>
                <w:color w:val="auto"/>
              </w:rPr>
            </w:pPr>
            <w:r>
              <w:rPr>
                <w:color w:val="auto"/>
              </w:rPr>
              <w:t>1.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both"/>
              <w:rPr/>
            </w:pPr>
            <w:r>
              <w:rPr>
                <w:rFonts w:eastAsia="Calibri" w:ascii="Times New Roman" w:hAnsi="Times New Roman"/>
                <w:iCs/>
                <w:color w:val="000000"/>
                <w:sz w:val="20"/>
                <w:szCs w:val="20"/>
                <w:shd w:fill="auto" w:val="clear"/>
              </w:rPr>
              <w:t>Оказание у</w:t>
            </w:r>
            <w:r>
              <w:rPr>
                <w:rFonts w:eastAsia="Calibri" w:ascii="Times New Roman" w:hAnsi="Times New Roman"/>
                <w:iCs/>
                <w:color w:val="auto"/>
                <w:sz w:val="20"/>
                <w:szCs w:val="20"/>
              </w:rPr>
              <w:t xml:space="preserve">слуг по ремонту </w:t>
            </w:r>
            <w:r>
              <w:rPr>
                <w:rFonts w:eastAsia="Calibri" w:ascii="Times New Roman" w:hAnsi="Times New Roman"/>
                <w:iCs/>
                <w:color w:val="auto"/>
                <w:sz w:val="20"/>
                <w:szCs w:val="20"/>
              </w:rPr>
              <w:t>сцепления</w:t>
            </w:r>
            <w:r>
              <w:rPr>
                <w:rFonts w:eastAsia="Calibri" w:ascii="Times New Roman" w:hAnsi="Times New Roman"/>
                <w:iCs/>
                <w:color w:val="auto"/>
                <w:sz w:val="20"/>
                <w:szCs w:val="20"/>
              </w:rPr>
              <w:t xml:space="preserve"> автомобиля </w:t>
            </w:r>
            <w:r>
              <w:rPr>
                <w:rFonts w:eastAsia="Calibri" w:ascii="Times New Roman" w:hAnsi="Times New Roman"/>
                <w:iCs/>
                <w:color w:val="auto"/>
                <w:sz w:val="20"/>
                <w:szCs w:val="20"/>
              </w:rPr>
              <w:t>КАМАЗ-55111</w:t>
            </w:r>
            <w:r>
              <w:rPr>
                <w:rFonts w:eastAsia="Calibri" w:ascii="Times New Roman" w:hAnsi="Times New Roman"/>
                <w:iCs/>
                <w:color w:val="auto"/>
                <w:sz w:val="20"/>
                <w:szCs w:val="20"/>
              </w:rPr>
              <w:t xml:space="preserve"> </w:t>
            </w:r>
            <w:r>
              <w:rPr>
                <w:rFonts w:eastAsia="Calibri" w:ascii="Times New Roman" w:hAnsi="Times New Roman"/>
                <w:iCs/>
                <w:color w:val="auto"/>
                <w:sz w:val="20"/>
                <w:szCs w:val="20"/>
                <w:lang w:eastAsia="en-US"/>
              </w:rPr>
              <w:t>г. н. </w:t>
            </w:r>
            <w:r>
              <w:rPr>
                <w:rFonts w:eastAsia="Calibri" w:ascii="Times New Roman" w:hAnsi="Times New Roman"/>
                <w:iCs/>
                <w:color w:val="auto"/>
                <w:sz w:val="20"/>
                <w:szCs w:val="20"/>
                <w:lang w:eastAsia="en-US"/>
              </w:rPr>
              <w:t>К314ЕЕ76</w:t>
            </w:r>
            <w:r>
              <w:rPr>
                <w:rFonts w:eastAsia="Calibri" w:ascii="Times New Roman" w:hAnsi="Times New Roman"/>
                <w:iCs/>
                <w:color w:val="auto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ascii="Times New Roman" w:hAnsi="Times New Roman"/>
                <w:iCs/>
                <w:color w:val="auto"/>
                <w:sz w:val="20"/>
                <w:szCs w:val="20"/>
                <w:lang w:eastAsia="en-US"/>
              </w:rPr>
              <w:t>Верхневолжского транспо</w:t>
            </w:r>
            <w:r>
              <w:rPr>
                <w:rFonts w:eastAsia="Calibri" w:ascii="Times New Roman" w:hAnsi="Times New Roman"/>
                <w:iCs/>
                <w:color w:val="auto"/>
                <w:sz w:val="20"/>
                <w:szCs w:val="20"/>
              </w:rPr>
              <w:t xml:space="preserve">ртного участка </w:t>
            </w:r>
            <w:r>
              <w:rPr>
                <w:rFonts w:eastAsia="Calibri" w:ascii="Times New Roman" w:hAnsi="Times New Roman"/>
                <w:iCs/>
                <w:color w:val="auto"/>
                <w:sz w:val="20"/>
                <w:szCs w:val="20"/>
              </w:rPr>
              <w:t xml:space="preserve">Центрального </w:t>
            </w:r>
            <w:r>
              <w:rPr>
                <w:rFonts w:eastAsia="Calibri" w:ascii="Times New Roman" w:hAnsi="Times New Roman"/>
                <w:iCs/>
                <w:color w:val="auto"/>
                <w:sz w:val="20"/>
                <w:szCs w:val="20"/>
              </w:rPr>
              <w:t xml:space="preserve">филиала </w:t>
            </w:r>
            <w:r>
              <w:rPr>
                <w:rFonts w:eastAsia="Calibri" w:ascii="Times New Roman" w:hAnsi="Times New Roman"/>
                <w:b w:val="false"/>
                <w:bCs w:val="false"/>
                <w:iCs/>
                <w:color w:val="auto"/>
                <w:sz w:val="20"/>
                <w:szCs w:val="20"/>
              </w:rPr>
              <w:t>АО «ТК РусГидро»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-57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Не позднее 5-ти дней с даты предоставления автомобиля Исполнителю</w:t>
            </w:r>
          </w:p>
        </w:tc>
      </w:tr>
    </w:tbl>
    <w:p>
      <w:pPr>
        <w:pStyle w:val="Normal"/>
        <w:suppressAutoHyphens w:val="tru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Сроки выполнения услуг:</w:t>
      </w:r>
    </w:p>
    <w:p>
      <w:pPr>
        <w:pStyle w:val="Normal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t xml:space="preserve">- ремонт </w:t>
      </w:r>
      <w:r>
        <w:rPr>
          <w:color w:val="000000"/>
          <w:sz w:val="24"/>
          <w:szCs w:val="24"/>
          <w:lang w:eastAsia="en-US"/>
        </w:rPr>
        <w:t>сцепления</w:t>
      </w:r>
      <w:r>
        <w:rPr>
          <w:color w:val="000000"/>
          <w:sz w:val="24"/>
          <w:szCs w:val="24"/>
          <w:lang w:eastAsia="en-US"/>
        </w:rPr>
        <w:t xml:space="preserve"> – не более </w:t>
      </w:r>
      <w:r>
        <w:rPr>
          <w:color w:val="000000"/>
          <w:sz w:val="24"/>
          <w:szCs w:val="24"/>
          <w:lang w:eastAsia="en-US"/>
        </w:rPr>
        <w:t>5</w:t>
      </w:r>
      <w:r>
        <w:rPr>
          <w:color w:val="000000"/>
          <w:sz w:val="24"/>
          <w:szCs w:val="24"/>
          <w:lang w:eastAsia="en-US"/>
        </w:rPr>
        <w:t xml:space="preserve"> (</w:t>
      </w:r>
      <w:r>
        <w:rPr>
          <w:color w:val="000000"/>
          <w:sz w:val="24"/>
          <w:szCs w:val="24"/>
          <w:lang w:eastAsia="en-US"/>
        </w:rPr>
        <w:t>пяти</w:t>
      </w:r>
      <w:r>
        <w:rPr>
          <w:color w:val="000000"/>
          <w:sz w:val="24"/>
          <w:szCs w:val="24"/>
          <w:lang w:eastAsia="en-US"/>
        </w:rPr>
        <w:t>) календарных дней;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Срок выполнения работ включает в себя срок доставки запасных частей, используемых при выполнении работ.</w:t>
      </w:r>
    </w:p>
    <w:p>
      <w:pPr>
        <w:pStyle w:val="Normal"/>
        <w:ind w:hanging="0"/>
        <w:rPr>
          <w:sz w:val="24"/>
          <w:szCs w:val="24"/>
        </w:rPr>
      </w:pPr>
      <w:r>
        <w:rPr>
          <w:sz w:val="24"/>
          <w:szCs w:val="24"/>
          <w:lang w:eastAsia="en-US"/>
        </w:rPr>
        <w:t>Исполнитель должен принимать автомобиль Заказчика в сроки не позднее 1-3 дней с момента обращения Заказчика.</w:t>
      </w:r>
    </w:p>
    <w:p>
      <w:pPr>
        <w:pStyle w:val="Normal"/>
        <w:suppressAutoHyphens w:val="true"/>
        <w:spacing w:before="0" w:after="0"/>
        <w:contextualSpacing/>
        <w:jc w:val="both"/>
        <w:rPr>
          <w:rFonts w:eastAsia="Calibri"/>
          <w:b/>
          <w:bCs/>
          <w:lang w:eastAsia="x-none"/>
        </w:rPr>
      </w:pPr>
      <w:r>
        <w:rPr>
          <w:rFonts w:eastAsia="Calibri"/>
          <w:b/>
          <w:bCs/>
          <w:lang w:eastAsia="x-none"/>
        </w:rPr>
      </w:r>
    </w:p>
    <w:p>
      <w:pPr>
        <w:pStyle w:val="Normal"/>
        <w:numPr>
          <w:ilvl w:val="0"/>
          <w:numId w:val="0"/>
        </w:numPr>
        <w:suppressAutoHyphens w:val="true"/>
        <w:spacing w:before="120" w:after="60"/>
        <w:ind w:left="1224" w:hanging="1224"/>
        <w:outlineLvl w:val="3"/>
        <w:rPr>
          <w:rFonts w:eastAsia="Calibri"/>
          <w:b/>
          <w:bCs/>
          <w:sz w:val="24"/>
          <w:szCs w:val="24"/>
          <w:lang w:eastAsia="x-none"/>
        </w:rPr>
      </w:pPr>
      <w:bookmarkStart w:id="23" w:name="_Toc178081156"/>
      <w:bookmarkStart w:id="24" w:name="_Toc174435721"/>
      <w:r>
        <w:rPr>
          <w:rFonts w:eastAsia="Calibri"/>
          <w:b/>
          <w:bCs/>
          <w:sz w:val="24"/>
          <w:szCs w:val="24"/>
          <w:lang w:eastAsia="x-none"/>
        </w:rPr>
        <w:t>2.2.2. Требования к качеству услуг</w:t>
      </w:r>
      <w:bookmarkEnd w:id="23"/>
      <w:bookmarkEnd w:id="24"/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tLeast" w:line="240" w:before="120" w:after="120"/>
        <w:ind w:left="0" w:hanging="0"/>
        <w:outlineLvl w:val="0"/>
        <w:rPr>
          <w:sz w:val="24"/>
          <w:szCs w:val="24"/>
        </w:rPr>
      </w:pPr>
      <w:bookmarkStart w:id="25" w:name="_Toc174435722"/>
      <w:bookmarkStart w:id="26" w:name="_Toc178081157"/>
      <w:r>
        <w:rPr>
          <w:b/>
          <w:bCs/>
          <w:kern w:val="2"/>
          <w:sz w:val="24"/>
          <w:szCs w:val="24"/>
          <w:lang w:val="x-none" w:eastAsia="x-none"/>
        </w:rPr>
        <w:t xml:space="preserve">Таблица </w:t>
      </w:r>
      <w:r>
        <w:rPr>
          <w:b/>
          <w:bCs/>
          <w:kern w:val="2"/>
          <w:sz w:val="24"/>
          <w:szCs w:val="24"/>
          <w:lang w:eastAsia="x-none"/>
        </w:rPr>
        <w:t>4</w:t>
      </w:r>
      <w:r>
        <w:rPr>
          <w:b/>
          <w:bCs/>
          <w:kern w:val="2"/>
          <w:sz w:val="24"/>
          <w:szCs w:val="24"/>
          <w:lang w:val="x-none" w:eastAsia="x-none"/>
        </w:rPr>
        <w:t xml:space="preserve">. Требования к </w:t>
      </w:r>
      <w:r>
        <w:rPr>
          <w:b/>
          <w:bCs/>
          <w:kern w:val="2"/>
          <w:sz w:val="24"/>
          <w:szCs w:val="24"/>
          <w:lang w:eastAsia="x-none"/>
        </w:rPr>
        <w:t>качеству услуг</w:t>
      </w:r>
      <w:bookmarkEnd w:id="25"/>
      <w:bookmarkEnd w:id="26"/>
    </w:p>
    <w:tbl>
      <w:tblPr>
        <w:tblW w:w="10604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"/>
        <w:gridCol w:w="1562"/>
        <w:gridCol w:w="3862"/>
        <w:gridCol w:w="1381"/>
        <w:gridCol w:w="1701"/>
        <w:gridCol w:w="1531"/>
      </w:tblGrid>
      <w:tr>
        <w:trPr/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b/>
                <w:bCs/>
                <w:sz w:val="20"/>
                <w:szCs w:val="20"/>
              </w:rPr>
              <w:t>№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1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3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napToGrid w:val="fals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Требования к оказанию услуг </w:t>
            </w:r>
          </w:p>
          <w:p>
            <w:pPr>
              <w:pStyle w:val="Normal"/>
              <w:widowControl w:val="false"/>
              <w:suppressAutoHyphens w:val="true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>
        <w:trPr>
          <w:trHeight w:val="19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Оказание услуг исполнителем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Запасные части, расходные материалы, при выполнении  ремонта ДВС, должны быть новыми, не иметь дефектов и соответствовать техническим требованиям завода изготовителя, сертификатам качества, иной нормативно-технической документации, подтверждающей качество продукции.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Согласие с требованием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napToGrid w:val="fals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>
        <w:trPr>
          <w:trHeight w:val="215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Гарантия Исполнителя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Исполнитель должен представить гарантию на оказанные услуги не менее 6 (шести) месяцев со дня их принятия или 20 000 км. пробега. Гарантийный срок исчисляется с момента подписания Сторонами акта сдачи-приёмки оказанных услуг. А при выявлении недостатков гарантийный срок продлевается на период их устранения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Согласие с требованием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>
        <w:trPr>
          <w:trHeight w:val="36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Требования к соблюдению положений и иной обязательной для исполнения документации, определяемой видами услуг (помимо указанных в других разделах ТТ)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Соблюдение положений и иной обязательной для исполнения документации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Услуги должны выполняться Исполнителем в соответствии с нормативно-техническими требованиями заводов изготовителей.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Согласие с требованием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uppressAutoHyphens w:val="true"/>
        <w:spacing w:before="120" w:after="60"/>
        <w:ind w:left="0" w:hanging="0"/>
        <w:outlineLvl w:val="0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uppressAutoHyphens w:val="true"/>
        <w:spacing w:before="120" w:after="60"/>
        <w:ind w:left="0" w:hanging="0"/>
        <w:outlineLvl w:val="0"/>
        <w:rPr>
          <w:rFonts w:eastAsia="Calibri"/>
          <w:b/>
          <w:sz w:val="24"/>
          <w:szCs w:val="24"/>
        </w:rPr>
      </w:pPr>
      <w:bookmarkStart w:id="27" w:name="_Toc174435723"/>
      <w:bookmarkStart w:id="28" w:name="_Toc178081158"/>
      <w:r>
        <w:rPr>
          <w:rFonts w:eastAsia="Calibri"/>
          <w:b/>
          <w:sz w:val="24"/>
          <w:szCs w:val="24"/>
          <w:lang w:eastAsia="x-none"/>
        </w:rPr>
        <w:t>3.Требования к документации по ценообразованию на этапе закупки</w:t>
      </w:r>
      <w:bookmarkEnd w:id="27"/>
      <w:bookmarkEnd w:id="28"/>
    </w:p>
    <w:p>
      <w:pPr>
        <w:pStyle w:val="Normal"/>
        <w:keepNext w:val="true"/>
        <w:numPr>
          <w:ilvl w:val="0"/>
          <w:numId w:val="0"/>
        </w:numPr>
        <w:suppressAutoHyphens w:val="true"/>
        <w:spacing w:before="120" w:after="60"/>
        <w:ind w:left="0" w:hanging="0"/>
        <w:jc w:val="both"/>
        <w:outlineLvl w:val="3"/>
        <w:rPr>
          <w:rFonts w:eastAsia="Calibri"/>
          <w:b/>
          <w:bCs/>
          <w:sz w:val="24"/>
          <w:szCs w:val="24"/>
        </w:rPr>
      </w:pPr>
      <w:bookmarkStart w:id="29" w:name="_Toc174435724"/>
      <w:bookmarkStart w:id="30" w:name="_Toc178081159"/>
      <w:r>
        <w:rPr>
          <w:rFonts w:eastAsia="Calibri"/>
          <w:bCs/>
          <w:sz w:val="24"/>
          <w:szCs w:val="24"/>
          <w:lang w:eastAsia="x-none"/>
        </w:rPr>
        <w:t>3.1. Стоимость услуг должна включать</w:t>
      </w:r>
      <w:bookmarkStart w:id="31" w:name="_Toc120695214"/>
      <w:r>
        <w:rPr>
          <w:rFonts w:eastAsia="Calibri"/>
          <w:bCs/>
          <w:sz w:val="24"/>
          <w:szCs w:val="24"/>
          <w:lang w:eastAsia="x-none"/>
        </w:rPr>
        <w:t xml:space="preserve"> в себя все расходы Исполнителя, связанные с исполнением договора, в том числе расходы по доставке, погрузочно-разгрузочные работы, страхование, уплату таможенных пошлин, сборов, других обязательных платежей</w:t>
      </w:r>
      <w:bookmarkEnd w:id="29"/>
      <w:bookmarkEnd w:id="30"/>
      <w:bookmarkEnd w:id="31"/>
      <w:r>
        <w:rPr>
          <w:rFonts w:eastAsia="Calibri"/>
          <w:bCs/>
          <w:sz w:val="24"/>
          <w:szCs w:val="24"/>
          <w:lang w:eastAsia="x-none"/>
        </w:rPr>
        <w:t xml:space="preserve"> </w:t>
      </w:r>
      <w:r>
        <w:rPr>
          <w:rFonts w:eastAsia="Calibri"/>
          <w:b w:val="false"/>
          <w:bCs/>
          <w:sz w:val="24"/>
          <w:szCs w:val="24"/>
          <w:lang w:eastAsia="x-none"/>
        </w:rPr>
        <w:t>и прочие расходы, связанные с оказанием услуг, предусмотренные Проектом договора.</w:t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Ответственный исполнитель</w:t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sz w:val="24"/>
          <w:szCs w:val="24"/>
        </w:rPr>
        <w:t>Начальник КЧ ТУ</w:t>
        <w:tab/>
        <w:t xml:space="preserve">          </w:t>
        <w:tab/>
        <w:tab/>
        <w:tab/>
        <w:tab/>
        <w:tab/>
        <w:t xml:space="preserve">         </w:t>
        <w:tab/>
        <w:t xml:space="preserve">                  </w:t>
      </w:r>
      <w:r>
        <w:rPr>
          <w:bCs/>
          <w:color w:val="000000"/>
          <w:sz w:val="24"/>
          <w:szCs w:val="24"/>
        </w:rPr>
        <w:t>Фиялковский Д. И.</w:t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Технический куратор</w:t>
      </w:r>
    </w:p>
    <w:p>
      <w:pPr>
        <w:pStyle w:val="Normal"/>
        <w:ind w:left="0" w:right="-2" w:hanging="0"/>
        <w:jc w:val="both"/>
        <w:rPr>
          <w:bCs/>
          <w:sz w:val="24"/>
          <w:szCs w:val="24"/>
        </w:rPr>
      </w:pPr>
      <w:bookmarkStart w:id="32" w:name="_Toc46743519_Копия_1"/>
      <w:bookmarkStart w:id="33" w:name="_Toc51339699_Копия_1"/>
      <w:bookmarkEnd w:id="32"/>
      <w:bookmarkEnd w:id="33"/>
      <w:r>
        <w:rPr>
          <w:bCs/>
          <w:sz w:val="24"/>
          <w:szCs w:val="24"/>
        </w:rPr>
        <w:t xml:space="preserve">Руководитель ГКЭОиРТС                                                                                 </w:t>
      </w:r>
      <w:r>
        <w:rPr>
          <w:bCs/>
          <w:sz w:val="24"/>
          <w:szCs w:val="24"/>
        </w:rPr>
        <w:t>Пышкин А.Н.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993" w:right="707" w:gutter="0" w:header="680" w:top="1135" w:footer="0" w:bottom="993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72b8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eb0256"/>
    <w:pPr>
      <w:keepNext w:val="true"/>
      <w:numPr>
        <w:ilvl w:val="2"/>
        <w:numId w:val="3"/>
      </w:numPr>
      <w:spacing w:before="120" w:after="60"/>
      <w:ind w:left="1134" w:hanging="0"/>
      <w:outlineLvl w:val="2"/>
    </w:pPr>
    <w:rPr>
      <w:rFonts w:eastAsia="Calibri"/>
      <w:b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uiPriority w:val="99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qFormat/>
    <w:rsid w:val="00b714b0"/>
    <w:rPr>
      <w:sz w:val="16"/>
      <w:szCs w:val="16"/>
    </w:rPr>
  </w:style>
  <w:style w:type="character" w:styleId="Strong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eastAsia="x-none"/>
    </w:rPr>
  </w:style>
  <w:style w:type="character" w:styleId="3" w:customStyle="1">
    <w:name w:val="Заголовок 3 Знак"/>
    <w:qFormat/>
    <w:rsid w:val="00eb0256"/>
    <w:rPr>
      <w:rFonts w:eastAsia="Calibri"/>
      <w:b/>
      <w:sz w:val="24"/>
      <w:szCs w:val="24"/>
      <w:lang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7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5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6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c45fd"/>
    <w:rPr>
      <w:rFonts w:ascii="Tahoma" w:hAnsi="Tahoma" w:cs="Tahoma"/>
      <w:sz w:val="16"/>
      <w:szCs w:val="16"/>
    </w:rPr>
  </w:style>
  <w:style w:type="character" w:styleId="Style15" w:customStyle="1">
    <w:name w:val="Текст Знак"/>
    <w:basedOn w:val="DefaultParagraphFont"/>
    <w:link w:val="PlainText"/>
    <w:qFormat/>
    <w:rsid w:val="00bc45fd"/>
    <w:rPr>
      <w:rFonts w:ascii="Consolas" w:hAnsi="Consolas" w:eastAsia="Calibri"/>
      <w:sz w:val="21"/>
      <w:szCs w:val="21"/>
      <w:lang w:val="en-GB" w:eastAsia="en-US"/>
    </w:rPr>
  </w:style>
  <w:style w:type="character" w:styleId="32" w:customStyle="1">
    <w:name w:val="Основной текст 3 Знак"/>
    <w:basedOn w:val="DefaultParagraphFont"/>
    <w:link w:val="BodyText3"/>
    <w:qFormat/>
    <w:rsid w:val="00bc45fd"/>
    <w:rPr>
      <w:sz w:val="16"/>
      <w:szCs w:val="16"/>
    </w:rPr>
  </w:style>
  <w:style w:type="character" w:styleId="Style16" w:customStyle="1">
    <w:name w:val="Тема примечания Знак"/>
    <w:basedOn w:val="Style11"/>
    <w:link w:val="Annotationsubject"/>
    <w:qFormat/>
    <w:rsid w:val="00bc45fd"/>
    <w:rPr>
      <w:b/>
      <w:bCs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bc45fd"/>
    <w:rPr>
      <w:sz w:val="16"/>
      <w:szCs w:val="16"/>
    </w:rPr>
  </w:style>
  <w:style w:type="character" w:styleId="Style17" w:customStyle="1">
    <w:name w:val="Нижний колонтитул Знак"/>
    <w:basedOn w:val="DefaultParagraphFont"/>
    <w:qFormat/>
    <w:rsid w:val="00bc45fd"/>
    <w:rPr>
      <w:sz w:val="28"/>
      <w:szCs w:val="28"/>
    </w:rPr>
  </w:style>
  <w:style w:type="character" w:styleId="Apple-style-span" w:customStyle="1">
    <w:name w:val="apple-style-span"/>
    <w:qFormat/>
    <w:rsid w:val="00bc45fd"/>
    <w:rPr/>
  </w:style>
  <w:style w:type="character" w:styleId="Style18" w:customStyle="1">
    <w:name w:val="Заголовок Знак"/>
    <w:basedOn w:val="DefaultParagraphFont"/>
    <w:link w:val="113"/>
    <w:uiPriority w:val="10"/>
    <w:qFormat/>
    <w:rsid w:val="00bc45fd"/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character" w:styleId="13" w:customStyle="1">
    <w:name w:val="Заголовок Знак1"/>
    <w:basedOn w:val="DefaultParagraphFont"/>
    <w:uiPriority w:val="10"/>
    <w:qFormat/>
    <w:rsid w:val="00bc45fd"/>
    <w:rPr>
      <w:rFonts w:ascii="Calibri Light" w:hAnsi="Calibri Light" w:eastAsia="新細明體" w:cs="Times New Roman" w:asciiTheme="majorHAnsi" w:cstheme="majorBidi" w:eastAsiaTheme="majorEastAsia" w:hAnsiTheme="majorHAnsi"/>
      <w:spacing w:val="-10"/>
      <w:kern w:val="2"/>
      <w:sz w:val="56"/>
      <w:szCs w:val="56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c45fd"/>
    <w:rPr>
      <w:color w:val="954F72" w:themeColor="followedHyperlink"/>
      <w:u w:val="single"/>
    </w:rPr>
  </w:style>
  <w:style w:type="character" w:styleId="Style19" w:customStyle="1">
    <w:name w:val="Основной текст с отступом Знак"/>
    <w:basedOn w:val="DefaultParagraphFont"/>
    <w:qFormat/>
    <w:rsid w:val="00394980"/>
    <w:rPr>
      <w:sz w:val="24"/>
      <w:szCs w:val="24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394980"/>
    <w:rPr>
      <w:sz w:val="28"/>
      <w:szCs w:val="28"/>
    </w:rPr>
  </w:style>
  <w:style w:type="character" w:styleId="24" w:customStyle="1">
    <w:name w:val="Основной текст 2 Знак"/>
    <w:basedOn w:val="DefaultParagraphFont"/>
    <w:link w:val="BodyText2"/>
    <w:qFormat/>
    <w:rsid w:val="00394980"/>
    <w:rPr>
      <w:sz w:val="28"/>
      <w:szCs w:val="28"/>
    </w:rPr>
  </w:style>
  <w:style w:type="character" w:styleId="Style20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Style23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4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5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6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9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7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7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6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eb3eb1"/>
    <w:pPr>
      <w:tabs>
        <w:tab w:val="clear" w:pos="708"/>
        <w:tab w:val="right" w:pos="9911" w:leader="dot"/>
      </w:tabs>
      <w:spacing w:before="120" w:after="0"/>
    </w:pPr>
    <w:rPr>
      <w:rFonts w:cs="Calibri Light (Заголовки)"/>
      <w:b/>
      <w:bCs/>
      <w:color w:val="FF000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b3eb1"/>
    <w:pPr>
      <w:tabs>
        <w:tab w:val="clear" w:pos="708"/>
        <w:tab w:val="left" w:pos="1120" w:leader="none"/>
        <w:tab w:val="right" w:pos="9911" w:leader="dot"/>
      </w:tabs>
      <w:ind w:left="280" w:hanging="0"/>
    </w:pPr>
    <w:rPr>
      <w:rFonts w:cs="Calibri" w:cstheme="minorHAnsi"/>
      <w:color w:val="FF0000"/>
      <w:sz w:val="24"/>
      <w:szCs w:val="24"/>
    </w:rPr>
  </w:style>
  <w:style w:type="paragraph" w:styleId="Style28" w:customStyle="1">
    <w:name w:val="Раздел регламента"/>
    <w:basedOn w:val="Normal"/>
    <w:qFormat/>
    <w:rsid w:val="00e228fa"/>
    <w:pPr/>
    <w:rPr/>
  </w:style>
  <w:style w:type="paragraph" w:styleId="Style29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4"/>
    <w:uiPriority w:val="99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eb3eb1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iCs/>
      <w:color w:val="FF0000"/>
      <w:sz w:val="24"/>
      <w:szCs w:val="24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0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1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1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2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3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4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Подподпункт"/>
    <w:basedOn w:val="Style27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6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7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8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bc4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110" w:customStyle="1">
    <w:name w:val="Обычный1"/>
    <w:qFormat/>
    <w:rsid w:val="00bc4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5"/>
    <w:unhideWhenUsed/>
    <w:qFormat/>
    <w:rsid w:val="00bc45fd"/>
    <w:pPr/>
    <w:rPr>
      <w:rFonts w:ascii="Consolas" w:hAnsi="Consolas" w:eastAsia="Calibri"/>
      <w:sz w:val="21"/>
      <w:szCs w:val="21"/>
      <w:lang w:val="en-GB" w:eastAsia="en-US"/>
    </w:rPr>
  </w:style>
  <w:style w:type="paragraph" w:styleId="Style39" w:customStyle="1">
    <w:name w:val="Подпункт договора"/>
    <w:basedOn w:val="Normal"/>
    <w:qFormat/>
    <w:rsid w:val="00bc45fd"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</w:rPr>
  </w:style>
  <w:style w:type="paragraph" w:styleId="Style40" w:customStyle="1">
    <w:name w:val="Пункт договора"/>
    <w:basedOn w:val="Normal"/>
    <w:qFormat/>
    <w:rsid w:val="00bc45fd"/>
    <w:pPr>
      <w:widowControl w:val="false"/>
      <w:jc w:val="both"/>
    </w:pPr>
    <w:rPr>
      <w:rFonts w:ascii="Arial" w:hAnsi="Arial"/>
      <w:sz w:val="20"/>
      <w:szCs w:val="20"/>
    </w:rPr>
  </w:style>
  <w:style w:type="paragraph" w:styleId="Style41" w:customStyle="1">
    <w:name w:val="Раздел договора"/>
    <w:basedOn w:val="Normal"/>
    <w:next w:val="Style40"/>
    <w:qFormat/>
    <w:rsid w:val="00bc45fd"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</w:rPr>
  </w:style>
  <w:style w:type="paragraph" w:styleId="ConsNormal" w:customStyle="1">
    <w:name w:val="ConsNormal"/>
    <w:qFormat/>
    <w:rsid w:val="00bc45fd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111" w:customStyle="1">
    <w:name w:val="Знак Знак Знак Знак Знак Знак Знак Знак Знак1"/>
    <w:basedOn w:val="Normal"/>
    <w:qFormat/>
    <w:rsid w:val="00bc45fd"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112" w:customStyle="1">
    <w:name w:val="Текст1"/>
    <w:basedOn w:val="Normal"/>
    <w:qFormat/>
    <w:rsid w:val="00bc45fd"/>
    <w:pPr>
      <w:spacing w:before="0" w:after="120"/>
      <w:jc w:val="both"/>
    </w:pPr>
    <w:rPr>
      <w:rFonts w:ascii="Courier New" w:hAnsi="Courier New"/>
      <w:sz w:val="22"/>
      <w:szCs w:val="20"/>
      <w:lang w:eastAsia="en-US"/>
    </w:rPr>
  </w:style>
  <w:style w:type="paragraph" w:styleId="211" w:customStyle="1">
    <w:name w:val="Обычный2"/>
    <w:qFormat/>
    <w:rsid w:val="00bc4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13" w:customStyle="1">
    <w:name w:val="Заголовок1"/>
    <w:basedOn w:val="Normal"/>
    <w:next w:val="Normal"/>
    <w:link w:val="Style18"/>
    <w:uiPriority w:val="10"/>
    <w:qFormat/>
    <w:rsid w:val="00bc45fd"/>
    <w:pPr>
      <w:spacing w:before="0" w:after="0"/>
      <w:contextualSpacing/>
    </w:pPr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paragraph" w:styleId="Title">
    <w:name w:val="Title"/>
    <w:basedOn w:val="Normal"/>
    <w:next w:val="Normal"/>
    <w:link w:val="13"/>
    <w:uiPriority w:val="10"/>
    <w:qFormat/>
    <w:rsid w:val="00bc45fd"/>
    <w:pPr>
      <w:spacing w:before="0" w:after="0"/>
      <w:contextualSpacing/>
    </w:pPr>
    <w:rPr>
      <w:rFonts w:ascii="Calibri Light" w:hAnsi="Calibri Light" w:eastAsia="新細明體" w:cs="Times New Roman" w:asciiTheme="majorHAnsi" w:cstheme="majorBidi" w:eastAsiaTheme="majorEastAsia" w:hAnsiTheme="majorHAnsi"/>
      <w:spacing w:val="-10"/>
      <w:kern w:val="2"/>
      <w:sz w:val="56"/>
      <w:szCs w:val="56"/>
      <w:lang w:val="en-GB"/>
    </w:rPr>
  </w:style>
  <w:style w:type="paragraph" w:styleId="Msonormal" w:customStyle="1">
    <w:name w:val="msonormal"/>
    <w:basedOn w:val="Normal"/>
    <w:qFormat/>
    <w:rsid w:val="00bc45fd"/>
    <w:pPr>
      <w:spacing w:beforeAutospacing="1" w:afterAutospacing="1"/>
    </w:pPr>
    <w:rPr>
      <w:rFonts w:ascii="Arial" w:hAnsi="Arial" w:eastAsia="Arial Unicode MS" w:cs="Arial"/>
      <w:color w:val="000000"/>
      <w:sz w:val="16"/>
      <w:szCs w:val="16"/>
    </w:rPr>
  </w:style>
  <w:style w:type="paragraph" w:styleId="Style42" w:customStyle="1">
    <w:name w:val="[РГ] Текст"/>
    <w:basedOn w:val="Normal"/>
    <w:qFormat/>
    <w:rsid w:val="00515014"/>
    <w:pPr>
      <w:spacing w:before="120" w:after="0"/>
      <w:jc w:val="both"/>
    </w:pPr>
    <w:rPr>
      <w:rFonts w:eastAsia="Calibri" w:eastAsiaTheme="minorHAnsi"/>
      <w:color w:val="000000"/>
      <w:sz w:val="26"/>
      <w:szCs w:val="26"/>
      <w:lang w:eastAsia="en-US"/>
    </w:rPr>
  </w:style>
  <w:style w:type="paragraph" w:styleId="Xl65" w:customStyle="1">
    <w:name w:val="xl65"/>
    <w:basedOn w:val="Normal"/>
    <w:qFormat/>
    <w:rsid w:val="00394980"/>
    <w:pP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6" w:customStyle="1">
    <w:name w:val="xl66"/>
    <w:basedOn w:val="Normal"/>
    <w:qFormat/>
    <w:rsid w:val="003949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7" w:customStyle="1">
    <w:name w:val="xl67"/>
    <w:basedOn w:val="Normal"/>
    <w:qFormat/>
    <w:rsid w:val="0039498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8" w:customStyle="1">
    <w:name w:val="xl68"/>
    <w:basedOn w:val="Normal"/>
    <w:qFormat/>
    <w:rsid w:val="003949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69" w:customStyle="1">
    <w:name w:val="xl69"/>
    <w:basedOn w:val="Normal"/>
    <w:qFormat/>
    <w:rsid w:val="0039498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0" w:customStyle="1">
    <w:name w:val="xl70"/>
    <w:basedOn w:val="Normal"/>
    <w:qFormat/>
    <w:rsid w:val="003949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1" w:customStyle="1">
    <w:name w:val="xl71"/>
    <w:basedOn w:val="Normal"/>
    <w:qFormat/>
    <w:rsid w:val="003949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2" w:customStyle="1">
    <w:name w:val="xl72"/>
    <w:basedOn w:val="Normal"/>
    <w:qFormat/>
    <w:rsid w:val="00394980"/>
    <w:pPr>
      <w:pBdr>
        <w:left w:val="single" w:sz="4" w:space="0" w:color="000000"/>
        <w:bottom w:val="single" w:sz="4" w:space="0" w:color="002060"/>
        <w:right w:val="single" w:sz="4" w:space="0" w:color="002060"/>
      </w:pBdr>
      <w:shd w:val="clear" w:color="000000" w:fill="FFFFFF"/>
      <w:spacing w:beforeAutospacing="1" w:afterAutospacing="1"/>
      <w:textAlignment w:val="center"/>
    </w:pPr>
    <w:rPr>
      <w:sz w:val="20"/>
      <w:szCs w:val="20"/>
    </w:rPr>
  </w:style>
  <w:style w:type="paragraph" w:styleId="Xl73" w:customStyle="1">
    <w:name w:val="xl73"/>
    <w:basedOn w:val="Normal"/>
    <w:qFormat/>
    <w:rsid w:val="00394980"/>
    <w:pPr>
      <w:pBdr>
        <w:left w:val="single" w:sz="4" w:space="0" w:color="002060"/>
        <w:bottom w:val="single" w:sz="4" w:space="0" w:color="002060"/>
        <w:right w:val="single" w:sz="4" w:space="0" w:color="002060"/>
      </w:pBdr>
      <w:shd w:val="clear" w:color="000000" w:fill="FFFFFF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4" w:customStyle="1">
    <w:name w:val="xl74"/>
    <w:basedOn w:val="Normal"/>
    <w:qFormat/>
    <w:rsid w:val="00394980"/>
    <w:pPr>
      <w:pBdr>
        <w:left w:val="single" w:sz="4" w:space="0" w:color="002060"/>
        <w:bottom w:val="single" w:sz="4" w:space="0" w:color="002060"/>
        <w:right w:val="single" w:sz="4" w:space="0" w:color="002060"/>
      </w:pBdr>
      <w:shd w:val="clear" w:color="000000" w:fill="FFFFFF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5" w:customStyle="1">
    <w:name w:val="xl75"/>
    <w:basedOn w:val="Normal"/>
    <w:qFormat/>
    <w:rsid w:val="00394980"/>
    <w:pPr>
      <w:pBdr>
        <w:top w:val="single" w:sz="4" w:space="0" w:color="002060"/>
        <w:left w:val="single" w:sz="4" w:space="0" w:color="000000"/>
        <w:bottom w:val="single" w:sz="4" w:space="0" w:color="002060"/>
        <w:right w:val="single" w:sz="4" w:space="0" w:color="002060"/>
      </w:pBdr>
      <w:shd w:val="clear" w:color="000000" w:fill="FFFFFF"/>
      <w:spacing w:beforeAutospacing="1" w:afterAutospacing="1"/>
      <w:textAlignment w:val="center"/>
    </w:pPr>
    <w:rPr>
      <w:sz w:val="20"/>
      <w:szCs w:val="20"/>
    </w:rPr>
  </w:style>
  <w:style w:type="paragraph" w:styleId="Style43">
    <w:name w:val="Содержимое врезки"/>
    <w:basedOn w:val="Normal"/>
    <w:qFormat/>
    <w:pPr/>
    <w:rPr/>
  </w:style>
  <w:style w:type="paragraph" w:styleId="Style44">
    <w:name w:val="Содержимое таблицы"/>
    <w:basedOn w:val="Normal"/>
    <w:qFormat/>
    <w:pPr>
      <w:widowControl w:val="false"/>
      <w:suppressLineNumbers/>
    </w:pPr>
    <w:rPr/>
  </w:style>
  <w:style w:type="paragraph" w:styleId="Style45">
    <w:name w:val="Заголовок таблицы"/>
    <w:basedOn w:val="Style4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  <w:rsid w:val="00f001e4"/>
  </w:style>
  <w:style w:type="numbering" w:styleId="212" w:customStyle="1">
    <w:name w:val="Стиль2"/>
    <w:uiPriority w:val="99"/>
    <w:qFormat/>
    <w:rsid w:val="006629c9"/>
  </w:style>
  <w:style w:type="numbering" w:styleId="115" w:customStyle="1">
    <w:name w:val="Нет списка1"/>
    <w:uiPriority w:val="99"/>
    <w:semiHidden/>
    <w:unhideWhenUsed/>
    <w:qFormat/>
    <w:rsid w:val="00bc45fd"/>
  </w:style>
  <w:style w:type="numbering" w:styleId="116" w:customStyle="1">
    <w:name w:val="Нет списка11"/>
    <w:uiPriority w:val="99"/>
    <w:semiHidden/>
    <w:unhideWhenUsed/>
    <w:qFormat/>
    <w:rsid w:val="00394980"/>
  </w:style>
  <w:style w:type="numbering" w:styleId="117" w:customStyle="1">
    <w:name w:val="Стиль11"/>
    <w:uiPriority w:val="99"/>
    <w:qFormat/>
    <w:rsid w:val="00394980"/>
  </w:style>
  <w:style w:type="numbering" w:styleId="213" w:customStyle="1">
    <w:name w:val="Стиль21"/>
    <w:uiPriority w:val="99"/>
    <w:qFormat/>
    <w:rsid w:val="00394980"/>
  </w:style>
  <w:style w:type="numbering" w:styleId="214" w:customStyle="1">
    <w:name w:val="Нет списка2"/>
    <w:uiPriority w:val="99"/>
    <w:semiHidden/>
    <w:unhideWhenUsed/>
    <w:qFormat/>
    <w:rsid w:val="00394980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5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f2">
    <w:name w:val="Сетка таблицы2"/>
    <w:basedOn w:val="a5"/>
    <w:uiPriority w:val="39"/>
    <w:rsid w:val="00394980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4FC55-239B-4A16-9E72-243585ABD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Application>AlterOffice/3.4.0.9$Linux_X86_64 LibreOffice_project/b8daf9e823b1a5463a2f48435ddc2e8696e7d4fc</Application>
  <AppVersion>15.0000</AppVersion>
  <Pages>5</Pages>
  <Words>979</Words>
  <Characters>6432</Characters>
  <CharactersWithSpaces>7809</CharactersWithSpaces>
  <Paragraphs>154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2024-09-24T11:39:00Z</dcterms:created>
  <dc:creator>Быстров Олег Геннадьевич</dc:creator>
  <dc:description/>
  <dc:language>ru-RU</dc:language>
  <cp:lastModifiedBy>fiyalkovskydi@corp.gidroogk.com</cp:lastModifiedBy>
  <cp:lastPrinted>2024-09-24T14:25:00Z</cp:lastPrinted>
  <dcterms:modified xsi:type="dcterms:W3CDTF">2026-08-07T13:57:21Z</dcterms:modified>
  <cp:revision>22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