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eastAsia="Calibri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</w:rPr>
      </w:r>
      <w:r>
        <w:rPr>
          <w:rFonts w:eastAsia="Calibri"/>
        </w:rPr>
      </w:r>
    </w:p>
    <w:p>
      <w:pPr>
        <w:jc w:val="center"/>
        <w:rPr>
          <w:rFonts w:eastAsia="Calibri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</w:rPr>
      </w:r>
      <w:r>
        <w:rPr>
          <w:rFonts w:eastAsia="Calibri"/>
        </w:rPr>
      </w:r>
    </w:p>
    <w:p>
      <w:pPr>
        <w:jc w:val="center"/>
        <w:rPr>
          <w:rFonts w:eastAsia="Calibri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</w:rPr>
      </w:r>
      <w:r>
        <w:rPr>
          <w:rFonts w:eastAsia="Calibri"/>
        </w:rPr>
      </w:r>
    </w:p>
    <w:p>
      <w:pPr>
        <w:jc w:val="center"/>
        <w:rPr>
          <w:rFonts w:eastAsia="Calibri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</w:rPr>
      </w:r>
      <w:r>
        <w:rPr>
          <w:rFonts w:eastAsia="Calibri"/>
        </w:rPr>
      </w:r>
    </w:p>
    <w:p>
      <w:pPr>
        <w:jc w:val="center"/>
        <w:rPr>
          <w:rFonts w:eastAsia="Calibri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</w:rPr>
      </w:r>
      <w:r>
        <w:rPr>
          <w:rFonts w:eastAsia="Calibri"/>
        </w:rPr>
      </w:r>
    </w:p>
    <w:p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</w:rPr>
      </w:r>
      <w:r>
        <w:rPr>
          <w:rFonts w:eastAsia="Calibri"/>
          <w:b/>
          <w:sz w:val="28"/>
        </w:rPr>
      </w:r>
    </w:p>
    <w:p>
      <w:pPr>
        <w:jc w:val="center"/>
        <w:rPr>
          <w:rFonts w:eastAsia="Calibri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</w:rPr>
      </w:r>
      <w:r>
        <w:rPr>
          <w:rFonts w:eastAsia="Calibri"/>
        </w:rPr>
      </w:r>
    </w:p>
    <w:p>
      <w:pPr>
        <w:jc w:val="center"/>
        <w:rPr>
          <w:rFonts w:eastAsia="Calibri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</w:rPr>
      </w:r>
      <w:r>
        <w:rPr>
          <w:rFonts w:eastAsia="Calibri"/>
        </w:rPr>
      </w:r>
    </w:p>
    <w:p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</w:rPr>
      </w:r>
      <w:r>
        <w:rPr>
          <w:rFonts w:eastAsia="Calibri"/>
          <w:b/>
          <w:sz w:val="28"/>
        </w:rPr>
      </w:r>
    </w:p>
    <w:p>
      <w:pPr>
        <w:jc w:val="center"/>
        <w:rPr>
          <w:rFonts w:eastAsia="Calibri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</w:rPr>
      </w:r>
      <w:r>
        <w:rPr>
          <w:rFonts w:eastAsia="Calibri"/>
        </w:rPr>
      </w:r>
    </w:p>
    <w:p>
      <w:pPr>
        <w:jc w:val="center"/>
        <w:rPr>
          <w:rFonts w:eastAsia="Calibri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</w:rPr>
      </w:r>
      <w:r>
        <w:rPr>
          <w:rFonts w:eastAsia="Calibri"/>
        </w:rPr>
      </w:r>
    </w:p>
    <w:p>
      <w:pPr>
        <w:jc w:val="center"/>
        <w:rPr>
          <w:rFonts w:eastAsia="Calibri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</w:rPr>
      </w:r>
      <w:r>
        <w:rPr>
          <w:rFonts w:eastAsia="Calibri"/>
        </w:rPr>
      </w:r>
    </w:p>
    <w:p>
      <w:pPr>
        <w:jc w:val="center"/>
        <w:spacing w:before="120" w:after="120"/>
        <w:rPr>
          <w:rFonts w:eastAsia="Calibri"/>
          <w:highlight w:val="none"/>
        </w:rPr>
      </w:pPr>
      <w:r>
        <w:rPr>
          <w:b/>
        </w:rPr>
      </w:r>
      <w:r>
        <w:rPr>
          <w:rFonts w:eastAsia="Calibri"/>
          <w:b/>
          <w:sz w:val="26"/>
          <w:szCs w:val="26"/>
        </w:rPr>
        <w:t xml:space="preserve">Технические требования </w:t>
      </w:r>
      <w:r>
        <w:rPr>
          <w:rFonts w:eastAsia="Calibri"/>
          <w:b/>
          <w:sz w:val="26"/>
          <w:szCs w:val="26"/>
        </w:rPr>
        <w:t xml:space="preserve">на </w:t>
      </w:r>
      <w:r>
        <w:rPr>
          <w:rFonts w:eastAsia="Calibri"/>
          <w:b/>
          <w:sz w:val="26"/>
          <w:szCs w:val="26"/>
        </w:rPr>
        <w:t xml:space="preserve">оказание услуг</w:t>
      </w:r>
      <w:r>
        <w:rPr>
          <w:rFonts w:eastAsia="Calibri"/>
          <w:highlight w:val="none"/>
        </w:rPr>
      </w:r>
      <w:r>
        <w:rPr>
          <w:rFonts w:eastAsia="Calibri"/>
          <w:highlight w:val="none"/>
        </w:rPr>
      </w:r>
    </w:p>
    <w:p>
      <w:pPr>
        <w:jc w:val="center"/>
        <w:spacing w:before="120" w:after="120"/>
      </w:pPr>
      <w:r>
        <w:rPr>
          <w:b/>
        </w:rPr>
      </w:r>
      <w:r>
        <w:rPr>
          <w:b/>
        </w:rPr>
      </w:r>
      <w:r/>
    </w:p>
    <w:p>
      <w:pPr>
        <w:jc w:val="center"/>
        <w:rPr>
          <w:b/>
          <w:bCs/>
          <w14:ligatures w14:val="none"/>
        </w:rPr>
      </w:pPr>
      <w:r>
        <w:rPr>
          <w:b/>
          <w:bCs/>
        </w:rPr>
      </w:r>
      <w:r>
        <w:rPr>
          <w:b/>
          <w:bCs/>
          <w14:ligatures w14:val="none"/>
        </w:rPr>
      </w:r>
      <w:r>
        <w:rPr>
          <w:b/>
          <w:bCs/>
          <w14:ligatures w14:val="none"/>
        </w:rPr>
      </w:r>
    </w:p>
    <w:p>
      <w:pPr>
        <w:jc w:val="center"/>
        <w:rPr>
          <w:b/>
          <w:bCs/>
          <w14:ligatures w14:val="none"/>
        </w:rPr>
      </w:pPr>
      <w:r>
        <w:rPr>
          <w:b/>
          <w:bCs/>
          <w:lang w:eastAsia="en-US"/>
        </w:rPr>
      </w:r>
      <w:r>
        <w:rPr>
          <w:b/>
          <w:bCs/>
          <w:lang w:eastAsia="en-US"/>
        </w:rPr>
        <w:t xml:space="preserve">ОКПД2 63.11.1. Услуги по адаптации, </w:t>
      </w:r>
      <w:r>
        <w:rPr>
          <w:b/>
          <w:bCs/>
          <w:lang w:eastAsia="en-US"/>
        </w:rPr>
        <w:t xml:space="preserve">модификации</w:t>
      </w:r>
      <w:r>
        <w:rPr>
          <w:b/>
          <w:bCs/>
          <w:lang w:eastAsia="en-US"/>
        </w:rPr>
        <w:t xml:space="preserve">, установке и сопровождению адаптированных и модифицированных информационно-справочных систем Кодекс/Техэксперт для нужд АО "ВНИИГ им. Б.Е. Веденеева"</w:t>
      </w:r>
      <w:r>
        <w:rPr>
          <w:b/>
          <w:bCs/>
          <w14:ligatures w14:val="none"/>
        </w:rPr>
      </w:r>
      <w:r>
        <w:rPr>
          <w:b/>
          <w:bCs/>
          <w14:ligatures w14:val="none"/>
        </w:rPr>
      </w:r>
    </w:p>
    <w:p>
      <w:pPr>
        <w:jc w:val="center"/>
        <w:rPr>
          <w:b/>
          <w:bCs/>
          <w:lang w:eastAsia="en-US"/>
          <w14:ligatures w14:val="none"/>
        </w:rPr>
      </w:pPr>
      <w:r>
        <w:rPr>
          <w:b/>
        </w:rPr>
      </w:r>
      <w:r>
        <w:rPr>
          <w:b/>
        </w:rPr>
        <w:t xml:space="preserve">ЛО</w:t>
      </w:r>
      <w:r>
        <w:rPr>
          <w:b/>
          <w:bCs/>
          <w:lang w:eastAsia="en-US"/>
        </w:rPr>
        <w:t xml:space="preserve">Т №</w:t>
      </w:r>
      <w:r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 xml:space="preserve">_____________________</w:t>
      </w:r>
      <w:r>
        <w:rPr>
          <w:b/>
          <w:bCs/>
          <w:lang w:eastAsia="en-US"/>
          <w14:ligatures w14:val="none"/>
        </w:rPr>
      </w:r>
      <w:r>
        <w:rPr>
          <w:b/>
          <w:bCs/>
          <w:lang w:eastAsia="en-US"/>
          <w14:ligatures w14:val="none"/>
        </w:rPr>
      </w:r>
    </w:p>
    <w:p>
      <w:pPr>
        <w:jc w:val="center"/>
      </w:pPr>
      <w:r>
        <w:rPr>
          <w:b/>
        </w:rPr>
      </w:r>
      <w:r>
        <w:rPr>
          <w:b/>
        </w:rPr>
      </w:r>
      <w:r/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</w:pPr>
      <w:r>
        <w:rPr>
          <w:b/>
        </w:rPr>
      </w:r>
      <w:r>
        <w:rPr>
          <w:b/>
        </w:rPr>
      </w:r>
      <w:r/>
    </w:p>
    <w:p>
      <w:pPr>
        <w:jc w:val="center"/>
      </w:pPr>
      <w:r>
        <w:rPr>
          <w:b/>
        </w:rPr>
      </w:r>
      <w:r>
        <w:rPr>
          <w:b/>
        </w:rPr>
      </w:r>
      <w:r/>
    </w:p>
    <w:p>
      <w:pPr>
        <w:jc w:val="center"/>
      </w:pPr>
      <w:r>
        <w:rPr>
          <w:b/>
        </w:rPr>
      </w:r>
      <w:r>
        <w:rPr>
          <w:b/>
        </w:rPr>
      </w:r>
      <w:r/>
    </w:p>
    <w:p>
      <w:pPr>
        <w:jc w:val="center"/>
      </w:pPr>
      <w:r>
        <w:rPr>
          <w:b/>
        </w:rPr>
      </w:r>
      <w:r>
        <w:rPr>
          <w:b/>
        </w:rPr>
      </w:r>
      <w:r/>
    </w:p>
    <w:p>
      <w:pPr>
        <w:jc w:val="center"/>
      </w:pPr>
      <w:r>
        <w:rPr>
          <w:b/>
        </w:rPr>
      </w:r>
      <w:r>
        <w:rPr>
          <w:b/>
        </w:rPr>
      </w:r>
      <w:r/>
    </w:p>
    <w:p>
      <w:pPr>
        <w:jc w:val="center"/>
      </w:pPr>
      <w:r>
        <w:rPr>
          <w:b/>
        </w:rPr>
      </w:r>
      <w:r>
        <w:rPr>
          <w:b/>
        </w:rPr>
      </w:r>
      <w:r/>
    </w:p>
    <w:p>
      <w:pPr>
        <w:jc w:val="center"/>
      </w:pPr>
      <w:r>
        <w:rPr>
          <w:b/>
        </w:rPr>
      </w:r>
      <w:r>
        <w:rPr>
          <w:b/>
        </w:rPr>
      </w:r>
      <w:r/>
    </w:p>
    <w:p>
      <w:pPr>
        <w:jc w:val="center"/>
      </w:pPr>
      <w:r>
        <w:rPr>
          <w:b/>
        </w:rPr>
      </w:r>
      <w:r>
        <w:rPr>
          <w:b/>
        </w:rPr>
      </w:r>
      <w:r/>
    </w:p>
    <w:p>
      <w:pPr>
        <w:jc w:val="center"/>
      </w:pPr>
      <w:r>
        <w:rPr>
          <w:b/>
        </w:rPr>
      </w:r>
      <w:r>
        <w:rPr>
          <w:b/>
        </w:rPr>
      </w:r>
      <w:r/>
    </w:p>
    <w:p>
      <w:pPr>
        <w:jc w:val="center"/>
      </w:pPr>
      <w:r>
        <w:rPr>
          <w:b/>
        </w:rPr>
      </w:r>
      <w:r>
        <w:rPr>
          <w:b/>
        </w:rPr>
      </w:r>
      <w:r/>
    </w:p>
    <w:p>
      <w:pPr>
        <w:jc w:val="center"/>
      </w:pPr>
      <w:r>
        <w:rPr>
          <w:b/>
        </w:rPr>
      </w:r>
      <w:r>
        <w:rPr>
          <w:b/>
        </w:rPr>
      </w:r>
      <w:r/>
    </w:p>
    <w:p>
      <w:pPr>
        <w:jc w:val="center"/>
      </w:pPr>
      <w:r>
        <w:rPr>
          <w:b/>
        </w:rPr>
      </w:r>
      <w:r>
        <w:rPr>
          <w:b/>
        </w:rPr>
      </w:r>
      <w:r/>
    </w:p>
    <w:p>
      <w:pPr>
        <w:jc w:val="center"/>
      </w:pPr>
      <w:r>
        <w:rPr>
          <w:b/>
        </w:rPr>
      </w:r>
      <w:r>
        <w:rPr>
          <w:b/>
        </w:rPr>
      </w:r>
      <w:r/>
    </w:p>
    <w:p>
      <w:pPr>
        <w:jc w:val="center"/>
      </w:pPr>
      <w:r>
        <w:rPr>
          <w:b/>
        </w:rPr>
      </w:r>
      <w:r>
        <w:rPr>
          <w:b/>
        </w:rPr>
      </w:r>
      <w:r/>
    </w:p>
    <w:p>
      <w:pPr>
        <w:shd w:val="nil" w:color="000000"/>
      </w:pPr>
      <w:r>
        <w:rPr>
          <w:b/>
        </w:rPr>
        <w:br w:type="page" w:clear="all"/>
      </w:r>
      <w:r>
        <w:rPr>
          <w:b/>
        </w:rPr>
      </w:r>
      <w:r/>
    </w:p>
    <w:p>
      <w:pPr>
        <w:jc w:val="center"/>
      </w:pPr>
      <w:r>
        <w:rPr>
          <w:b/>
        </w:rPr>
        <w:t xml:space="preserve">СОДЕРЖАНИЕ</w:t>
      </w:r>
      <w:r>
        <w:rPr>
          <w:b/>
        </w:rPr>
      </w:r>
      <w:r/>
    </w:p>
    <w:p>
      <w:pPr>
        <w:rPr>
          <w:highlight w:val="white"/>
        </w:rPr>
      </w:pPr>
      <w:r>
        <w:rPr>
          <w:rFonts w:cstheme="majorHAnsi"/>
          <w:b w:val="0"/>
          <w:i/>
          <w:highlight w:val="yellow"/>
        </w:rPr>
        <w:fldChar w:fldCharType="begin"/>
      </w:r>
      <w:r>
        <w:rPr>
          <w:rFonts w:cstheme="majorHAnsi"/>
          <w:b w:val="0"/>
          <w:i/>
          <w:highlight w:val="yellow"/>
        </w:rPr>
        <w:instrText xml:space="preserve"> TOC \o "1-4" \h \z \u </w:instrText>
      </w:r>
      <w:r>
        <w:rPr>
          <w:b/>
          <w:highlight w:val="white"/>
          <w:lang w:val="ru-RU"/>
        </w:rPr>
        <w:fldChar w:fldCharType="separate"/>
        <w:t xml:space="preserve">1. </w:t>
      </w:r>
      <w:r>
        <w:rPr>
          <w:b/>
          <w:sz w:val="28"/>
          <w:highlight w:val="white"/>
          <w:lang w:val="ru-RU"/>
        </w:rPr>
        <w:t xml:space="preserve">Об</w:t>
      </w:r>
      <w:r>
        <w:rPr>
          <w:b/>
          <w:sz w:val="28"/>
          <w:highlight w:val="white"/>
          <w:lang w:val="ru-RU"/>
        </w:rPr>
        <w:t xml:space="preserve">щие сведен</w:t>
      </w:r>
      <w:r>
        <w:rPr>
          <w:b/>
          <w:sz w:val="28"/>
          <w:highlight w:val="white"/>
          <w:lang w:val="ru-RU"/>
        </w:rPr>
        <w:t xml:space="preserve">ия</w:t>
      </w:r>
      <w:r>
        <w:rPr>
          <w:b/>
          <w:highlight w:val="white"/>
        </w:rPr>
        <w:t xml:space="preserve">.</w:t>
      </w:r>
      <w:r>
        <w:rPr>
          <w:b/>
          <w:highlight w:val="white"/>
        </w:rPr>
        <w:t xml:space="preserve">.</w:t>
      </w:r>
      <w:r>
        <w:rPr>
          <w:b/>
          <w:highlight w:val="white"/>
        </w:rPr>
        <w:t xml:space="preserve">.</w:t>
      </w:r>
      <w:r>
        <w:rPr>
          <w:b/>
          <w:highlight w:val="white"/>
        </w:rPr>
        <w:t xml:space="preserve">..............................................</w:t>
      </w:r>
      <w:r>
        <w:rPr>
          <w:b/>
          <w:highlight w:val="white"/>
        </w:rPr>
        <w:t xml:space="preserve">.....</w:t>
      </w:r>
      <w:r>
        <w:rPr>
          <w:b/>
          <w:highlight w:val="white"/>
        </w:rPr>
        <w:t xml:space="preserve">.</w:t>
      </w:r>
      <w:r>
        <w:rPr>
          <w:b/>
          <w:highlight w:val="white"/>
        </w:rPr>
        <w:t xml:space="preserve">..................................................................</w:t>
      </w:r>
      <w:r>
        <w:rPr>
          <w:b/>
          <w:sz w:val="28"/>
          <w:highlight w:val="white"/>
          <w:lang w:val="ru-RU"/>
        </w:rPr>
        <w:t xml:space="preserve">3</w:t>
      </w:r>
      <w:r>
        <w:rPr>
          <w:highlight w:val="white"/>
        </w:rPr>
      </w:r>
      <w:r>
        <w:rPr>
          <w:highlight w:val="white"/>
        </w:rPr>
      </w:r>
    </w:p>
    <w:p>
      <w:pPr>
        <w:rPr>
          <w:highlight w:val="white"/>
        </w:rPr>
      </w:pPr>
      <w:r>
        <w:rPr>
          <w:highlight w:val="white"/>
        </w:rPr>
      </w:r>
      <w:r>
        <w:rPr>
          <w:b w:val="0"/>
          <w:highlight w:val="white"/>
        </w:rPr>
        <w:t xml:space="preserve">1.1 Наименование закупаемой продукции</w:t>
      </w:r>
      <w:r>
        <w:rPr>
          <w:b w:val="0"/>
          <w:highlight w:val="white"/>
        </w:rPr>
        <w:t xml:space="preserve">.........................................................................................</w:t>
      </w:r>
      <w:r>
        <w:rPr>
          <w:b w:val="0"/>
          <w:highlight w:val="white"/>
        </w:rPr>
        <w:t xml:space="preserve">3</w:t>
      </w:r>
      <w:r>
        <w:rPr>
          <w:highlight w:val="white"/>
        </w:rPr>
      </w:r>
      <w:r>
        <w:rPr>
          <w:highlight w:val="white"/>
        </w:rPr>
      </w:r>
    </w:p>
    <w:p>
      <w:pPr>
        <w:rPr>
          <w:b/>
          <w:highlight w:val="white"/>
        </w:rPr>
      </w:pPr>
      <w:r>
        <w:rPr>
          <w:b/>
          <w:highlight w:val="white"/>
        </w:rPr>
      </w:r>
      <w:r>
        <w:rPr>
          <w:b w:val="0"/>
          <w:highlight w:val="white"/>
        </w:rPr>
        <w:t xml:space="preserve">1.2 Цель</w:t>
      </w:r>
      <w:r>
        <w:rPr>
          <w:b w:val="0"/>
          <w:highlight w:val="white"/>
        </w:rPr>
        <w:t xml:space="preserve"> </w:t>
      </w:r>
      <w:r>
        <w:rPr>
          <w:b w:val="0"/>
          <w:highlight w:val="white"/>
          <w:lang w:val="ru-RU"/>
        </w:rPr>
        <w:t xml:space="preserve">использован</w:t>
      </w:r>
      <w:r>
        <w:rPr>
          <w:b w:val="0"/>
          <w:highlight w:val="white"/>
          <w:lang w:val="ru-RU"/>
        </w:rPr>
        <w:t xml:space="preserve">ия закупаемой продукции</w:t>
      </w:r>
      <w:r>
        <w:rPr>
          <w:b w:val="0"/>
          <w:highlight w:val="white"/>
        </w:rPr>
        <w:t xml:space="preserve">...............................................................................3</w:t>
      </w:r>
      <w:r>
        <w:rPr>
          <w:b/>
          <w:highlight w:val="white"/>
        </w:rPr>
      </w:r>
      <w:r>
        <w:rPr>
          <w:b/>
          <w:highlight w:val="white"/>
        </w:rPr>
      </w:r>
    </w:p>
    <w:p>
      <w:pPr>
        <w:rPr>
          <w:b/>
          <w:highlight w:val="white"/>
        </w:rPr>
      </w:pPr>
      <w:r>
        <w:rPr>
          <w:b/>
          <w:highlight w:val="white"/>
        </w:rPr>
      </w:r>
      <w:r>
        <w:rPr>
          <w:b/>
          <w:szCs w:val="24"/>
          <w:highlight w:val="white"/>
        </w:rPr>
        <w:t xml:space="preserve">Таблица 1</w:t>
      </w:r>
      <w:r>
        <w:rPr>
          <w:b/>
          <w:szCs w:val="24"/>
          <w:highlight w:val="white"/>
          <w:lang w:val="ru-RU"/>
        </w:rPr>
        <w:t xml:space="preserve">.</w:t>
      </w:r>
      <w:r>
        <w:rPr>
          <w:b/>
          <w:szCs w:val="24"/>
          <w:highlight w:val="white"/>
        </w:rPr>
        <w:t xml:space="preserve"> </w:t>
      </w:r>
      <w:r>
        <w:rPr>
          <w:b/>
          <w:szCs w:val="24"/>
          <w:highlight w:val="white"/>
          <w:lang w:val="ru-RU"/>
        </w:rPr>
        <w:t xml:space="preserve">Перечень </w:t>
      </w:r>
      <w:r>
        <w:rPr>
          <w:b/>
          <w:szCs w:val="24"/>
          <w:highlight w:val="white"/>
          <w:lang w:val="ru-RU"/>
        </w:rPr>
        <w:t xml:space="preserve">о</w:t>
      </w:r>
      <w:r>
        <w:rPr>
          <w:b/>
          <w:szCs w:val="24"/>
          <w:highlight w:val="white"/>
          <w:lang w:val="ru-RU"/>
        </w:rPr>
        <w:t xml:space="preserve">бъектов </w:t>
      </w:r>
      <w:r>
        <w:rPr>
          <w:b/>
          <w:szCs w:val="24"/>
          <w:highlight w:val="white"/>
          <w:lang w:val="ru-RU"/>
        </w:rPr>
        <w:t xml:space="preserve">з</w:t>
      </w:r>
      <w:r>
        <w:rPr>
          <w:b/>
          <w:szCs w:val="24"/>
          <w:highlight w:val="white"/>
          <w:lang w:val="ru-RU"/>
        </w:rPr>
        <w:t xml:space="preserve">аказчика</w:t>
      </w:r>
      <w:r>
        <w:rPr>
          <w:b/>
          <w:highlight w:val="white"/>
        </w:rPr>
        <w:t xml:space="preserve">.....................................................................................3</w:t>
      </w:r>
      <w:r>
        <w:rPr>
          <w:b/>
          <w:highlight w:val="white"/>
        </w:rPr>
      </w:r>
      <w:r>
        <w:rPr>
          <w:b/>
          <w:highlight w:val="white"/>
        </w:rPr>
      </w:r>
    </w:p>
    <w:p>
      <w:pPr>
        <w:rPr>
          <w:highlight w:val="white"/>
        </w:rPr>
      </w:pPr>
      <w:r>
        <w:rPr>
          <w:b/>
          <w:highlight w:val="white"/>
        </w:rPr>
      </w:r>
      <w:r>
        <w:rPr>
          <w:b/>
          <w:iCs/>
          <w:sz w:val="28"/>
          <w:highlight w:val="white"/>
          <w:lang w:val="ru-RU"/>
        </w:rPr>
        <w:t xml:space="preserve">2. Требования к продукции</w:t>
      </w:r>
      <w:r>
        <w:rPr>
          <w:b/>
          <w:highlight w:val="white"/>
        </w:rPr>
        <w:t xml:space="preserve">......................................................................................................</w:t>
      </w:r>
      <w:r>
        <w:rPr>
          <w:b/>
          <w:highlight w:val="none"/>
        </w:rPr>
        <w:t xml:space="preserve">3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rPr>
          <w:highlight w:val="white"/>
        </w:rPr>
      </w:pPr>
      <w:r>
        <w:rPr>
          <w:b w:val="0"/>
          <w:sz w:val="24"/>
          <w:highlight w:val="white"/>
        </w:rPr>
      </w:r>
      <w:r>
        <w:rPr>
          <w:b w:val="0"/>
          <w:highlight w:val="white"/>
          <w:lang w:val="ru-RU"/>
        </w:rPr>
        <w:t xml:space="preserve">2.1 Требования к объемам и срокам </w:t>
      </w:r>
      <w:r>
        <w:rPr>
          <w:b w:val="0"/>
          <w:highlight w:val="white"/>
          <w:lang w:val="ru-RU"/>
        </w:rPr>
        <w:t xml:space="preserve">оказания</w:t>
      </w:r>
      <w:r>
        <w:rPr>
          <w:b w:val="0"/>
          <w:highlight w:val="white"/>
          <w:lang w:val="ru-RU"/>
        </w:rPr>
        <w:t xml:space="preserve"> </w:t>
      </w:r>
      <w:r>
        <w:rPr>
          <w:b w:val="0"/>
          <w:highlight w:val="white"/>
          <w:lang w:val="ru-RU"/>
        </w:rPr>
        <w:t xml:space="preserve">услуг</w:t>
      </w:r>
      <w:r>
        <w:rPr>
          <w:b w:val="0"/>
          <w:highlight w:val="white"/>
          <w:lang w:val="ru-RU"/>
        </w:rPr>
        <w:t xml:space="preserve">.</w:t>
      </w:r>
      <w:r>
        <w:rPr>
          <w:b w:val="0"/>
          <w:sz w:val="24"/>
          <w:highlight w:val="white"/>
          <w:lang w:val="ru-RU"/>
        </w:rPr>
        <w:t xml:space="preserve">........................................................................</w:t>
      </w:r>
      <w:r>
        <w:rPr>
          <w:b w:val="0"/>
          <w:sz w:val="24"/>
          <w:highlight w:val="none"/>
          <w:lang w:val="ru-RU"/>
        </w:rPr>
        <w:t xml:space="preserve">3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rPr>
          <w:b w:val="0"/>
          <w:highlight w:val="white"/>
        </w:rPr>
      </w:pPr>
      <w:r>
        <w:rPr>
          <w:b w:val="0"/>
          <w:highlight w:val="white"/>
          <w:lang w:val="ru-RU"/>
        </w:rPr>
        <w:t xml:space="preserve">2.1.1 </w:t>
      </w:r>
      <w:r>
        <w:rPr>
          <w:b w:val="0"/>
          <w:highlight w:val="white"/>
          <w:lang w:val="ru-RU"/>
        </w:rPr>
        <w:t xml:space="preserve">Требования к </w:t>
      </w:r>
      <w:r>
        <w:rPr>
          <w:b w:val="0"/>
          <w:highlight w:val="white"/>
          <w:lang w:val="ru-RU"/>
        </w:rPr>
        <w:t xml:space="preserve">перечню и объему</w:t>
      </w:r>
      <w:r>
        <w:rPr>
          <w:b w:val="0"/>
          <w:highlight w:val="white"/>
          <w:lang w:val="ru-RU"/>
        </w:rPr>
        <w:t xml:space="preserve"> </w:t>
      </w:r>
      <w:r>
        <w:rPr>
          <w:b w:val="0"/>
          <w:highlight w:val="white"/>
          <w:lang w:val="ru-RU"/>
        </w:rPr>
        <w:t xml:space="preserve">услуг</w:t>
      </w:r>
      <w:r>
        <w:rPr>
          <w:b w:val="0"/>
          <w:highlight w:val="white"/>
          <w:lang w:val="ru-RU"/>
        </w:rPr>
        <w:t xml:space="preserve">.....................................................................................</w:t>
      </w:r>
      <w:r>
        <w:rPr>
          <w:b w:val="0"/>
          <w:highlight w:val="none"/>
          <w:lang w:val="ru-RU"/>
        </w:rPr>
        <w:t xml:space="preserve">3</w:t>
      </w:r>
      <w:r>
        <w:rPr>
          <w:b w:val="0"/>
          <w:highlight w:val="white"/>
        </w:rPr>
      </w:r>
      <w:r>
        <w:rPr>
          <w:b w:val="0"/>
          <w:highlight w:val="white"/>
        </w:rPr>
      </w:r>
    </w:p>
    <w:p>
      <w:pPr>
        <w:contextualSpacing/>
        <w:ind w:left="0" w:firstLine="0"/>
        <w:jc w:val="left"/>
        <w:spacing w:after="120"/>
        <w:rPr>
          <w:b/>
          <w:highlight w:val="white"/>
        </w:rPr>
      </w:pPr>
      <w:r>
        <w:rPr>
          <w:b/>
          <w:highlight w:val="white"/>
          <w:lang w:val="ru-RU"/>
        </w:rPr>
      </w:r>
      <w:r>
        <w:rPr>
          <w:b/>
          <w:szCs w:val="24"/>
          <w:highlight w:val="white"/>
          <w:lang w:val="ru-RU"/>
        </w:rPr>
        <w:t xml:space="preserve">Таблица </w:t>
      </w:r>
      <w:r>
        <w:rPr>
          <w:b/>
          <w:szCs w:val="24"/>
          <w:highlight w:val="white"/>
          <w:lang w:val="ru-RU"/>
        </w:rPr>
        <w:t xml:space="preserve">2</w:t>
      </w:r>
      <w:r>
        <w:rPr>
          <w:b/>
          <w:szCs w:val="24"/>
          <w:highlight w:val="white"/>
          <w:lang w:val="ru-RU"/>
        </w:rPr>
        <w:t xml:space="preserve">.</w:t>
      </w:r>
      <w:r>
        <w:rPr>
          <w:b/>
          <w:szCs w:val="24"/>
          <w:highlight w:val="white"/>
          <w:lang w:val="ru-RU"/>
        </w:rPr>
        <w:t xml:space="preserve"> </w:t>
      </w:r>
      <w:r>
        <w:rPr>
          <w:b/>
          <w:szCs w:val="24"/>
          <w:highlight w:val="white"/>
          <w:lang w:val="ru-RU"/>
        </w:rPr>
        <w:t xml:space="preserve">Перечень </w:t>
      </w:r>
      <w:r>
        <w:rPr>
          <w:b/>
          <w:szCs w:val="24"/>
          <w:highlight w:val="white"/>
          <w:lang w:val="ru-RU"/>
        </w:rPr>
        <w:t xml:space="preserve">и объем </w:t>
      </w:r>
      <w:r>
        <w:rPr>
          <w:b/>
          <w:szCs w:val="24"/>
          <w:highlight w:val="white"/>
          <w:lang w:val="ru-RU"/>
        </w:rPr>
        <w:t xml:space="preserve">оказываемых</w:t>
      </w:r>
      <w:r>
        <w:rPr>
          <w:b/>
          <w:szCs w:val="24"/>
          <w:highlight w:val="white"/>
          <w:lang w:val="ru-RU"/>
        </w:rPr>
        <w:t xml:space="preserve"> </w:t>
      </w:r>
      <w:r>
        <w:rPr>
          <w:b/>
          <w:szCs w:val="24"/>
          <w:highlight w:val="white"/>
          <w:lang w:val="ru-RU"/>
        </w:rPr>
        <w:t xml:space="preserve">услуг</w:t>
      </w:r>
      <w:r>
        <w:rPr>
          <w:b/>
          <w:highlight w:val="white"/>
          <w:lang w:val="ru-RU"/>
        </w:rPr>
        <w:t xml:space="preserve">......................................................................</w:t>
      </w:r>
      <w:r>
        <w:rPr>
          <w:b/>
          <w:highlight w:val="none"/>
          <w:lang w:val="ru-RU"/>
        </w:rPr>
        <w:t xml:space="preserve">3</w:t>
      </w:r>
      <w:r>
        <w:rPr>
          <w:b/>
          <w:highlight w:val="white"/>
        </w:rPr>
      </w:r>
      <w:r>
        <w:rPr>
          <w:b/>
          <w:highlight w:val="white"/>
        </w:rPr>
      </w:r>
    </w:p>
    <w:p>
      <w:pPr>
        <w:contextualSpacing/>
        <w:ind w:left="0" w:firstLine="0"/>
        <w:rPr>
          <w:highlight w:val="white"/>
        </w:rPr>
      </w:pPr>
      <w:r>
        <w:rPr>
          <w:b/>
          <w:highlight w:val="white"/>
          <w:lang w:val="ru-RU"/>
        </w:rPr>
      </w:r>
      <w:r>
        <w:rPr>
          <w:b w:val="0"/>
          <w:highlight w:val="white"/>
          <w:lang w:val="ru-RU"/>
        </w:rPr>
        <w:t xml:space="preserve">2.1.2 </w:t>
      </w:r>
      <w:r>
        <w:rPr>
          <w:b w:val="0"/>
          <w:highlight w:val="white"/>
          <w:lang w:val="ru-RU"/>
        </w:rPr>
        <w:t xml:space="preserve">Требования </w:t>
      </w:r>
      <w:r>
        <w:rPr>
          <w:b w:val="0"/>
          <w:highlight w:val="white"/>
          <w:lang w:val="ru-RU"/>
        </w:rPr>
        <w:t xml:space="preserve">к срокам </w:t>
      </w:r>
      <w:r>
        <w:rPr>
          <w:b w:val="0"/>
          <w:highlight w:val="white"/>
          <w:lang w:val="ru-RU"/>
        </w:rPr>
        <w:t xml:space="preserve">оказания</w:t>
      </w:r>
      <w:r>
        <w:rPr>
          <w:b w:val="0"/>
          <w:highlight w:val="white"/>
          <w:lang w:val="ru-RU"/>
        </w:rPr>
        <w:t xml:space="preserve"> </w:t>
      </w:r>
      <w:r>
        <w:rPr>
          <w:b w:val="0"/>
          <w:highlight w:val="white"/>
          <w:lang w:val="ru-RU"/>
        </w:rPr>
        <w:t xml:space="preserve">услуг</w:t>
      </w:r>
      <w:r>
        <w:rPr>
          <w:b w:val="0"/>
          <w:highlight w:val="white"/>
          <w:lang w:val="ru-RU"/>
        </w:rPr>
        <w:t xml:space="preserve"> .......................................................................................3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left="0" w:firstLine="0"/>
        <w:jc w:val="left"/>
        <w:spacing w:after="120"/>
        <w:rPr>
          <w:b/>
          <w:szCs w:val="24"/>
          <w:highlight w:val="white"/>
        </w:rPr>
      </w:pPr>
      <w:r>
        <w:rPr>
          <w:b/>
          <w:highlight w:val="white"/>
          <w:lang w:val="ru-RU"/>
        </w:rPr>
      </w:r>
      <w:r>
        <w:rPr>
          <w:b/>
          <w:szCs w:val="24"/>
          <w:highlight w:val="white"/>
          <w:lang w:val="ru-RU"/>
        </w:rPr>
        <w:t xml:space="preserve">Таблица </w:t>
      </w:r>
      <w:r>
        <w:rPr>
          <w:b/>
          <w:szCs w:val="24"/>
          <w:highlight w:val="white"/>
          <w:lang w:val="ru-RU"/>
        </w:rPr>
        <w:t xml:space="preserve">3</w:t>
      </w:r>
      <w:r>
        <w:rPr>
          <w:b/>
          <w:szCs w:val="24"/>
          <w:highlight w:val="white"/>
          <w:lang w:val="ru-RU"/>
        </w:rPr>
        <w:t xml:space="preserve">. </w:t>
      </w:r>
      <w:r>
        <w:rPr>
          <w:b/>
          <w:szCs w:val="24"/>
          <w:highlight w:val="white"/>
          <w:lang w:val="ru-RU"/>
        </w:rPr>
        <w:t xml:space="preserve">Требования </w:t>
      </w:r>
      <w:r>
        <w:rPr>
          <w:b/>
          <w:szCs w:val="24"/>
          <w:highlight w:val="white"/>
          <w:lang w:val="ru-RU"/>
        </w:rPr>
        <w:t xml:space="preserve">к</w:t>
      </w:r>
      <w:r>
        <w:rPr>
          <w:b/>
          <w:szCs w:val="24"/>
          <w:highlight w:val="white"/>
          <w:lang w:val="ru-RU"/>
        </w:rPr>
        <w:t xml:space="preserve"> срокам </w:t>
      </w:r>
      <w:r>
        <w:rPr>
          <w:b/>
          <w:szCs w:val="24"/>
          <w:highlight w:val="white"/>
          <w:lang w:val="ru-RU"/>
        </w:rPr>
        <w:t xml:space="preserve">оказания</w:t>
      </w:r>
      <w:r>
        <w:rPr>
          <w:b/>
          <w:szCs w:val="24"/>
          <w:highlight w:val="white"/>
          <w:lang w:val="ru-RU"/>
        </w:rPr>
        <w:t xml:space="preserve"> </w:t>
      </w:r>
      <w:r>
        <w:rPr>
          <w:b/>
          <w:szCs w:val="24"/>
          <w:highlight w:val="white"/>
          <w:lang w:val="ru-RU"/>
        </w:rPr>
        <w:t xml:space="preserve">усл</w:t>
      </w:r>
      <w:r>
        <w:rPr>
          <w:b/>
          <w:szCs w:val="24"/>
          <w:highlight w:val="white"/>
          <w:lang w:val="ru-RU"/>
        </w:rPr>
        <w:t xml:space="preserve">уг</w:t>
      </w:r>
      <w:r>
        <w:rPr>
          <w:b/>
          <w:highlight w:val="white"/>
          <w:lang w:val="ru-RU"/>
        </w:rPr>
        <w:t xml:space="preserve">........................................................................3</w:t>
      </w:r>
      <w:r>
        <w:rPr>
          <w:b/>
          <w:szCs w:val="24"/>
          <w:highlight w:val="white"/>
        </w:rPr>
      </w:r>
      <w:r>
        <w:rPr>
          <w:b/>
          <w:szCs w:val="24"/>
          <w:highlight w:val="white"/>
        </w:rPr>
      </w:r>
    </w:p>
    <w:p>
      <w:pPr>
        <w:contextualSpacing/>
        <w:rPr>
          <w:b w:val="0"/>
          <w:highlight w:val="white"/>
        </w:rPr>
      </w:pPr>
      <w:r>
        <w:rPr>
          <w:b w:val="0"/>
          <w:highlight w:val="white"/>
        </w:rPr>
        <w:t xml:space="preserve">2.2 Требования к </w:t>
      </w:r>
      <w:r>
        <w:rPr>
          <w:b w:val="0"/>
          <w:highlight w:val="white"/>
          <w:lang w:val="ru-RU"/>
        </w:rPr>
        <w:t xml:space="preserve">качеству </w:t>
      </w:r>
      <w:r>
        <w:rPr>
          <w:b w:val="0"/>
          <w:highlight w:val="white"/>
          <w:lang w:val="ru-RU"/>
        </w:rPr>
        <w:t xml:space="preserve">услуг</w:t>
      </w:r>
      <w:r>
        <w:rPr>
          <w:b w:val="0"/>
          <w:highlight w:val="white"/>
          <w:lang w:val="ru-RU"/>
        </w:rPr>
        <w:t xml:space="preserve">.........................................................................................................</w:t>
      </w:r>
      <w:r>
        <w:rPr>
          <w:b w:val="0"/>
          <w:highlight w:val="none"/>
          <w:lang w:val="ru-RU"/>
        </w:rPr>
        <w:t xml:space="preserve">4</w:t>
      </w:r>
      <w:r>
        <w:rPr>
          <w:b w:val="0"/>
          <w:highlight w:val="white"/>
        </w:rPr>
      </w:r>
      <w:r>
        <w:rPr>
          <w:b w:val="0"/>
          <w:highlight w:val="white"/>
        </w:rPr>
      </w:r>
    </w:p>
    <w:p>
      <w:pPr>
        <w:contextualSpacing/>
        <w:ind w:left="0" w:firstLine="0"/>
        <w:jc w:val="left"/>
        <w:spacing w:after="120"/>
        <w:rPr>
          <w:highlight w:val="none"/>
        </w:rPr>
      </w:pPr>
      <w:r>
        <w:rPr>
          <w:b/>
          <w:highlight w:val="white"/>
          <w:lang w:val="ru-RU"/>
        </w:rPr>
      </w:r>
      <w:r>
        <w:rPr>
          <w:b/>
          <w:szCs w:val="24"/>
          <w:highlight w:val="white"/>
          <w:lang w:val="ru-RU"/>
        </w:rPr>
        <w:t xml:space="preserve">Таблица </w:t>
      </w:r>
      <w:r>
        <w:rPr>
          <w:b/>
          <w:szCs w:val="24"/>
          <w:highlight w:val="white"/>
          <w:lang w:val="ru-RU"/>
        </w:rPr>
        <w:t xml:space="preserve">4</w:t>
      </w:r>
      <w:r>
        <w:rPr>
          <w:b/>
          <w:szCs w:val="24"/>
          <w:highlight w:val="white"/>
          <w:lang w:val="ru-RU"/>
        </w:rPr>
        <w:t xml:space="preserve">. </w:t>
      </w:r>
      <w:r>
        <w:rPr>
          <w:b/>
          <w:szCs w:val="24"/>
          <w:highlight w:val="white"/>
          <w:lang w:val="ru-RU"/>
        </w:rPr>
        <w:t xml:space="preserve">Требования к </w:t>
      </w:r>
      <w:r>
        <w:rPr>
          <w:b/>
          <w:szCs w:val="24"/>
          <w:highlight w:val="white"/>
          <w:lang w:val="ru-RU"/>
        </w:rPr>
        <w:t xml:space="preserve">качеству </w:t>
      </w:r>
      <w:r>
        <w:rPr>
          <w:b/>
          <w:szCs w:val="24"/>
          <w:highlight w:val="white"/>
          <w:lang w:val="ru-RU"/>
        </w:rPr>
        <w:t xml:space="preserve">услуг</w:t>
      </w:r>
      <w:r>
        <w:rPr>
          <w:b/>
          <w:szCs w:val="24"/>
          <w:highlight w:val="white"/>
          <w:lang w:val="ru-RU"/>
        </w:rPr>
        <w:t xml:space="preserve"> ......................................................................................</w:t>
      </w:r>
      <w:r>
        <w:rPr>
          <w:b/>
          <w:szCs w:val="24"/>
          <w:highlight w:val="none"/>
          <w:lang w:val="ru-RU"/>
        </w:rPr>
        <w:t xml:space="preserve">4</w:t>
      </w:r>
      <w:r>
        <w:rPr>
          <w:highlight w:val="none"/>
        </w:rPr>
      </w:r>
      <w:r>
        <w:rPr>
          <w:highlight w:val="none"/>
        </w:rPr>
      </w:r>
    </w:p>
    <w:p>
      <w:pPr>
        <w:contextualSpacing/>
        <w:ind w:left="0" w:firstLine="0"/>
        <w:jc w:val="left"/>
        <w:spacing w:after="120"/>
        <w:rPr>
          <w:b w:val="0"/>
          <w:bCs w:val="0"/>
          <w:highlight w:val="whit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white"/>
        </w:rPr>
        <w:t xml:space="preserve">2.2.1 </w:t>
      </w:r>
      <w:r>
        <w:rPr>
          <w:b w:val="0"/>
          <w:bCs w:val="0"/>
          <w:highlight w:val="white"/>
        </w:rPr>
        <w:t xml:space="preserve">В сост</w:t>
      </w:r>
      <w:r>
        <w:rPr>
          <w:b w:val="0"/>
          <w:bCs w:val="0"/>
          <w:highlight w:val="white"/>
        </w:rPr>
        <w:t xml:space="preserve">аве зая</w:t>
      </w:r>
      <w:r>
        <w:rPr>
          <w:b w:val="0"/>
          <w:bCs w:val="0"/>
          <w:highlight w:val="white"/>
        </w:rPr>
        <w:t xml:space="preserve">вки н</w:t>
      </w:r>
      <w:r>
        <w:rPr>
          <w:b w:val="0"/>
          <w:bCs w:val="0"/>
          <w:highlight w:val="white"/>
        </w:rPr>
        <w:t xml:space="preserve">еобходим</w:t>
      </w:r>
      <w:r>
        <w:rPr>
          <w:b w:val="0"/>
          <w:bCs w:val="0"/>
          <w:highlight w:val="white"/>
        </w:rPr>
        <w:t xml:space="preserve">о</w:t>
      </w:r>
      <w:r>
        <w:rPr>
          <w:b w:val="0"/>
          <w:bCs w:val="0"/>
          <w:highlight w:val="white"/>
        </w:rPr>
        <w:t xml:space="preserve"> предоставить</w:t>
      </w:r>
      <w:r>
        <w:rPr>
          <w:b w:val="0"/>
          <w:bCs w:val="0"/>
          <w:highlight w:val="white"/>
          <w:lang w:val="ru-RU"/>
        </w:rPr>
        <w:t xml:space="preserve">: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......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......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</w:t>
      </w:r>
      <w:r>
        <w:rPr>
          <w:b w:val="0"/>
          <w:bCs w:val="0"/>
          <w:highlight w:val="white"/>
          <w:lang w:val="ru-RU"/>
        </w:rPr>
        <w:t xml:space="preserve">....</w:t>
      </w:r>
      <w:r>
        <w:rPr>
          <w:b w:val="0"/>
          <w:bCs w:val="0"/>
          <w:highlight w:val="white"/>
          <w:lang w:val="ru-RU"/>
        </w:rPr>
        <w:t xml:space="preserve">5</w:t>
      </w:r>
      <w:r>
        <w:rPr>
          <w:b w:val="0"/>
          <w:bCs w:val="0"/>
          <w:highlight w:val="white"/>
        </w:rPr>
      </w:r>
      <w:r>
        <w:rPr>
          <w:b w:val="0"/>
          <w:bCs w:val="0"/>
          <w:highlight w:val="white"/>
        </w:rPr>
      </w:r>
    </w:p>
    <w:p>
      <w:pPr>
        <w:contextualSpacing/>
        <w:rPr>
          <w:highlight w:val="white"/>
        </w:rPr>
      </w:pPr>
      <w:r>
        <w:rPr>
          <w:b/>
          <w:highlight w:val="white"/>
          <w:lang w:val="ru-RU"/>
        </w:rPr>
      </w:r>
      <w:r>
        <w:rPr>
          <w:b/>
          <w:bCs/>
          <w:iCs/>
          <w:sz w:val="28"/>
          <w:szCs w:val="24"/>
          <w:highlight w:val="white"/>
          <w:lang w:val="ru-RU"/>
        </w:rPr>
        <w:t xml:space="preserve">3. Требования к документации по ценооб</w:t>
      </w:r>
      <w:r>
        <w:rPr>
          <w:b/>
          <w:bCs/>
          <w:iCs/>
          <w:sz w:val="28"/>
          <w:szCs w:val="24"/>
          <w:highlight w:val="white"/>
          <w:lang w:val="ru-RU"/>
        </w:rPr>
        <w:t xml:space="preserve">раз</w:t>
      </w:r>
      <w:r>
        <w:rPr>
          <w:b/>
          <w:bCs/>
          <w:iCs/>
          <w:sz w:val="28"/>
          <w:szCs w:val="24"/>
          <w:highlight w:val="white"/>
          <w:lang w:val="ru-RU"/>
        </w:rPr>
        <w:t xml:space="preserve">ова</w:t>
      </w:r>
      <w:r>
        <w:rPr>
          <w:b/>
          <w:bCs/>
          <w:iCs/>
          <w:sz w:val="28"/>
          <w:szCs w:val="24"/>
          <w:highlight w:val="white"/>
          <w:lang w:val="ru-RU"/>
        </w:rPr>
        <w:t xml:space="preserve">н</w:t>
      </w:r>
      <w:r>
        <w:rPr>
          <w:b/>
          <w:bCs/>
          <w:iCs/>
          <w:sz w:val="28"/>
          <w:szCs w:val="24"/>
          <w:highlight w:val="white"/>
          <w:lang w:val="ru-RU"/>
        </w:rPr>
        <w:t xml:space="preserve">ию</w:t>
      </w:r>
      <w:r>
        <w:rPr>
          <w:b/>
          <w:bCs/>
          <w:iCs/>
          <w:sz w:val="28"/>
          <w:szCs w:val="24"/>
          <w:highlight w:val="white"/>
          <w:lang w:val="ru-RU"/>
        </w:rPr>
        <w:t xml:space="preserve"> </w:t>
      </w:r>
      <w:r>
        <w:rPr>
          <w:b/>
          <w:sz w:val="28"/>
          <w:highlight w:val="white"/>
          <w:lang w:val="ru-RU"/>
        </w:rPr>
        <w:t xml:space="preserve"> на этапе закупки</w:t>
      </w:r>
      <w:r>
        <w:rPr>
          <w:b/>
          <w:sz w:val="28"/>
          <w:highlight w:val="white"/>
          <w:lang w:val="ru-RU"/>
        </w:rPr>
        <w:t xml:space="preserve">..........6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rPr>
          <w:b/>
          <w:bCs/>
          <w:sz w:val="28"/>
          <w:szCs w:val="28"/>
          <w:highlight w:val="white"/>
          <w:lang w:val="ru-RU"/>
        </w:rPr>
      </w:pPr>
      <w:r>
        <w:rPr>
          <w:b/>
          <w:highlight w:val="white"/>
          <w:lang w:val="ru-RU"/>
        </w:rPr>
      </w:r>
      <w:r>
        <w:rPr>
          <w:b/>
          <w:sz w:val="28"/>
          <w:highlight w:val="white"/>
          <w:lang w:val="ru-RU"/>
        </w:rPr>
        <w:t xml:space="preserve">4. Требования к документации по ценообразованию на этапе заключения</w:t>
      </w:r>
      <w:r>
        <w:rPr>
          <w:b/>
          <w:sz w:val="28"/>
          <w:highlight w:val="white"/>
          <w:lang w:val="ru-RU"/>
        </w:rPr>
        <w:t xml:space="preserve"> (исполнения)</w:t>
      </w:r>
      <w:r>
        <w:rPr>
          <w:b/>
          <w:sz w:val="28"/>
          <w:highlight w:val="white"/>
          <w:lang w:val="ru-RU"/>
        </w:rPr>
        <w:t xml:space="preserve"> договора</w:t>
      </w:r>
      <w:r>
        <w:rPr>
          <w:b/>
          <w:sz w:val="28"/>
          <w:highlight w:val="white"/>
          <w:lang w:val="ru-RU"/>
        </w:rPr>
        <w:t xml:space="preserve">...............................................................................................6</w:t>
      </w:r>
      <w:r>
        <w:rPr>
          <w:b/>
          <w:bCs/>
          <w:sz w:val="28"/>
          <w:szCs w:val="28"/>
          <w:highlight w:val="white"/>
          <w:lang w:val="ru-RU"/>
        </w:rPr>
      </w:r>
      <w:r>
        <w:rPr>
          <w:b/>
          <w:bCs/>
          <w:sz w:val="28"/>
          <w:szCs w:val="28"/>
          <w:highlight w:val="white"/>
          <w:lang w:val="ru-RU"/>
        </w:rPr>
      </w:r>
    </w:p>
    <w:p>
      <w:pPr>
        <w:contextualSpacing/>
        <w:rPr>
          <w:highlight w:val="white"/>
        </w:rPr>
      </w:pPr>
      <w:r>
        <w:rPr>
          <w:b/>
          <w:sz w:val="28"/>
          <w:highlight w:val="white"/>
          <w:shd w:val="clear" w:color="ffffff" w:themeColor="background1" w:fill="ffffff" w:themeFill="background1"/>
          <w:lang w:val="ru-RU"/>
        </w:rPr>
        <w:t xml:space="preserve">5. </w:t>
      </w:r>
      <w:r>
        <w:rPr>
          <w:b/>
          <w:sz w:val="28"/>
          <w:highlight w:val="white"/>
          <w:lang w:val="ru-RU"/>
        </w:rPr>
        <w:t xml:space="preserve">Приложения</w:t>
      </w:r>
      <w:r>
        <w:rPr>
          <w:b/>
          <w:sz w:val="28"/>
          <w:highlight w:val="white"/>
          <w:lang w:val="ru-RU"/>
        </w:rPr>
        <w:t xml:space="preserve">.............................................................................................................</w:t>
      </w:r>
      <w:r>
        <w:rPr>
          <w:b/>
          <w:sz w:val="28"/>
          <w:highlight w:val="none"/>
          <w:lang w:val="ru-RU"/>
        </w:rPr>
        <w:t xml:space="preserve">6</w:t>
      </w:r>
      <w:r>
        <w:rPr>
          <w:highlight w:val="white"/>
        </w:rPr>
      </w:r>
      <w:r>
        <w:rPr>
          <w:highlight w:val="white"/>
        </w:rPr>
      </w:r>
    </w:p>
    <w:p>
      <w:pPr>
        <w:contextualSpacing w:val="0"/>
        <w:ind w:left="567" w:firstLine="0"/>
        <w:jc w:val="center"/>
        <w:spacing w:after="120"/>
        <w:rPr>
          <w:rFonts w:eastAsia="Times New Roman"/>
          <w:highlight w:val="none"/>
          <w:lang w:val="ru-RU" w:eastAsia="ru-RU"/>
        </w:rPr>
        <w:outlineLvl w:val="0"/>
      </w:pPr>
      <w:r>
        <w:rPr>
          <w:rFonts w:eastAsia="Times New Roman" w:cstheme="majorHAnsi"/>
          <w:b w:val="0"/>
          <w:i/>
          <w:highlight w:val="yellow"/>
          <w:lang w:val="ru-RU" w:eastAsia="ru-RU"/>
        </w:rPr>
        <w:fldChar w:fldCharType="end"/>
      </w:r>
      <w:r>
        <w:rPr>
          <w:rFonts w:eastAsia="Times New Roman"/>
          <w:highlight w:val="none"/>
          <w:lang w:val="ru-RU" w:eastAsia="ru-RU"/>
        </w:rPr>
      </w:r>
      <w:r>
        <w:rPr>
          <w:rFonts w:eastAsia="Times New Roman"/>
          <w:highlight w:val="none"/>
          <w:lang w:val="ru-RU" w:eastAsia="ru-RU"/>
        </w:rPr>
      </w:r>
    </w:p>
    <w:p>
      <w:pPr>
        <w:contextualSpacing w:val="0"/>
        <w:ind w:left="567" w:firstLine="0"/>
        <w:jc w:val="center"/>
        <w:spacing w:after="120"/>
        <w:outlineLvl w:val="0"/>
      </w:pPr>
      <w:r>
        <w:rPr>
          <w:b w:val="0"/>
          <w:i/>
        </w:rPr>
      </w:r>
      <w:r>
        <w:rPr>
          <w:b w:val="0"/>
          <w:i/>
        </w:rPr>
      </w:r>
      <w:r/>
    </w:p>
    <w:p>
      <w:pPr>
        <w:shd w:val="nil" w:color="000000"/>
        <w:outlineLvl w:val="0"/>
      </w:pPr>
      <w:r>
        <w:rPr>
          <w:b w:val="0"/>
          <w:i/>
        </w:rPr>
        <w:br w:type="page" w:clear="all"/>
      </w:r>
      <w:r>
        <w:rPr>
          <w:b w:val="0"/>
          <w:i/>
        </w:rPr>
      </w:r>
      <w:r/>
    </w:p>
    <w:p>
      <w:pPr>
        <w:pStyle w:val="1009"/>
        <w:numPr>
          <w:ilvl w:val="0"/>
          <w:numId w:val="26"/>
        </w:numPr>
        <w:contextualSpacing w:val="0"/>
        <w:ind w:left="567" w:hanging="567"/>
        <w:jc w:val="center"/>
        <w:spacing w:after="120"/>
        <w:outlineLvl w:val="0"/>
      </w:pPr>
      <w:r>
        <w:rPr>
          <w:b/>
          <w:sz w:val="28"/>
          <w:highlight w:val="none"/>
        </w:rPr>
      </w:r>
      <w:r>
        <w:rPr>
          <w:b/>
          <w:sz w:val="28"/>
          <w:lang w:val="ru-RU"/>
        </w:rPr>
        <w:t xml:space="preserve">Общие сведения</w:t>
      </w:r>
      <w:r>
        <w:rPr>
          <w:b/>
          <w:sz w:val="28"/>
        </w:rPr>
      </w:r>
      <w:r/>
    </w:p>
    <w:p>
      <w:pPr>
        <w:pStyle w:val="1009"/>
        <w:numPr>
          <w:ilvl w:val="1"/>
          <w:numId w:val="26"/>
        </w:numPr>
        <w:contextualSpacing w:val="0"/>
        <w:ind w:left="567" w:hanging="567"/>
        <w:jc w:val="left"/>
        <w:spacing w:after="120"/>
        <w:outlineLvl w:val="0"/>
      </w:pPr>
      <w:r>
        <w:rPr>
          <w:b/>
          <w:sz w:val="24"/>
          <w:highlight w:val="none"/>
        </w:rPr>
      </w:r>
      <w:r>
        <w:rPr>
          <w:b/>
        </w:rPr>
        <w:t xml:space="preserve">Наименование закупаемой продукции</w:t>
      </w:r>
      <w:r>
        <w:rPr>
          <w:b/>
          <w:sz w:val="24"/>
        </w:rPr>
      </w:r>
      <w:r/>
    </w:p>
    <w:p>
      <w:pPr>
        <w:contextualSpacing w:val="0"/>
        <w:ind w:left="0" w:right="0" w:firstLine="567"/>
        <w:jc w:val="both"/>
        <w:spacing w:after="120"/>
        <w:rPr>
          <w:highlight w:val="none"/>
        </w:rPr>
      </w:pPr>
      <w:r>
        <w:rPr>
          <w:b w:val="0"/>
        </w:rPr>
      </w:r>
      <w:r>
        <w:rPr>
          <w:rFonts w:eastAsia="Calibri"/>
          <w:lang w:eastAsia="en-US"/>
        </w:rPr>
        <w:t xml:space="preserve">ОКПД2 63.11.1. Услуги по адаптации, модификации, установке и сопровождению адаптированных и модифицированных информационно-справочных систем Кодекс/Техэксперт для нужд АО "ВНИИГ им. Б.Е. Веденеева"</w:t>
      </w:r>
      <w:r>
        <w:rPr>
          <w:rFonts w:eastAsia="Calibri"/>
          <w:lang w:eastAsia="en-US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pStyle w:val="1009"/>
        <w:numPr>
          <w:ilvl w:val="1"/>
          <w:numId w:val="26"/>
        </w:numPr>
        <w:contextualSpacing w:val="0"/>
        <w:ind w:left="567" w:hanging="567"/>
        <w:jc w:val="left"/>
        <w:spacing w:after="120"/>
      </w:pPr>
      <w:r>
        <w:rPr>
          <w:b w:val="0"/>
          <w:highlight w:val="none"/>
        </w:rPr>
      </w:r>
      <w:r>
        <w:rPr>
          <w:b/>
        </w:rPr>
        <w:t xml:space="preserve">Цель</w:t>
      </w:r>
      <w:r>
        <w:rPr>
          <w:b/>
        </w:rPr>
        <w:t xml:space="preserve"> </w:t>
      </w:r>
      <w:r>
        <w:rPr>
          <w:b/>
          <w:lang w:val="ru-RU"/>
        </w:rPr>
        <w:t xml:space="preserve">использован</w:t>
      </w:r>
      <w:r>
        <w:rPr>
          <w:b/>
          <w:lang w:val="ru-RU"/>
        </w:rPr>
        <w:t xml:space="preserve">ия закупаемой продукции</w:t>
      </w:r>
      <w:r>
        <w:rPr>
          <w:b w:val="0"/>
        </w:rPr>
      </w:r>
      <w:r/>
    </w:p>
    <w:p>
      <w:pPr>
        <w:contextualSpacing w:val="0"/>
        <w:ind w:left="0" w:right="0" w:firstLine="567"/>
        <w:jc w:val="both"/>
        <w:spacing w:after="120"/>
        <w:rPr>
          <w:b w:val="0"/>
          <w:highlight w:val="none"/>
        </w:rPr>
      </w:pPr>
      <w:r>
        <w:rPr>
          <w:b w:val="0"/>
          <w:highlight w:val="none"/>
        </w:rPr>
      </w:r>
      <w:r>
        <w:rPr>
          <w:rFonts w:eastAsia="Calibri"/>
          <w:lang w:eastAsia="en-US"/>
        </w:rPr>
        <w:t xml:space="preserve">Продление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права-пользования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и оказание услуг по </w:t>
      </w:r>
      <w:r>
        <w:rPr>
          <w:rFonts w:eastAsia="Calibri"/>
          <w:lang w:eastAsia="en-US"/>
        </w:rPr>
        <w:t xml:space="preserve">адаптации, модификации, установке и сопровождению адаптированных и модифицированных информационно-справочных систем Кодекс/Техэксперт</w:t>
      </w:r>
      <w:r>
        <w:rPr>
          <w:rFonts w:eastAsia="Calibri"/>
          <w:lang w:eastAsia="en-US"/>
        </w:rPr>
        <w:t xml:space="preserve"> (далее ИСС)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необходимо </w:t>
      </w:r>
      <w:r>
        <w:rPr>
          <w:rFonts w:eastAsia="Calibri"/>
          <w:lang w:eastAsia="en-US"/>
        </w:rPr>
        <w:t xml:space="preserve">для обеспечения возможности сотрудникам </w:t>
      </w:r>
      <w:r>
        <w:rPr>
          <w:rFonts w:eastAsia="Calibri"/>
          <w:sz w:val="22"/>
          <w:szCs w:val="22"/>
          <w:lang w:eastAsia="en-US"/>
        </w:rPr>
        <w:t xml:space="preserve">Общества </w:t>
      </w:r>
      <w:r>
        <w:rPr>
          <w:rFonts w:eastAsia="Calibri"/>
          <w:lang w:eastAsia="en-US"/>
        </w:rPr>
        <w:t xml:space="preserve">выполнять свои служебные обязанности и текущие бизнес задачи</w:t>
      </w:r>
      <w:r>
        <w:t xml:space="preserve">.</w:t>
      </w:r>
      <w:r>
        <w:rPr>
          <w:b w:val="0"/>
          <w:highlight w:val="none"/>
        </w:rPr>
      </w:r>
      <w:r>
        <w:rPr>
          <w:b w:val="0"/>
          <w:highlight w:val="none"/>
        </w:rPr>
      </w:r>
    </w:p>
    <w:p>
      <w:pPr>
        <w:contextualSpacing w:val="0"/>
        <w:ind w:left="567" w:firstLine="0"/>
        <w:jc w:val="left"/>
        <w:spacing w:after="120"/>
        <w:rPr>
          <w:sz w:val="24"/>
          <w:szCs w:val="24"/>
          <w:highlight w:val="none"/>
          <w:lang w:val="ru-RU"/>
        </w:rPr>
      </w:pPr>
      <w:r>
        <w:rPr>
          <w:b w:val="0"/>
          <w:highlight w:val="none"/>
        </w:rPr>
      </w:r>
      <w:r>
        <w:rPr>
          <w:b/>
          <w:szCs w:val="24"/>
        </w:rPr>
        <w:t xml:space="preserve">Таблица 1</w:t>
      </w:r>
      <w:r>
        <w:rPr>
          <w:b/>
          <w:szCs w:val="24"/>
          <w:lang w:val="ru-RU"/>
        </w:rPr>
        <w:t xml:space="preserve">.</w:t>
      </w:r>
      <w:r>
        <w:rPr>
          <w:b/>
          <w:szCs w:val="24"/>
        </w:rPr>
        <w:t xml:space="preserve"> </w:t>
      </w:r>
      <w:r>
        <w:rPr>
          <w:b/>
          <w:szCs w:val="24"/>
          <w:lang w:val="ru-RU"/>
        </w:rPr>
        <w:t xml:space="preserve">Перечень </w:t>
      </w:r>
      <w:r>
        <w:rPr>
          <w:b/>
          <w:szCs w:val="24"/>
          <w:lang w:val="ru-RU"/>
        </w:rPr>
        <w:t xml:space="preserve">о</w:t>
      </w:r>
      <w:r>
        <w:rPr>
          <w:b/>
          <w:szCs w:val="24"/>
          <w:lang w:val="ru-RU"/>
        </w:rPr>
        <w:t xml:space="preserve">бъектов </w:t>
      </w:r>
      <w:r>
        <w:rPr>
          <w:b/>
          <w:szCs w:val="24"/>
          <w:lang w:val="ru-RU"/>
        </w:rPr>
        <w:t xml:space="preserve">з</w:t>
      </w:r>
      <w:r>
        <w:rPr>
          <w:b/>
          <w:szCs w:val="24"/>
          <w:lang w:val="ru-RU"/>
        </w:rPr>
        <w:t xml:space="preserve">аказчика</w:t>
      </w:r>
      <w:r>
        <w:rPr>
          <w:sz w:val="24"/>
          <w:szCs w:val="24"/>
          <w:highlight w:val="none"/>
          <w:lang w:val="ru-RU"/>
        </w:rPr>
      </w:r>
      <w:r>
        <w:rPr>
          <w:sz w:val="24"/>
          <w:szCs w:val="24"/>
          <w:highlight w:val="none"/>
          <w:lang w:val="ru-RU"/>
        </w:rPr>
      </w:r>
    </w:p>
    <w:tbl>
      <w:tblPr>
        <w:tblW w:w="99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533"/>
        <w:gridCol w:w="1843"/>
        <w:gridCol w:w="1843"/>
        <w:gridCol w:w="4960"/>
        <w:gridCol w:w="739"/>
      </w:tblGrid>
      <w:tr>
        <w:tblPrEx/>
        <w:trPr/>
        <w:tc>
          <w:tcPr>
            <w:tcW w:w="533" w:type="dxa"/>
            <w:textDirection w:val="lrTb"/>
            <w:noWrap w:val="false"/>
          </w:tcPr>
          <w:p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  <w:r/>
          </w:p>
          <w:p>
            <w:r>
              <w:rPr>
                <w:sz w:val="24"/>
                <w:szCs w:val="24"/>
              </w:rPr>
              <w:t xml:space="preserve">п/п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 xml:space="preserve">объекта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sz w:val="24"/>
                <w:szCs w:val="24"/>
              </w:rPr>
              <w:br/>
            </w:r>
            <w:r>
              <w:rPr>
                <w:i/>
                <w:iCs/>
                <w:sz w:val="24"/>
                <w:szCs w:val="24"/>
              </w:rPr>
              <w:t xml:space="preserve">(место </w:t>
            </w:r>
            <w:r>
              <w:rPr>
                <w:i/>
                <w:iCs/>
                <w:sz w:val="24"/>
                <w:szCs w:val="24"/>
              </w:rPr>
              <w:t xml:space="preserve">оказания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 xml:space="preserve">услуг</w:t>
            </w:r>
            <w:r>
              <w:rPr>
                <w:i/>
                <w:iCs/>
                <w:sz w:val="24"/>
                <w:szCs w:val="24"/>
              </w:rPr>
              <w:t xml:space="preserve">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4960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Наименование основного средства </w:t>
            </w:r>
            <w:r>
              <w:rPr>
                <w:sz w:val="24"/>
                <w:szCs w:val="24"/>
              </w:rPr>
              <w:br/>
              <w:t xml:space="preserve">(</w:t>
            </w:r>
            <w:r>
              <w:rPr>
                <w:sz w:val="24"/>
                <w:szCs w:val="24"/>
              </w:rPr>
              <w:t xml:space="preserve">в отношении которого </w:t>
            </w:r>
            <w:r>
              <w:rPr>
                <w:sz w:val="24"/>
                <w:szCs w:val="24"/>
              </w:rPr>
              <w:t xml:space="preserve">оказываются услуги)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739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Примечания</w:t>
            </w:r>
            <w:r>
              <w:rPr>
                <w:sz w:val="24"/>
                <w:szCs w:val="24"/>
              </w:rPr>
            </w:r>
            <w:r/>
          </w:p>
        </w:tc>
      </w:tr>
      <w:tr>
        <w:tblPrEx/>
        <w:trPr/>
        <w:tc>
          <w:tcPr>
            <w:tcW w:w="533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sz w:val="24"/>
                <w:szCs w:val="24"/>
              </w:rPr>
              <w:t xml:space="preserve">1</w:t>
            </w: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sz w:val="24"/>
                <w:szCs w:val="24"/>
              </w:rPr>
              <w:t xml:space="preserve">2</w:t>
            </w: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sz w:val="24"/>
                <w:szCs w:val="24"/>
              </w:rPr>
              <w:t xml:space="preserve">3</w:t>
            </w: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W w:w="4960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W w:w="739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sz w:val="24"/>
                <w:szCs w:val="24"/>
              </w:rPr>
              <w:t xml:space="preserve">5</w:t>
            </w:r>
            <w:r>
              <w:rPr>
                <w:b/>
                <w:sz w:val="24"/>
                <w:szCs w:val="24"/>
              </w:rPr>
            </w:r>
            <w:r/>
          </w:p>
        </w:tc>
      </w:tr>
      <w:tr>
        <w:tblPrEx/>
        <w:trPr>
          <w:trHeight w:val="881"/>
        </w:trPr>
        <w:tc>
          <w:tcPr>
            <w:tcW w:w="533" w:type="dxa"/>
            <w:textDirection w:val="lrTb"/>
            <w:noWrap w:val="false"/>
          </w:tcPr>
          <w:p>
            <w:pPr>
              <w:pStyle w:val="1009"/>
              <w:numPr>
                <w:ilvl w:val="0"/>
                <w:numId w:val="39"/>
              </w:numPr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iCs/>
                <w:sz w:val="22"/>
                <w:szCs w:val="24"/>
              </w:rPr>
            </w:r>
            <w:r>
              <w:rPr>
                <w:rFonts w:eastAsia="Calibri"/>
                <w:sz w:val="22"/>
                <w:lang w:eastAsia="en-US"/>
              </w:rPr>
              <w:t xml:space="preserve">АО «ВНИИГ им. Б.Е. Веденеева»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iCs/>
                <w:sz w:val="22"/>
                <w:szCs w:val="24"/>
              </w:rPr>
            </w:r>
            <w:r>
              <w:rPr>
                <w:rFonts w:eastAsia="Calibri"/>
                <w:sz w:val="22"/>
                <w:lang w:eastAsia="en-US"/>
              </w:rPr>
              <w:t xml:space="preserve">195220, г. Санкт-Петербург, ул. </w:t>
            </w:r>
            <w:r>
              <w:rPr>
                <w:rFonts w:eastAsia="Calibri"/>
                <w:sz w:val="22"/>
                <w:lang w:eastAsia="en-US"/>
              </w:rPr>
              <w:t xml:space="preserve">Гжатская</w:t>
            </w:r>
            <w:r>
              <w:rPr>
                <w:rFonts w:eastAsia="Calibri"/>
                <w:sz w:val="22"/>
                <w:lang w:eastAsia="en-US"/>
              </w:rPr>
              <w:t xml:space="preserve">, д. 21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4960" w:type="dxa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iCs/>
                <w:sz w:val="22"/>
                <w:szCs w:val="24"/>
              </w:rPr>
            </w:r>
            <w:r>
              <w:rPr>
                <w:i/>
                <w:sz w:val="22"/>
              </w:rPr>
              <w:t xml:space="preserve">Задача: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Продление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права-пользования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и оказание услуг по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адаптации, модификации, установке и сопровождению адаптированных и модифицированных информационно-справочных систем Кодекс/Техэксперт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(далее ИСС)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необходимо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для обеспечения возможности сотрудникам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Общества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выполнять свои служебные обязанности и текущие бизнес задачи</w:t>
            </w:r>
            <w:r>
              <w:t xml:space="preserve">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shd w:val="clear" w:color="ffffff" w:fill="ffffff"/>
            <w:tcW w:w="739" w:type="dxa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iCs/>
                <w:sz w:val="22"/>
                <w:szCs w:val="24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>
      <w:pPr>
        <w:pStyle w:val="1009"/>
        <w:numPr>
          <w:ilvl w:val="0"/>
          <w:numId w:val="26"/>
        </w:numPr>
        <w:contextualSpacing w:val="0"/>
        <w:ind w:left="567" w:hanging="567"/>
        <w:jc w:val="center"/>
        <w:spacing w:after="120"/>
        <w:rPr>
          <w:lang w:val="ru-RU"/>
        </w:rPr>
      </w:pPr>
      <w:r>
        <w:rPr>
          <w:b/>
          <w:sz w:val="28"/>
          <w:lang w:val="ru-RU"/>
        </w:rPr>
      </w:r>
      <w:r>
        <w:rPr>
          <w:b/>
          <w:iCs/>
          <w:sz w:val="28"/>
          <w:lang w:val="ru-RU"/>
        </w:rPr>
        <w:t xml:space="preserve">Требования к продукции</w:t>
      </w:r>
      <w:r>
        <w:rPr>
          <w:lang w:val="ru-RU"/>
        </w:rPr>
      </w:r>
      <w:r>
        <w:rPr>
          <w:lang w:val="ru-RU"/>
        </w:rPr>
      </w:r>
    </w:p>
    <w:p>
      <w:pPr>
        <w:pStyle w:val="1009"/>
        <w:numPr>
          <w:ilvl w:val="1"/>
          <w:numId w:val="26"/>
        </w:numPr>
        <w:contextualSpacing w:val="0"/>
        <w:ind w:left="567" w:hanging="567"/>
        <w:jc w:val="left"/>
        <w:spacing w:after="120"/>
        <w:rPr>
          <w:lang w:val="ru-RU"/>
        </w:rPr>
      </w:pPr>
      <w:r>
        <w:rPr>
          <w:b/>
          <w:sz w:val="28"/>
          <w:highlight w:val="none"/>
          <w:lang w:val="ru-RU"/>
        </w:rPr>
      </w:r>
      <w:r>
        <w:rPr>
          <w:b/>
        </w:rPr>
        <w:t xml:space="preserve">Требования к объемам и срокам </w:t>
      </w:r>
      <w:r>
        <w:rPr>
          <w:b/>
          <w:lang w:val="ru-RU"/>
        </w:rPr>
        <w:t xml:space="preserve">оказания</w:t>
      </w:r>
      <w:r>
        <w:rPr>
          <w:b/>
          <w:lang w:val="ru-RU"/>
        </w:rPr>
        <w:t xml:space="preserve"> </w:t>
      </w:r>
      <w:r>
        <w:rPr>
          <w:b/>
          <w:lang w:val="ru-RU"/>
        </w:rPr>
        <w:t xml:space="preserve">услуг</w:t>
      </w:r>
      <w:r>
        <w:rPr>
          <w:lang w:val="ru-RU"/>
        </w:rPr>
      </w:r>
      <w:r>
        <w:rPr>
          <w:lang w:val="ru-RU"/>
        </w:rPr>
      </w:r>
    </w:p>
    <w:p>
      <w:pPr>
        <w:pStyle w:val="1009"/>
        <w:numPr>
          <w:ilvl w:val="2"/>
          <w:numId w:val="26"/>
        </w:numPr>
        <w:contextualSpacing/>
        <w:ind w:left="567" w:hanging="567"/>
        <w:jc w:val="left"/>
        <w:spacing w:after="120" w:line="283" w:lineRule="atLeast"/>
        <w:rPr>
          <w:lang w:val="ru-RU"/>
        </w:rPr>
      </w:pPr>
      <w:r>
        <w:rPr>
          <w:b/>
          <w:highlight w:val="none"/>
          <w:lang w:val="ru-RU"/>
        </w:rPr>
      </w:r>
      <w:r>
        <w:rPr>
          <w:b/>
          <w:lang w:val="ru-RU"/>
        </w:rPr>
        <w:t xml:space="preserve">Требования к </w:t>
      </w:r>
      <w:r>
        <w:rPr>
          <w:b/>
          <w:lang w:val="ru-RU"/>
        </w:rPr>
        <w:t xml:space="preserve">перечню и объему</w:t>
      </w:r>
      <w:r>
        <w:rPr>
          <w:b/>
          <w:lang w:val="ru-RU"/>
        </w:rPr>
        <w:t xml:space="preserve"> </w:t>
      </w:r>
      <w:r>
        <w:rPr>
          <w:b/>
          <w:lang w:val="ru-RU"/>
        </w:rPr>
        <w:t xml:space="preserve">услуг</w:t>
      </w:r>
      <w:r>
        <w:rPr>
          <w:lang w:val="ru-RU"/>
        </w:rPr>
      </w:r>
      <w:r>
        <w:rPr>
          <w:lang w:val="ru-RU"/>
        </w:rPr>
      </w:r>
    </w:p>
    <w:p>
      <w:pPr>
        <w:contextualSpacing/>
        <w:ind w:left="567" w:firstLine="0"/>
        <w:jc w:val="left"/>
        <w:spacing w:after="120" w:line="283" w:lineRule="atLeast"/>
        <w:rPr>
          <w:b/>
          <w:szCs w:val="24"/>
          <w:highlight w:val="none"/>
          <w:lang w:val="ru-RU"/>
        </w:rPr>
      </w:pPr>
      <w:r>
        <w:rPr>
          <w:b/>
          <w:highlight w:val="none"/>
          <w:lang w:val="ru-RU"/>
        </w:rPr>
      </w:r>
      <w:r>
        <w:rPr>
          <w:b/>
          <w:szCs w:val="24"/>
          <w:lang w:val="ru-RU"/>
        </w:rPr>
        <w:t xml:space="preserve">Таблица </w:t>
      </w:r>
      <w:r>
        <w:rPr>
          <w:b/>
          <w:szCs w:val="24"/>
          <w:lang w:val="ru-RU"/>
        </w:rPr>
        <w:t xml:space="preserve">2</w:t>
      </w:r>
      <w:r>
        <w:rPr>
          <w:b/>
          <w:szCs w:val="24"/>
          <w:lang w:val="ru-RU"/>
        </w:rPr>
        <w:t xml:space="preserve">.</w:t>
      </w:r>
      <w:r>
        <w:rPr>
          <w:b/>
          <w:szCs w:val="24"/>
          <w:lang w:val="ru-RU"/>
        </w:rPr>
        <w:t xml:space="preserve"> </w:t>
      </w:r>
      <w:r>
        <w:rPr>
          <w:b/>
          <w:szCs w:val="24"/>
          <w:lang w:val="ru-RU"/>
        </w:rPr>
        <w:t xml:space="preserve">Перечень </w:t>
      </w:r>
      <w:r>
        <w:rPr>
          <w:b/>
          <w:szCs w:val="24"/>
          <w:lang w:val="ru-RU"/>
        </w:rPr>
        <w:t xml:space="preserve">и объем </w:t>
      </w:r>
      <w:r>
        <w:rPr>
          <w:b/>
          <w:szCs w:val="24"/>
          <w:lang w:val="ru-RU"/>
        </w:rPr>
        <w:t xml:space="preserve">оказываемых</w:t>
      </w:r>
      <w:r>
        <w:rPr>
          <w:b/>
          <w:szCs w:val="24"/>
          <w:lang w:val="ru-RU"/>
        </w:rPr>
        <w:t xml:space="preserve"> </w:t>
      </w:r>
      <w:r>
        <w:rPr>
          <w:b/>
          <w:szCs w:val="24"/>
          <w:lang w:val="ru-RU"/>
        </w:rPr>
        <w:t xml:space="preserve">услуг</w:t>
      </w:r>
      <w:r>
        <w:rPr>
          <w:b/>
          <w:szCs w:val="24"/>
          <w:highlight w:val="none"/>
          <w:lang w:val="ru-RU"/>
        </w:rPr>
      </w:r>
      <w:r>
        <w:rPr>
          <w:b/>
          <w:szCs w:val="24"/>
          <w:highlight w:val="none"/>
          <w:lang w:val="ru-RU"/>
        </w:rPr>
      </w:r>
    </w:p>
    <w:tbl>
      <w:tblPr>
        <w:tblW w:w="9810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6633"/>
        <w:gridCol w:w="1417"/>
        <w:gridCol w:w="909"/>
      </w:tblGrid>
      <w:tr>
        <w:tblPrEx/>
        <w:trPr/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keepNext/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keepNext/>
            </w:pPr>
            <w:r>
              <w:rPr>
                <w:sz w:val="24"/>
                <w:szCs w:val="24"/>
              </w:rPr>
              <w:t xml:space="preserve">п/п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6633" w:type="dxa"/>
            <w:vAlign w:val="center"/>
            <w:textDirection w:val="lrTb"/>
            <w:noWrap w:val="false"/>
          </w:tcPr>
          <w:p>
            <w:pPr>
              <w:jc w:val="center"/>
              <w:keepNext/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 xml:space="preserve">услуг</w:t>
            </w:r>
            <w:r>
              <w:rPr>
                <w:sz w:val="24"/>
                <w:szCs w:val="24"/>
              </w:rPr>
              <w:t xml:space="preserve"> / этапа </w:t>
            </w:r>
            <w:r>
              <w:rPr>
                <w:sz w:val="24"/>
                <w:szCs w:val="24"/>
              </w:rPr>
              <w:t xml:space="preserve">услуг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keepNext/>
            </w:pPr>
            <w:r>
              <w:rPr>
                <w:sz w:val="24"/>
                <w:szCs w:val="24"/>
              </w:rPr>
              <w:t xml:space="preserve">Единица измерения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909" w:type="dxa"/>
            <w:vAlign w:val="center"/>
            <w:textDirection w:val="lrTb"/>
            <w:noWrap w:val="false"/>
          </w:tcPr>
          <w:p>
            <w:pPr>
              <w:jc w:val="center"/>
              <w:keepNext/>
            </w:pPr>
            <w:r>
              <w:rPr>
                <w:sz w:val="24"/>
                <w:szCs w:val="24"/>
              </w:rPr>
              <w:t xml:space="preserve">Количество</w:t>
            </w:r>
            <w:r>
              <w:rPr>
                <w:sz w:val="24"/>
                <w:szCs w:val="24"/>
              </w:rPr>
            </w:r>
            <w:r/>
          </w:p>
        </w:tc>
      </w:tr>
      <w:tr>
        <w:tblPrEx/>
        <w:trPr/>
        <w:tc>
          <w:tcPr>
            <w:tcW w:w="850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sz w:val="24"/>
                <w:szCs w:val="24"/>
              </w:rPr>
              <w:t xml:space="preserve">1</w:t>
            </w: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W w:w="6633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sz w:val="24"/>
                <w:szCs w:val="24"/>
              </w:rPr>
              <w:t xml:space="preserve">2</w:t>
            </w: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sz w:val="24"/>
                <w:szCs w:val="24"/>
              </w:rPr>
              <w:t xml:space="preserve">3</w:t>
            </w: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W w:w="909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b/>
                <w:sz w:val="24"/>
                <w:szCs w:val="24"/>
              </w:rPr>
            </w:r>
            <w:r/>
          </w:p>
        </w:tc>
      </w:tr>
      <w:tr>
        <w:tblPrEx/>
        <w:trPr/>
        <w:tc>
          <w:tcPr>
            <w:tcW w:w="850" w:type="dxa"/>
            <w:textDirection w:val="lrTb"/>
            <w:noWrap w:val="false"/>
          </w:tcPr>
          <w:p>
            <w:pPr>
              <w:pStyle w:val="1009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633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Style w:val="1029"/>
                <w:b w:val="0"/>
                <w:bCs/>
                <w:iCs/>
                <w:sz w:val="22"/>
                <w:szCs w:val="22"/>
                <w:lang w:val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ОКПД2 63.11.1. Услуги по адаптации, модификации, установке и сопровождению адаптированных и модифицированных информационно-справочных систем Кодекс/Техэксперт для нужд АО "ВНИИГ им. Б.Е. Веденеева"</w:t>
            </w:r>
            <w:r>
              <w:rPr>
                <w:sz w:val="22"/>
                <w:szCs w:val="22"/>
              </w:rPr>
            </w:r>
            <w:r>
              <w:rPr>
                <w:rStyle w:val="1029"/>
                <w:b w:val="0"/>
                <w:bCs/>
                <w:iCs/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 xml:space="preserve">Усл. Ед.</w:t>
            </w:r>
            <w:r>
              <w:rPr>
                <w:i w:val="0"/>
                <w:sz w:val="22"/>
                <w:szCs w:val="22"/>
              </w:rPr>
            </w:r>
            <w:r>
              <w:rPr>
                <w:i w:val="0"/>
                <w:sz w:val="22"/>
                <w:szCs w:val="22"/>
              </w:rPr>
            </w:r>
          </w:p>
        </w:tc>
        <w:tc>
          <w:tcPr>
            <w:tcW w:w="909" w:type="dxa"/>
            <w:textDirection w:val="lrTb"/>
            <w:noWrap w:val="false"/>
          </w:tcPr>
          <w:p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 xml:space="preserve">1</w:t>
            </w:r>
            <w:r>
              <w:rPr>
                <w:i w:val="0"/>
                <w:sz w:val="22"/>
                <w:szCs w:val="22"/>
              </w:rPr>
            </w:r>
            <w:r>
              <w:rPr>
                <w:i w:val="0"/>
                <w:sz w:val="22"/>
                <w:szCs w:val="22"/>
              </w:rPr>
            </w:r>
          </w:p>
        </w:tc>
      </w:tr>
    </w:tbl>
    <w:p>
      <w:pPr>
        <w:pStyle w:val="1009"/>
        <w:numPr>
          <w:ilvl w:val="2"/>
          <w:numId w:val="26"/>
        </w:numPr>
        <w:contextualSpacing/>
        <w:ind w:left="567" w:hanging="567"/>
        <w:jc w:val="left"/>
        <w:spacing w:after="120" w:line="283" w:lineRule="atLeast"/>
        <w:rPr>
          <w:lang w:val="ru-RU"/>
        </w:rPr>
      </w:pPr>
      <w:r>
        <w:rPr>
          <w:b/>
          <w:highlight w:val="none"/>
          <w:lang w:val="ru-RU"/>
        </w:rPr>
      </w:r>
      <w:r>
        <w:rPr>
          <w:b/>
          <w:lang w:val="ru-RU"/>
        </w:rPr>
        <w:t xml:space="preserve">Требования </w:t>
      </w:r>
      <w:r>
        <w:rPr>
          <w:b/>
          <w:lang w:val="ru-RU"/>
        </w:rPr>
        <w:t xml:space="preserve">к срокам </w:t>
      </w:r>
      <w:r>
        <w:rPr>
          <w:b/>
          <w:lang w:val="ru-RU"/>
        </w:rPr>
        <w:t xml:space="preserve">оказания</w:t>
      </w:r>
      <w:r>
        <w:rPr>
          <w:b/>
          <w:lang w:val="ru-RU"/>
        </w:rPr>
        <w:t xml:space="preserve"> </w:t>
      </w:r>
      <w:r>
        <w:rPr>
          <w:b/>
          <w:lang w:val="ru-RU"/>
        </w:rPr>
        <w:t xml:space="preserve">услуг</w:t>
      </w:r>
      <w:r>
        <w:rPr>
          <w:b/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contextualSpacing/>
        <w:ind w:left="567" w:firstLine="0"/>
        <w:jc w:val="left"/>
        <w:spacing w:after="120" w:line="283" w:lineRule="atLeast"/>
        <w:rPr>
          <w:b/>
          <w:highlight w:val="none"/>
          <w:lang w:val="ru-RU"/>
        </w:rPr>
      </w:pPr>
      <w:r>
        <w:rPr>
          <w:b/>
          <w:highlight w:val="none"/>
          <w:lang w:val="ru-RU"/>
        </w:rPr>
      </w:r>
      <w:r>
        <w:rPr>
          <w:b/>
          <w:szCs w:val="24"/>
          <w:lang w:val="ru-RU"/>
        </w:rPr>
        <w:t xml:space="preserve">Таблица </w:t>
      </w:r>
      <w:r>
        <w:rPr>
          <w:b/>
          <w:szCs w:val="24"/>
          <w:lang w:val="ru-RU"/>
        </w:rPr>
        <w:t xml:space="preserve">3</w:t>
      </w:r>
      <w:r>
        <w:rPr>
          <w:b/>
          <w:szCs w:val="24"/>
          <w:lang w:val="ru-RU"/>
        </w:rPr>
        <w:t xml:space="preserve">. </w:t>
      </w:r>
      <w:bookmarkStart w:id="33" w:name="_Hlk50465284"/>
      <w:r>
        <w:rPr>
          <w:b/>
          <w:szCs w:val="24"/>
          <w:lang w:val="ru-RU"/>
        </w:rPr>
        <w:t xml:space="preserve">Требования </w:t>
      </w:r>
      <w:r>
        <w:rPr>
          <w:b/>
          <w:szCs w:val="24"/>
          <w:lang w:val="ru-RU"/>
        </w:rPr>
        <w:t xml:space="preserve">к</w:t>
      </w:r>
      <w:r>
        <w:rPr>
          <w:b/>
          <w:szCs w:val="24"/>
          <w:lang w:val="ru-RU"/>
        </w:rPr>
        <w:t xml:space="preserve"> срокам </w:t>
      </w:r>
      <w:r>
        <w:rPr>
          <w:b/>
          <w:lang w:val="ru-RU"/>
        </w:rPr>
      </w:r>
      <w:bookmarkEnd w:id="33"/>
      <w:r>
        <w:rPr>
          <w:b/>
          <w:szCs w:val="24"/>
          <w:lang w:val="ru-RU"/>
        </w:rPr>
        <w:t xml:space="preserve">оказания</w:t>
      </w:r>
      <w:r>
        <w:rPr>
          <w:b/>
          <w:szCs w:val="24"/>
          <w:lang w:val="ru-RU"/>
        </w:rPr>
        <w:t xml:space="preserve"> </w:t>
      </w:r>
      <w:r>
        <w:rPr>
          <w:b/>
          <w:szCs w:val="24"/>
          <w:lang w:val="ru-RU"/>
        </w:rPr>
        <w:t xml:space="preserve">услуг</w:t>
      </w:r>
      <w:r>
        <w:rPr>
          <w:b/>
          <w:highlight w:val="none"/>
          <w:lang w:val="ru-RU"/>
        </w:rPr>
      </w:r>
      <w:r>
        <w:rPr>
          <w:b/>
          <w:highlight w:val="none"/>
          <w:lang w:val="ru-RU"/>
        </w:rPr>
      </w:r>
    </w:p>
    <w:tbl>
      <w:tblPr>
        <w:tblW w:w="97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216"/>
        <w:gridCol w:w="1843"/>
        <w:gridCol w:w="2043"/>
      </w:tblGrid>
      <w:tr>
        <w:tblPrEx/>
        <w:trPr/>
        <w:tc>
          <w:tcPr>
            <w:shd w:val="clear" w:color="ffffff" w:fill="ffffff"/>
            <w:tcW w:w="67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№ п/п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521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 xml:space="preserve">услуг</w:t>
            </w:r>
            <w:r>
              <w:rPr>
                <w:sz w:val="24"/>
                <w:szCs w:val="24"/>
              </w:rPr>
              <w:t xml:space="preserve">/ этапа </w:t>
            </w:r>
            <w:r>
              <w:rPr>
                <w:sz w:val="24"/>
                <w:szCs w:val="24"/>
              </w:rPr>
              <w:t xml:space="preserve">услуг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Требования к началу срока </w:t>
            </w:r>
            <w:r>
              <w:rPr>
                <w:sz w:val="24"/>
                <w:szCs w:val="24"/>
              </w:rPr>
              <w:t xml:space="preserve">оказания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услуг</w:t>
            </w:r>
            <w:r>
              <w:rPr>
                <w:sz w:val="24"/>
                <w:szCs w:val="24"/>
              </w:rPr>
              <w:t xml:space="preserve">/ этапа </w:t>
            </w:r>
            <w:r>
              <w:rPr>
                <w:sz w:val="24"/>
                <w:szCs w:val="24"/>
              </w:rPr>
              <w:t xml:space="preserve">услуг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204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Требования к окончанию срока </w:t>
            </w:r>
            <w:r>
              <w:rPr>
                <w:sz w:val="24"/>
                <w:szCs w:val="24"/>
              </w:rPr>
              <w:t xml:space="preserve">оказания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услуг</w:t>
            </w:r>
            <w:r>
              <w:rPr>
                <w:sz w:val="24"/>
                <w:szCs w:val="24"/>
              </w:rPr>
              <w:t xml:space="preserve"> / этапа </w:t>
            </w:r>
            <w:r>
              <w:rPr>
                <w:sz w:val="24"/>
                <w:szCs w:val="24"/>
              </w:rPr>
              <w:t xml:space="preserve">услуг</w:t>
            </w:r>
            <w:r>
              <w:rPr>
                <w:sz w:val="24"/>
                <w:szCs w:val="24"/>
              </w:rPr>
            </w:r>
            <w:r/>
          </w:p>
        </w:tc>
      </w:tr>
      <w:tr>
        <w:tblPrEx/>
        <w:trPr/>
        <w:tc>
          <w:tcPr>
            <w:shd w:val="clear" w:color="ffffff" w:fill="ffffff"/>
            <w:tcW w:w="675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W w:w="5216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027"/>
              <w:jc w:val="center"/>
              <w:keepNext w:val="0"/>
            </w:pPr>
            <w:r>
              <w:rPr>
                <w:b/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2043" w:type="dxa"/>
            <w:textDirection w:val="lrTb"/>
            <w:noWrap w:val="false"/>
          </w:tcPr>
          <w:p>
            <w:pPr>
              <w:pStyle w:val="1027"/>
              <w:jc w:val="center"/>
              <w:keepNext w:val="0"/>
            </w:pP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/>
          </w:p>
        </w:tc>
      </w:tr>
      <w:tr>
        <w:tblPrEx/>
        <w:trPr/>
        <w:tc>
          <w:tcPr>
            <w:shd w:val="clear" w:color="ffffff" w:fill="ffffff"/>
            <w:tcW w:w="675" w:type="dxa"/>
            <w:textDirection w:val="lrTb"/>
            <w:noWrap w:val="false"/>
          </w:tcPr>
          <w:p>
            <w:pPr>
              <w:pStyle w:val="1009"/>
              <w:numPr>
                <w:ilvl w:val="0"/>
                <w:numId w:val="3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W w:w="5216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ОКПД2 63.11.1. Услуги по адаптации, модификации, установке и сопровождению адаптированных и модифицированных информационно-справочных систем Кодекс/Техэксперт для нужд АО "ВНИИГ им. Б.Е. Веденеева"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  <w:t xml:space="preserve">с </w:t>
            </w:r>
            <w:r>
              <w:rPr>
                <w:color w:val="000000"/>
                <w:sz w:val="22"/>
                <w:szCs w:val="22"/>
              </w:rPr>
              <w:t xml:space="preserve">«01» апреля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20</w:t>
            </w:r>
            <w:r>
              <w:rPr>
                <w:color w:val="000000"/>
                <w:sz w:val="22"/>
                <w:szCs w:val="22"/>
              </w:rPr>
              <w:t xml:space="preserve">27</w:t>
            </w:r>
            <w:r>
              <w:rPr>
                <w:color w:val="000000"/>
                <w:sz w:val="22"/>
                <w:szCs w:val="22"/>
              </w:rPr>
              <w:t xml:space="preserve"> года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043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  <w:t xml:space="preserve">по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«31» марта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2028</w:t>
            </w:r>
            <w:r>
              <w:rPr>
                <w:color w:val="000000"/>
                <w:sz w:val="22"/>
                <w:szCs w:val="22"/>
              </w:rPr>
              <w:t xml:space="preserve"> года</w:t>
            </w:r>
            <w:r>
              <w:rPr>
                <w:color w:val="000000"/>
                <w:sz w:val="22"/>
                <w:szCs w:val="22"/>
              </w:rPr>
              <w:t xml:space="preserve"> (включительно)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contextualSpacing w:val="0"/>
        <w:ind w:left="0" w:firstLine="0"/>
        <w:jc w:val="left"/>
        <w:spacing w:after="120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contextualSpacing w:val="0"/>
        <w:ind w:left="567" w:firstLine="0"/>
        <w:jc w:val="left"/>
        <w:spacing w:after="120"/>
        <w:rPr>
          <w:b/>
          <w:bCs/>
          <w:highlight w:val="none"/>
          <w:lang w:val="ru-RU"/>
        </w:rPr>
        <w:sectPr>
          <w:footerReference w:type="default" r:id="rId9"/>
          <w:footnotePr/>
          <w:endnotePr/>
          <w:type w:val="nextPage"/>
          <w:pgSz w:w="11906" w:h="16838" w:orient="portrait"/>
          <w:pgMar w:top="680" w:right="850" w:bottom="680" w:left="1304" w:header="709" w:footer="709" w:gutter="0"/>
          <w:cols w:num="1" w:sep="0" w:space="708" w:equalWidth="1"/>
          <w:docGrid w:linePitch="360"/>
        </w:sectPr>
      </w:pPr>
      <w:r>
        <w:rPr>
          <w:b/>
          <w:highlight w:val="none"/>
          <w:lang w:val="ru-RU"/>
        </w:rPr>
      </w:r>
      <w:r>
        <w:rPr>
          <w:b/>
          <w:bCs/>
          <w:highlight w:val="none"/>
          <w:lang w:val="ru-RU"/>
        </w:rPr>
      </w:r>
      <w:r>
        <w:rPr>
          <w:b/>
          <w:bCs/>
          <w:highlight w:val="none"/>
          <w:lang w:val="ru-RU"/>
        </w:rPr>
      </w:r>
    </w:p>
    <w:p>
      <w:pPr>
        <w:pStyle w:val="1009"/>
        <w:numPr>
          <w:ilvl w:val="1"/>
          <w:numId w:val="26"/>
        </w:numPr>
        <w:contextualSpacing w:val="0"/>
        <w:ind w:left="567" w:hanging="567"/>
        <w:jc w:val="left"/>
        <w:spacing w:after="120"/>
        <w:rPr>
          <w:lang w:val="ru-RU"/>
        </w:rPr>
      </w:pPr>
      <w:r>
        <w:rPr>
          <w:b/>
          <w:highlight w:val="none"/>
          <w:lang w:val="ru-RU"/>
        </w:rPr>
      </w:r>
      <w:r>
        <w:rPr>
          <w:b/>
        </w:rPr>
        <w:t xml:space="preserve">Требования к </w:t>
      </w:r>
      <w:r>
        <w:rPr>
          <w:b/>
          <w:lang w:val="ru-RU"/>
        </w:rPr>
        <w:t xml:space="preserve">качеству </w:t>
      </w:r>
      <w:r>
        <w:rPr>
          <w:b/>
          <w:lang w:val="ru-RU"/>
        </w:rPr>
        <w:t xml:space="preserve">услуг</w:t>
      </w:r>
      <w:r>
        <w:rPr>
          <w:lang w:val="ru-RU"/>
        </w:rPr>
      </w:r>
      <w:r>
        <w:rPr>
          <w:lang w:val="ru-RU"/>
        </w:rPr>
      </w:r>
    </w:p>
    <w:p>
      <w:pPr>
        <w:contextualSpacing w:val="0"/>
        <w:ind w:left="567" w:firstLine="0"/>
        <w:jc w:val="left"/>
        <w:spacing w:after="120"/>
        <w:rPr>
          <w:highlight w:val="none"/>
          <w:lang w:val="ru-RU"/>
        </w:rPr>
      </w:pPr>
      <w:r>
        <w:rPr>
          <w:b/>
          <w:highlight w:val="none"/>
          <w:lang w:val="ru-RU"/>
        </w:rPr>
      </w:r>
      <w:r>
        <w:rPr>
          <w:b/>
          <w:szCs w:val="24"/>
          <w:lang w:val="ru-RU"/>
        </w:rPr>
        <w:t xml:space="preserve">Таблица </w:t>
      </w:r>
      <w:r>
        <w:rPr>
          <w:b/>
          <w:szCs w:val="24"/>
          <w:lang w:val="ru-RU"/>
        </w:rPr>
        <w:t xml:space="preserve">4</w:t>
      </w:r>
      <w:r>
        <w:rPr>
          <w:b/>
          <w:szCs w:val="24"/>
          <w:lang w:val="ru-RU"/>
        </w:rPr>
        <w:t xml:space="preserve">. </w:t>
      </w:r>
      <w:r>
        <w:rPr>
          <w:b/>
          <w:szCs w:val="24"/>
          <w:lang w:val="ru-RU"/>
        </w:rPr>
        <w:t xml:space="preserve">Требования к </w:t>
      </w:r>
      <w:r>
        <w:rPr>
          <w:b/>
          <w:szCs w:val="24"/>
          <w:lang w:val="ru-RU"/>
        </w:rPr>
        <w:t xml:space="preserve">качеству </w:t>
      </w:r>
      <w:r>
        <w:rPr>
          <w:b/>
          <w:szCs w:val="24"/>
          <w:lang w:val="ru-RU"/>
        </w:rPr>
        <w:t xml:space="preserve">услуг</w:t>
      </w:r>
      <w:r>
        <w:rPr>
          <w:b/>
          <w:szCs w:val="24"/>
          <w:lang w:val="ru-RU"/>
        </w:rPr>
        <w:t xml:space="preserve"> </w:t>
      </w:r>
      <w:r>
        <w:rPr>
          <w:highlight w:val="none"/>
          <w:lang w:val="ru-RU"/>
        </w:rPr>
      </w:r>
      <w:r>
        <w:rPr>
          <w:highlight w:val="none"/>
          <w:lang w:val="ru-RU"/>
        </w:rPr>
      </w:r>
    </w:p>
    <w:p>
      <w:pPr>
        <w:rPr>
          <w:highlight w:val="none"/>
        </w:rPr>
      </w:pPr>
      <w:r>
        <w:rPr>
          <w:b/>
          <w:sz w:val="28"/>
          <w:lang w:val="ru-RU"/>
        </w:rPr>
      </w:r>
      <w:r>
        <w:rPr>
          <w:b/>
          <w:bCs/>
          <w:sz w:val="24"/>
          <w:szCs w:val="24"/>
        </w:rPr>
        <w:t xml:space="preserve">Наименование </w:t>
      </w:r>
      <w:r>
        <w:rPr>
          <w:b/>
          <w:bCs/>
          <w:sz w:val="24"/>
          <w:szCs w:val="24"/>
        </w:rPr>
        <w:t xml:space="preserve">услуг/этапа услуг</w:t>
      </w:r>
      <w:r>
        <w:rPr>
          <w:b/>
          <w:bCs/>
          <w:sz w:val="24"/>
          <w:szCs w:val="24"/>
        </w:rPr>
        <w:t xml:space="preserve"> (позиция № 1</w:t>
      </w:r>
      <w:r>
        <w:rPr>
          <w:b/>
          <w:bCs/>
          <w:sz w:val="24"/>
          <w:szCs w:val="24"/>
        </w:rPr>
        <w:t xml:space="preserve">Таблицы </w:t>
      </w:r>
      <w:r>
        <w:rPr>
          <w:b/>
          <w:bCs/>
          <w:sz w:val="24"/>
          <w:szCs w:val="24"/>
        </w:rPr>
        <w:t xml:space="preserve">2</w:t>
      </w:r>
      <w:r>
        <w:rPr>
          <w:b/>
          <w:bCs/>
          <w:sz w:val="24"/>
          <w:szCs w:val="24"/>
        </w:rPr>
        <w:t xml:space="preserve">):</w:t>
      </w:r>
      <w:r>
        <w:rPr>
          <w:b/>
          <w:bCs/>
          <w:sz w:val="24"/>
          <w:szCs w:val="24"/>
        </w:rPr>
        <w:t xml:space="preserve"> 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  <w:t xml:space="preserve">ОКПД2 63.11.1. Услуги по адаптации, модификации, установке и сопровождению адаптированных и модифицированных информационно-справочных систем Кодекс/Техэксперт для нужд АО "ВНИИГ им. Б.Е. Веденеева"</w:t>
      </w:r>
      <w:r/>
      <w:r>
        <w:rPr>
          <w:rFonts w:eastAsia="Calibri"/>
          <w:lang w:eastAsia="en-US"/>
        </w:rPr>
      </w:r>
      <w:r>
        <w:rPr>
          <w:highlight w:val="none"/>
        </w:rPr>
      </w:r>
      <w:r>
        <w:rPr>
          <w:highlight w:val="none"/>
        </w:rPr>
      </w:r>
    </w:p>
    <w:p>
      <w:r>
        <w:rPr>
          <w:highlight w:val="none"/>
        </w:rPr>
      </w:r>
      <w:r>
        <w:rPr>
          <w:highlight w:val="none"/>
        </w:rPr>
      </w:r>
      <w:r/>
    </w:p>
    <w:tbl>
      <w:tblPr>
        <w:tblStyle w:val="1011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819"/>
        <w:gridCol w:w="3843"/>
        <w:gridCol w:w="1843"/>
        <w:gridCol w:w="4536"/>
        <w:gridCol w:w="1639"/>
      </w:tblGrid>
      <w:tr>
        <w:tblPrEx/>
        <w:trPr/>
        <w:tc>
          <w:tcPr>
            <w:tcW w:w="68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b/>
                <w:bCs/>
                <w:sz w:val="22"/>
                <w:szCs w:val="24"/>
              </w:rPr>
              <w:t xml:space="preserve">№ п/п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281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b/>
                <w:bCs/>
                <w:sz w:val="22"/>
                <w:szCs w:val="24"/>
              </w:rPr>
              <w:t xml:space="preserve">Наименование параметра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3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b/>
                <w:bCs/>
                <w:sz w:val="22"/>
                <w:szCs w:val="24"/>
              </w:rPr>
              <w:t xml:space="preserve">Требование заказчика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gridSpan w:val="2"/>
            <w:tcW w:w="637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b/>
                <w:bCs/>
                <w:sz w:val="22"/>
                <w:szCs w:val="24"/>
              </w:rPr>
              <w:t xml:space="preserve">Способ подтверждения участником соответствия требованиям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63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2"/>
                <w14:ligatures w14:val="none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t xml:space="preserve">Предложение участника по характеристикам и параметрам</w:t>
            </w:r>
            <w:r>
              <w:rPr>
                <w:b/>
                <w:bCs/>
                <w:sz w:val="22"/>
                <w:szCs w:val="22"/>
                <w14:ligatures w14:val="none"/>
              </w:rPr>
            </w:r>
            <w:r>
              <w:rPr>
                <w:b/>
                <w:bCs/>
                <w:sz w:val="22"/>
                <w:szCs w:val="22"/>
                <w14:ligatures w14:val="none"/>
              </w:rPr>
            </w:r>
          </w:p>
        </w:tc>
      </w:tr>
      <w:tr>
        <w:tblPrEx/>
        <w:trPr/>
        <w:tc>
          <w:tcPr>
            <w:tcW w:w="680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81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843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b/>
                <w:bCs/>
                <w:sz w:val="22"/>
                <w:szCs w:val="24"/>
              </w:rPr>
              <w:t xml:space="preserve">Согласие с требованием</w:t>
            </w:r>
            <w:r>
              <w:rPr>
                <w:b/>
                <w:bCs/>
                <w:sz w:val="22"/>
                <w:szCs w:val="24"/>
              </w:rPr>
              <w:t xml:space="preserve">/ указание характеристик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453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b/>
                <w:bCs/>
                <w:sz w:val="22"/>
                <w:szCs w:val="24"/>
              </w:rPr>
              <w:t xml:space="preserve">Предоставление подтверждающего документа или иной способ подтверждения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63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680" w:type="dxa"/>
            <w:vAlign w:val="center"/>
            <w:vMerge w:val="restart"/>
            <w:textDirection w:val="lrTb"/>
            <w:noWrap w:val="false"/>
          </w:tcPr>
          <w:p>
            <w:pPr>
              <w:ind w:left="25" w:firstLine="0"/>
              <w:jc w:val="center"/>
              <w:spacing w:before="60" w:after="6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1</w:t>
            </w:r>
            <w:r>
              <w:rPr>
                <w:b/>
                <w:bCs/>
                <w:sz w:val="22"/>
              </w:rPr>
            </w:r>
            <w:r>
              <w:rPr>
                <w:b/>
                <w:bCs/>
                <w:sz w:val="22"/>
              </w:rPr>
            </w:r>
          </w:p>
        </w:tc>
        <w:tc>
          <w:tcPr>
            <w:tcW w:w="281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b/>
                <w:bCs/>
                <w:sz w:val="22"/>
                <w:szCs w:val="24"/>
              </w:rPr>
              <w:t xml:space="preserve">2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3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b/>
                <w:bCs/>
                <w:sz w:val="22"/>
                <w:szCs w:val="24"/>
              </w:rPr>
              <w:t xml:space="preserve">3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b/>
                <w:bCs/>
                <w:sz w:val="22"/>
                <w:szCs w:val="24"/>
              </w:rPr>
              <w:t xml:space="preserve">4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4536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b/>
                <w:bCs/>
                <w:sz w:val="22"/>
                <w:szCs w:val="24"/>
              </w:rPr>
              <w:t xml:space="preserve">5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639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6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W w:w="680" w:type="dxa"/>
            <w:vAlign w:val="center"/>
            <w:vMerge w:val="restart"/>
            <w:textDirection w:val="lrTb"/>
            <w:noWrap w:val="false"/>
          </w:tcPr>
          <w:p>
            <w:pPr>
              <w:ind w:left="25" w:right="0" w:firstLine="0"/>
              <w:jc w:val="left"/>
              <w:spacing w:before="60" w:after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1.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W w:w="6662" w:type="dxa"/>
            <w:vAlign w:val="center"/>
            <w:vMerge w:val="restart"/>
            <w:textDirection w:val="lrTb"/>
            <w:noWrap w:val="false"/>
          </w:tcPr>
          <w:p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t xml:space="preserve">Требования к оказанию услуг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 xml:space="preserve">-//-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4536" w:type="dxa"/>
            <w:vMerge w:val="restart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 xml:space="preserve">-//-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1639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 xml:space="preserve">-//-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W w:w="680" w:type="dxa"/>
            <w:vAlign w:val="center"/>
            <w:textDirection w:val="lrTb"/>
            <w:noWrap w:val="false"/>
          </w:tcPr>
          <w:p>
            <w:pPr>
              <w:ind w:left="25" w:right="0" w:firstLine="0"/>
              <w:jc w:val="center"/>
              <w:spacing w:before="60" w:after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1.1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W w:w="6662" w:type="dxa"/>
            <w:vAlign w:val="center"/>
            <w:textDirection w:val="lrTb"/>
            <w:noWrap w:val="false"/>
          </w:tcPr>
          <w:p>
            <w:pPr>
              <w:spacing w:before="60" w:after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Общие требования к оказанию услуг 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 xml:space="preserve">-//-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4536" w:type="dxa"/>
            <w:vMerge w:val="restart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 xml:space="preserve">-//-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1639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i/>
                <w:iCs/>
                <w:lang w:val="en-US"/>
              </w:rPr>
              <w:t xml:space="preserve">-//-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W w:w="680" w:type="dxa"/>
            <w:vAlign w:val="center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</w:rPr>
            </w:pPr>
            <w:r>
              <w:rPr>
                <w:sz w:val="22"/>
              </w:rPr>
              <w:t xml:space="preserve">1.1.1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gridSpan w:val="2"/>
            <w:shd w:val="clear" w:color="ffffff" w:fill="ffffff"/>
            <w:tcW w:w="6662" w:type="dxa"/>
            <w:textDirection w:val="lrTb"/>
            <w:noWrap w:val="false"/>
          </w:tcPr>
          <w:p>
            <w:pPr>
              <w:contextualSpacing/>
              <w:ind w:left="0" w:right="0" w:firstLine="0"/>
              <w:jc w:val="both"/>
              <w:keepLines/>
              <w:spacing w:before="2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Вариант конфигурации ИСС – офисный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i/>
                <w:iCs/>
                <w:sz w:val="22"/>
                <w:szCs w:val="22"/>
              </w:rPr>
              <w:t xml:space="preserve">Согласие с требованием</w:t>
            </w:r>
            <w:r/>
          </w:p>
        </w:tc>
        <w:tc>
          <w:tcPr>
            <w:shd w:val="clear" w:color="ffffff" w:fill="ffffff"/>
            <w:tcW w:w="4536" w:type="dxa"/>
            <w:vMerge w:val="restart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–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ffffff" w:fill="ffffff"/>
            <w:tcW w:w="1639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/>
        <w:tc>
          <w:tcPr>
            <w:tcW w:w="68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</w:rPr>
            </w:pPr>
            <w:r>
              <w:rPr>
                <w:sz w:val="22"/>
              </w:rPr>
              <w:t xml:space="preserve">1.1.2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gridSpan w:val="2"/>
            <w:shd w:val="clear" w:color="ffffff" w:fill="ffffff"/>
            <w:tcW w:w="6662" w:type="dxa"/>
            <w:vMerge w:val="restart"/>
            <w:textDirection w:val="lrTb"/>
            <w:noWrap w:val="false"/>
          </w:tcPr>
          <w:p>
            <w:pPr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Сопровождение ИСС заключается </w:t>
            </w:r>
            <w:r>
              <w:rPr>
                <w:sz w:val="22"/>
                <w:szCs w:val="22"/>
              </w:rPr>
              <w:t xml:space="preserve">в</w:t>
            </w:r>
            <w:r>
              <w:rPr>
                <w:sz w:val="22"/>
                <w:szCs w:val="22"/>
              </w:rPr>
              <w:t xml:space="preserve">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 xml:space="preserve">адаптаци</w:t>
            </w:r>
            <w:r>
              <w:rPr>
                <w:sz w:val="22"/>
                <w:szCs w:val="22"/>
              </w:rPr>
              <w:t xml:space="preserve">и</w:t>
            </w:r>
            <w:r>
              <w:rPr>
                <w:sz w:val="22"/>
                <w:szCs w:val="22"/>
              </w:rPr>
              <w:t xml:space="preserve"> ИСС, то есть формировани</w:t>
            </w:r>
            <w:r>
              <w:rPr>
                <w:sz w:val="22"/>
                <w:szCs w:val="22"/>
              </w:rPr>
              <w:t xml:space="preserve">и</w:t>
            </w:r>
            <w:r>
              <w:rPr>
                <w:sz w:val="22"/>
                <w:szCs w:val="22"/>
              </w:rPr>
              <w:t xml:space="preserve"> дистрибутива ИСС, внесени</w:t>
            </w:r>
            <w:r>
              <w:rPr>
                <w:sz w:val="22"/>
                <w:szCs w:val="22"/>
              </w:rPr>
              <w:t xml:space="preserve">и</w:t>
            </w:r>
            <w:r>
              <w:rPr>
                <w:sz w:val="22"/>
                <w:szCs w:val="22"/>
              </w:rPr>
              <w:t xml:space="preserve"> изменений в него, осуществляем</w:t>
            </w:r>
            <w:r>
              <w:rPr>
                <w:sz w:val="22"/>
                <w:szCs w:val="22"/>
              </w:rPr>
              <w:t xml:space="preserve">ых</w:t>
            </w:r>
            <w:r>
              <w:rPr>
                <w:sz w:val="22"/>
                <w:szCs w:val="22"/>
              </w:rPr>
              <w:t xml:space="preserve"> исключительно в целях обеспечения функционирования ИСС на определенных технических ресурсах и/или под управлением определенных программ;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</w:t>
            </w:r>
            <w:r>
              <w:rPr>
                <w:sz w:val="22"/>
                <w:szCs w:val="22"/>
              </w:rPr>
              <w:t xml:space="preserve"> модификаци</w:t>
            </w:r>
            <w:r>
              <w:rPr>
                <w:sz w:val="22"/>
                <w:szCs w:val="22"/>
              </w:rPr>
              <w:t xml:space="preserve">и</w:t>
            </w:r>
            <w:r>
              <w:rPr>
                <w:sz w:val="22"/>
                <w:szCs w:val="22"/>
              </w:rPr>
              <w:t xml:space="preserve"> ИСС, то есть внесении изменений в ИСС в связи с выпуском новых версий программ для ЭВМ и/или включением новой информации в базы данных, составляющие ИСС;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</w:t>
            </w:r>
            <w:r>
              <w:rPr>
                <w:sz w:val="22"/>
                <w:szCs w:val="22"/>
              </w:rPr>
              <w:t xml:space="preserve"> установк</w:t>
            </w:r>
            <w:r>
              <w:rPr>
                <w:sz w:val="22"/>
                <w:szCs w:val="22"/>
                <w:highlight w:val="white"/>
              </w:rPr>
              <w:t xml:space="preserve">е</w:t>
            </w:r>
            <w:r>
              <w:rPr>
                <w:sz w:val="22"/>
                <w:szCs w:val="22"/>
                <w:highlight w:val="white"/>
              </w:rPr>
              <w:t xml:space="preserve"> </w:t>
            </w:r>
            <w:r>
              <w:rPr>
                <w:sz w:val="22"/>
                <w:szCs w:val="22"/>
                <w:highlight w:val="white"/>
              </w:rPr>
              <w:t xml:space="preserve">адаптированных и</w:t>
            </w:r>
            <w:r>
              <w:rPr>
                <w:sz w:val="22"/>
                <w:szCs w:val="22"/>
                <w:highlight w:val="white"/>
              </w:rPr>
              <w:t xml:space="preserve"> моди</w:t>
            </w:r>
            <w:r>
              <w:rPr>
                <w:sz w:val="22"/>
                <w:szCs w:val="22"/>
              </w:rPr>
              <w:t xml:space="preserve">фицированных ИСС на технических ресурсах, поддержани</w:t>
            </w:r>
            <w:r>
              <w:rPr>
                <w:sz w:val="22"/>
                <w:szCs w:val="22"/>
              </w:rPr>
              <w:t xml:space="preserve">и</w:t>
            </w:r>
            <w:r>
              <w:rPr>
                <w:sz w:val="22"/>
                <w:szCs w:val="22"/>
              </w:rPr>
              <w:t xml:space="preserve"> работоспособности ИСС;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ind w:left="0" w:right="0" w:firstLine="0"/>
              <w:jc w:val="left"/>
              <w:spacing w:before="60"/>
              <w:widowControl w:val="off"/>
              <w:tabs>
                <w:tab w:val="left" w:pos="426" w:leader="none"/>
              </w:tabs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оказани</w:t>
            </w:r>
            <w:r>
              <w:rPr>
                <w:sz w:val="22"/>
                <w:szCs w:val="22"/>
              </w:rPr>
              <w:t xml:space="preserve">и</w:t>
            </w:r>
            <w:r>
              <w:rPr>
                <w:sz w:val="22"/>
                <w:szCs w:val="22"/>
              </w:rPr>
              <w:t xml:space="preserve"> услуг по информационному и техническому сопровождению ИСС у Пользователя специализированной службой поддержки Исполнителя.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i/>
                <w:iCs/>
                <w:sz w:val="22"/>
                <w:szCs w:val="22"/>
              </w:rPr>
              <w:t xml:space="preserve">Согласие с требованием</w:t>
            </w:r>
            <w:r/>
          </w:p>
        </w:tc>
        <w:tc>
          <w:tcPr>
            <w:shd w:val="clear" w:color="ffffff" w:fill="ffffff"/>
            <w:tcW w:w="4536" w:type="dxa"/>
            <w:vMerge w:val="restart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–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ffffff" w:fill="ffffff"/>
            <w:tcW w:w="1639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/>
        <w:tc>
          <w:tcPr>
            <w:tcW w:w="68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</w:rPr>
            </w:pPr>
            <w:r>
              <w:rPr>
                <w:sz w:val="22"/>
              </w:rPr>
              <w:t xml:space="preserve">1.1.3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gridSpan w:val="2"/>
            <w:shd w:val="clear" w:color="ffffff" w:fill="ffffff"/>
            <w:tcW w:w="6662" w:type="dxa"/>
            <w:vMerge w:val="restart"/>
            <w:textDirection w:val="lrTb"/>
            <w:noWrap w:val="false"/>
          </w:tcPr>
          <w:p>
            <w:pPr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Сопровождение ИСС производится на серверах (компьютерах) компьютерной сети, расположенной на </w:t>
            </w:r>
            <w:r>
              <w:rPr>
                <w:sz w:val="22"/>
                <w:szCs w:val="22"/>
              </w:rPr>
              <w:t xml:space="preserve">территории Заказчика.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i/>
                <w:iCs/>
                <w:sz w:val="22"/>
                <w:szCs w:val="22"/>
              </w:rPr>
              <w:t xml:space="preserve">Согласие с требованием</w:t>
            </w:r>
            <w:r/>
          </w:p>
        </w:tc>
        <w:tc>
          <w:tcPr>
            <w:shd w:val="clear" w:color="ffffff" w:fill="ffffff"/>
            <w:tcW w:w="4536" w:type="dxa"/>
            <w:vMerge w:val="restart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–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ffffff" w:fill="ffffff"/>
            <w:tcW w:w="1639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/>
        <w:tc>
          <w:tcPr>
            <w:tcW w:w="68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</w:rPr>
            </w:pPr>
            <w:r>
              <w:rPr>
                <w:sz w:val="22"/>
              </w:rPr>
              <w:t xml:space="preserve">1.1.4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gridSpan w:val="2"/>
            <w:shd w:val="clear" w:color="ffffff" w:fill="ffffff"/>
            <w:tcW w:w="6662" w:type="dxa"/>
            <w:vMerge w:val="restart"/>
            <w:textDirection w:val="lrTb"/>
            <w:noWrap w:val="false"/>
          </w:tcPr>
          <w:p>
            <w:pPr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Доступ к ИСС разрешен для пользовательских рабочих мест, расположенных на </w:t>
            </w:r>
            <w:r>
              <w:rPr>
                <w:sz w:val="22"/>
                <w:szCs w:val="22"/>
              </w:rPr>
              <w:t xml:space="preserve">территории Заказчика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i/>
                <w:iCs/>
                <w:sz w:val="22"/>
                <w:szCs w:val="22"/>
              </w:rPr>
              <w:t xml:space="preserve">Согласие с требованием</w:t>
            </w:r>
            <w:r/>
          </w:p>
        </w:tc>
        <w:tc>
          <w:tcPr>
            <w:shd w:val="clear" w:color="ffffff" w:fill="ffffff"/>
            <w:tcW w:w="4536" w:type="dxa"/>
            <w:vMerge w:val="restart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–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ffffff" w:fill="ffffff"/>
            <w:tcW w:w="1639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/>
        <w:tc>
          <w:tcPr>
            <w:tcW w:w="68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</w:rPr>
            </w:pPr>
            <w:r>
              <w:rPr>
                <w:sz w:val="22"/>
              </w:rPr>
              <w:t xml:space="preserve">1.1.5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gridSpan w:val="2"/>
            <w:shd w:val="clear" w:color="ffffff" w:fill="ffffff"/>
            <w:tcW w:w="6662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В течение периода оказания услуг участник обеспечивает обновление баз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ИСС и доступ к последним версиям программного обеспечения, необходимого для работы с ИСС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i/>
                <w:iCs/>
                <w:sz w:val="22"/>
                <w:szCs w:val="22"/>
              </w:rPr>
              <w:t xml:space="preserve">Согласие с требованием</w:t>
            </w:r>
            <w:r/>
          </w:p>
        </w:tc>
        <w:tc>
          <w:tcPr>
            <w:shd w:val="clear" w:color="ffffff" w:fill="ffffff"/>
            <w:tcW w:w="4536" w:type="dxa"/>
            <w:vMerge w:val="restart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–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ffffff" w:fill="ffffff"/>
            <w:tcW w:w="1639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/>
        <w:tc>
          <w:tcPr>
            <w:tcW w:w="68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60" w:after="60"/>
              <w:rPr>
                <w:szCs w:val="22"/>
              </w:rPr>
            </w:pPr>
            <w:r>
              <w:rPr>
                <w:sz w:val="22"/>
              </w:rPr>
              <w:t xml:space="preserve">1.1.6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gridSpan w:val="2"/>
            <w:shd w:val="clear" w:color="ffffff" w:fill="ffffff"/>
            <w:tcW w:w="6662" w:type="dxa"/>
            <w:vMerge w:val="restart"/>
            <w:textDirection w:val="lrTb"/>
            <w:noWrap w:val="false"/>
          </w:tcPr>
          <w:p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Все поставляемое программное обеспечение должно быть в последней версии </w:t>
            </w:r>
            <w:r>
              <w:rPr>
                <w:sz w:val="22"/>
                <w:szCs w:val="22"/>
              </w:rPr>
              <w:t xml:space="preserve">на момент </w:t>
            </w:r>
            <w:r>
              <w:rPr>
                <w:sz w:val="22"/>
                <w:szCs w:val="22"/>
              </w:rPr>
              <w:t xml:space="preserve">его передачи</w:t>
            </w:r>
            <w:r>
              <w:rPr>
                <w:sz w:val="22"/>
                <w:szCs w:val="22"/>
              </w:rPr>
              <w:t xml:space="preserve">.</w:t>
            </w:r>
            <w:r/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i/>
                <w:iCs/>
                <w:sz w:val="22"/>
                <w:szCs w:val="22"/>
              </w:rPr>
              <w:t xml:space="preserve">Согласие с требованием</w:t>
            </w:r>
            <w:r/>
          </w:p>
        </w:tc>
        <w:tc>
          <w:tcPr>
            <w:shd w:val="clear" w:color="ffffff" w:fill="ffffff"/>
            <w:tcW w:w="4536" w:type="dxa"/>
            <w:vMerge w:val="restart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–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ffffff" w:fill="ffffff"/>
            <w:tcW w:w="1639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/>
        <w:tc>
          <w:tcPr>
            <w:tcW w:w="68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60" w:after="60"/>
              <w:rPr>
                <w:szCs w:val="22"/>
                <w:highlight w:val="white"/>
              </w:rPr>
            </w:pPr>
            <w:r>
              <w:rPr>
                <w:sz w:val="22"/>
                <w:highlight w:val="white"/>
              </w:rPr>
              <w:t xml:space="preserve">1.1.7</w:t>
            </w:r>
            <w:r>
              <w:rPr>
                <w:szCs w:val="22"/>
                <w:highlight w:val="white"/>
              </w:rPr>
            </w:r>
            <w:r>
              <w:rPr>
                <w:szCs w:val="22"/>
                <w:highlight w:val="white"/>
              </w:rPr>
            </w:r>
          </w:p>
        </w:tc>
        <w:tc>
          <w:tcPr>
            <w:gridSpan w:val="2"/>
            <w:shd w:val="clear" w:color="ffffff" w:fill="ffffff"/>
            <w:tcW w:w="6662" w:type="dxa"/>
            <w:vMerge w:val="restart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  <w:t xml:space="preserve">Состав и характеристики</w:t>
            </w:r>
            <w:r>
              <w:rPr>
                <w:sz w:val="22"/>
                <w:szCs w:val="22"/>
                <w:highlight w:val="white"/>
              </w:rPr>
              <w:t xml:space="preserve"> </w:t>
            </w:r>
            <w:r>
              <w:rPr>
                <w:rFonts w:eastAsia="Calibri"/>
                <w:sz w:val="22"/>
                <w:szCs w:val="22"/>
                <w:highlight w:val="white"/>
                <w:lang w:eastAsia="en-US"/>
              </w:rPr>
              <w:t xml:space="preserve">ИСС, по которым осуществляются услуги по сопровождению, </w:t>
            </w:r>
            <w:r>
              <w:rPr>
                <w:sz w:val="22"/>
                <w:szCs w:val="22"/>
                <w:highlight w:val="white"/>
              </w:rPr>
              <w:t xml:space="preserve">указаны в Приложении №1</w:t>
            </w:r>
            <w:r>
              <w:rPr>
                <w:sz w:val="22"/>
                <w:highlight w:val="white"/>
              </w:rPr>
              <w:t xml:space="preserve"> </w:t>
            </w:r>
            <w:r>
              <w:rPr>
                <w:sz w:val="22"/>
                <w:highlight w:val="white"/>
              </w:rPr>
              <w:t xml:space="preserve">к </w:t>
            </w:r>
            <w:r>
              <w:rPr>
                <w:rFonts w:ascii="Times New Roman" w:hAnsi="Times New Roman" w:cs="Times New Roman"/>
                <w:b w:val="0"/>
                <w:i w:val="0"/>
                <w:iCs/>
                <w:sz w:val="22"/>
                <w:szCs w:val="22"/>
                <w:highlight w:val="white"/>
              </w:rPr>
              <w:t xml:space="preserve">настоящим Техническим требованиям</w:t>
            </w:r>
            <w:r>
              <w:rPr>
                <w:sz w:val="22"/>
                <w:highlight w:val="white"/>
              </w:rPr>
              <w:t xml:space="preserve">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i/>
                <w:iCs/>
                <w:sz w:val="22"/>
                <w:szCs w:val="22"/>
                <w:highlight w:val="white"/>
              </w:rPr>
              <w:t xml:space="preserve">Согласие с требованием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4536" w:type="dxa"/>
            <w:vMerge w:val="restart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i/>
                <w:iCs/>
                <w:sz w:val="22"/>
                <w:szCs w:val="22"/>
                <w:highlight w:val="white"/>
              </w:rPr>
              <w:t xml:space="preserve">Участник должен предоставить в составе заявки заполненное Приложение №1 к настоящим Техническим требованиям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639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/>
        <w:tc>
          <w:tcPr>
            <w:tcW w:w="68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highlight w:val="white"/>
              </w:rPr>
            </w:pPr>
            <w:r>
              <w:rPr>
                <w:sz w:val="22"/>
                <w:highlight w:val="none"/>
              </w:rPr>
              <w:t xml:space="preserve">1.1.8</w:t>
            </w:r>
            <w:r>
              <w:rPr>
                <w:sz w:val="22"/>
                <w:highlight w:val="white"/>
              </w:rPr>
            </w:r>
            <w:r>
              <w:rPr>
                <w:sz w:val="22"/>
                <w:highlight w:val="white"/>
              </w:rPr>
            </w:r>
          </w:p>
        </w:tc>
        <w:tc>
          <w:tcPr>
            <w:gridSpan w:val="2"/>
            <w:shd w:val="clear" w:color="ffffff" w:fill="ffffff"/>
            <w:tcW w:w="6662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  <w14:ligatures w14:val="non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rFonts w:eastAsia="Calibri"/>
                <w:sz w:val="22"/>
                <w:szCs w:val="22"/>
                <w:highlight w:val="white"/>
                <w:lang w:eastAsia="en-US"/>
              </w:rPr>
              <w:t xml:space="preserve">ИСС, по которым осуществляются услуги по сопровождению,</w:t>
            </w:r>
            <w:r>
              <w:rPr>
                <w:rFonts w:eastAsia="Calibri"/>
                <w:sz w:val="22"/>
                <w:szCs w:val="22"/>
                <w:highlight w:val="white"/>
                <w:lang w:eastAsia="en-US"/>
              </w:rPr>
              <w:t xml:space="preserve"> должны </w:t>
            </w:r>
            <w:r>
              <w:rPr>
                <w:sz w:val="22"/>
                <w:szCs w:val="22"/>
                <w:highlight w:val="white"/>
              </w:rPr>
              <w:t xml:space="preserve">быть</w:t>
            </w:r>
            <w:r>
              <w:rPr>
                <w:sz w:val="22"/>
                <w:szCs w:val="22"/>
                <w:highlight w:val="white"/>
              </w:rPr>
              <w:t xml:space="preserve"> </w:t>
            </w:r>
            <w:r>
              <w:rPr>
                <w:sz w:val="22"/>
                <w:szCs w:val="22"/>
                <w:highlight w:val="white"/>
              </w:rPr>
              <w:t xml:space="preserve">включены</w:t>
            </w:r>
            <w:r>
              <w:rPr>
                <w:sz w:val="22"/>
                <w:szCs w:val="22"/>
                <w:highlight w:val="white"/>
              </w:rPr>
              <w:t xml:space="preserve"> в </w:t>
            </w:r>
            <w:r>
              <w:rPr>
                <w:sz w:val="22"/>
                <w:szCs w:val="22"/>
                <w:highlight w:val="white"/>
              </w:rPr>
              <w:t xml:space="preserve">«Единый реестр российских программ для электронных вычислительных машин и баз данных», предусмотренный постановлением Правительства РФ от 16.11.2015 №1236 «</w:t>
            </w:r>
            <w:r>
              <w:rPr>
                <w:sz w:val="22"/>
                <w:szCs w:val="22"/>
                <w:highlight w:val="white"/>
              </w:rPr>
              <w:t xml:space="preserve">Об утверждении Правил формирования и ведения </w:t>
            </w:r>
            <w:r>
              <w:rPr>
                <w:sz w:val="22"/>
                <w:szCs w:val="22"/>
                <w:highlight w:val="white"/>
              </w:rPr>
              <w:t xml:space="preserve">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- членов Евразийского экономического союза, за исключением Российской Федер</w:t>
            </w:r>
            <w:r>
              <w:rPr>
                <w:sz w:val="22"/>
                <w:szCs w:val="22"/>
                <w:highlight w:val="white"/>
              </w:rPr>
              <w:t xml:space="preserve">ации</w:t>
            </w:r>
            <w:r>
              <w:rPr>
                <w:sz w:val="22"/>
                <w:szCs w:val="22"/>
                <w:highlight w:val="white"/>
              </w:rPr>
              <w:t xml:space="preserve">».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i/>
                <w:iCs/>
                <w:sz w:val="22"/>
                <w:szCs w:val="22"/>
                <w:highlight w:val="white"/>
              </w:rPr>
              <w:t xml:space="preserve">Согласие с требованием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453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i/>
                <w:iCs/>
                <w:sz w:val="22"/>
                <w:szCs w:val="22"/>
                <w:highlight w:val="white"/>
              </w:rPr>
              <w:t xml:space="preserve">Учас</w:t>
            </w:r>
            <w:r>
              <w:rPr>
                <w:i/>
                <w:iCs/>
                <w:sz w:val="22"/>
                <w:szCs w:val="22"/>
                <w:highlight w:val="white"/>
              </w:rPr>
              <w:t xml:space="preserve">тник должен предоставить в составе заявки Коммерческое предложение по форме, установленной Документацией о закупке, с указанием в отношении поставляемой продукции информации о номере (номерах) реестровой записи (реестровых записей) соответствующих реестров</w:t>
            </w:r>
            <w:r/>
            <w:r/>
            <w:r>
              <w:rPr>
                <w:i/>
                <w:iCs/>
                <w:sz w:val="22"/>
                <w:szCs w:val="22"/>
                <w:highlight w:val="white"/>
              </w:rPr>
            </w:r>
            <w:r>
              <w:rPr>
                <w:bCs/>
                <w:i/>
                <w:sz w:val="22"/>
                <w:szCs w:val="22"/>
                <w:highlight w:val="white"/>
              </w:rPr>
            </w:r>
            <w:r/>
          </w:p>
        </w:tc>
        <w:tc>
          <w:tcPr>
            <w:shd w:val="clear" w:color="ffffff" w:fill="ffffff"/>
            <w:tcW w:w="1639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/>
        <w:tc>
          <w:tcPr>
            <w:tcW w:w="68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60" w:after="60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 xml:space="preserve">1.1.9</w:t>
            </w:r>
            <w:r>
              <w:rPr>
                <w:sz w:val="22"/>
                <w:highlight w:val="white"/>
              </w:rPr>
            </w:r>
            <w:r>
              <w:rPr>
                <w:sz w:val="22"/>
                <w:highlight w:val="white"/>
              </w:rPr>
            </w:r>
          </w:p>
        </w:tc>
        <w:tc>
          <w:tcPr>
            <w:gridSpan w:val="2"/>
            <w:shd w:val="clear" w:color="ffffff" w:fill="ffffff"/>
            <w:tcW w:w="6662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  <w14:ligatures w14:val="non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rFonts w:eastAsia="Calibri"/>
                <w:sz w:val="22"/>
                <w:szCs w:val="22"/>
                <w:highlight w:val="white"/>
                <w:lang w:eastAsia="en-US"/>
              </w:rPr>
              <w:t xml:space="preserve">ИСС, по которым осуществляются услуги по сопровождению,</w:t>
            </w:r>
            <w:r>
              <w:rPr>
                <w:sz w:val="22"/>
                <w:szCs w:val="22"/>
                <w:highlight w:val="white"/>
              </w:rPr>
              <w:t xml:space="preserve"> должны быть совместимы с отечественной операционной сис</w:t>
            </w:r>
            <w:r>
              <w:rPr>
                <w:sz w:val="22"/>
                <w:szCs w:val="22"/>
                <w:highlight w:val="white"/>
              </w:rPr>
              <w:t xml:space="preserve">темой</w:t>
            </w:r>
            <w:r>
              <w:rPr>
                <w:sz w:val="22"/>
                <w:szCs w:val="22"/>
                <w:highlight w:val="none"/>
              </w:rPr>
              <w:t xml:space="preserve">, включенной в </w:t>
            </w:r>
            <w:hyperlink r:id="rId10" w:tooltip="https://reestr.digital.gov.ru/" w:history="1">
              <w:r>
                <w:rPr>
                  <w:rStyle w:val="1008"/>
                  <w:sz w:val="22"/>
                  <w:szCs w:val="22"/>
                  <w:highlight w:val="none"/>
                </w:rPr>
                <w:t xml:space="preserve">реестр российского программного обеспечения</w:t>
              </w:r>
            </w:hyperlink>
            <w:r>
              <w:rPr>
                <w:sz w:val="22"/>
                <w:szCs w:val="22"/>
                <w:highlight w:val="none"/>
              </w:rPr>
              <w:t xml:space="preserve">.</w:t>
            </w:r>
            <w:r>
              <w:rPr>
                <w:sz w:val="22"/>
                <w:szCs w:val="22"/>
                <w:highlight w:val="white"/>
                <w14:ligatures w14:val="none"/>
              </w:rPr>
            </w:r>
            <w:r>
              <w:rPr>
                <w:sz w:val="22"/>
                <w:szCs w:val="22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i/>
                <w:iCs/>
                <w:sz w:val="22"/>
                <w:szCs w:val="22"/>
                <w:highlight w:val="white"/>
              </w:rPr>
            </w:pPr>
            <w:r>
              <w:rPr>
                <w:i/>
                <w:iCs/>
                <w:sz w:val="22"/>
                <w:szCs w:val="22"/>
                <w:highlight w:val="white"/>
              </w:rPr>
            </w:r>
            <w:r>
              <w:rPr>
                <w:i/>
                <w:iCs/>
                <w:sz w:val="22"/>
                <w:szCs w:val="22"/>
                <w:highlight w:val="white"/>
              </w:rPr>
              <w:t xml:space="preserve">Согласие с требованием</w:t>
            </w:r>
            <w:r>
              <w:rPr>
                <w:i/>
                <w:iCs/>
                <w:sz w:val="22"/>
                <w:szCs w:val="22"/>
                <w:highlight w:val="white"/>
              </w:rPr>
            </w:r>
            <w:r>
              <w:rPr>
                <w:i/>
                <w:iCs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W w:w="4536" w:type="dxa"/>
            <w:vMerge w:val="restart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sz w:val="22"/>
                <w:szCs w:val="22"/>
                <w:highlight w:val="white"/>
                <w:lang w:val="en-US"/>
              </w:rPr>
              <w:t xml:space="preserve">–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639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</w:tbl>
    <w:p>
      <w:pPr>
        <w:contextualSpacing w:val="0"/>
        <w:ind w:left="0" w:right="0" w:firstLine="0"/>
        <w:jc w:val="center"/>
        <w:spacing w:after="120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  <w:lang w:val="ru-RU"/>
        </w:rPr>
      </w:r>
    </w:p>
    <w:p>
      <w:pPr>
        <w:pStyle w:val="1009"/>
        <w:numPr>
          <w:ilvl w:val="2"/>
          <w:numId w:val="26"/>
        </w:numPr>
        <w:contextualSpacing w:val="0"/>
        <w:ind w:left="567" w:hanging="567"/>
        <w:jc w:val="left"/>
        <w:spacing w:after="120"/>
        <w:rPr>
          <w:b/>
          <w:bCs/>
          <w:highlight w:val="white"/>
          <w14:ligatures w14:val="none"/>
        </w:rPr>
      </w:pPr>
      <w:r>
        <w:rPr>
          <w:b/>
          <w:bCs/>
        </w:rPr>
        <w:t xml:space="preserve"> </w:t>
      </w:r>
      <w:r>
        <w:rPr>
          <w:b/>
          <w:bCs/>
        </w:rPr>
        <w:t xml:space="preserve">В сост</w:t>
      </w:r>
      <w:r>
        <w:rPr>
          <w:b/>
          <w:bCs/>
        </w:rPr>
        <w:t xml:space="preserve">аве зая</w:t>
      </w:r>
      <w:r>
        <w:rPr>
          <w:b/>
          <w:bCs/>
        </w:rPr>
        <w:t xml:space="preserve">вки н</w:t>
      </w:r>
      <w:r>
        <w:rPr>
          <w:b/>
          <w:bCs/>
        </w:rPr>
        <w:t xml:space="preserve">еобходим</w:t>
      </w:r>
      <w:r>
        <w:rPr>
          <w:b/>
          <w:bCs/>
          <w:highlight w:val="white"/>
        </w:rPr>
        <w:t xml:space="preserve">о предоставить</w:t>
      </w:r>
      <w:r>
        <w:rPr>
          <w:b/>
          <w:bCs/>
          <w:highlight w:val="white"/>
          <w:lang w:val="ru-RU"/>
        </w:rPr>
        <w:t xml:space="preserve">:</w:t>
      </w:r>
      <w:r>
        <w:rPr>
          <w:b/>
          <w:bCs/>
          <w:highlight w:val="white"/>
          <w14:ligatures w14:val="none"/>
        </w:rPr>
      </w:r>
      <w:r>
        <w:rPr>
          <w:b/>
          <w:bCs/>
          <w:highlight w:val="white"/>
          <w14:ligatures w14:val="none"/>
        </w:rPr>
      </w:r>
    </w:p>
    <w:p>
      <w:pPr>
        <w:pStyle w:val="1009"/>
        <w:numPr>
          <w:ilvl w:val="0"/>
          <w:numId w:val="73"/>
        </w:numPr>
        <w:contextualSpacing w:val="0"/>
        <w:jc w:val="left"/>
        <w:spacing w:after="120"/>
        <w:rPr>
          <w:b w:val="0"/>
          <w:bCs w:val="0"/>
          <w:highlight w:val="white"/>
          <w14:ligatures w14:val="none"/>
        </w:rPr>
      </w:pPr>
      <w:r>
        <w:rPr>
          <w:b w:val="0"/>
          <w:bCs w:val="0"/>
          <w:szCs w:val="24"/>
          <w:highlight w:val="white"/>
          <w:lang w:val="ru-RU"/>
        </w:rPr>
        <w:t xml:space="preserve">Техническое предложение с з</w:t>
      </w:r>
      <w:r>
        <w:rPr>
          <w:b w:val="0"/>
          <w:bCs w:val="0"/>
          <w:highlight w:val="white"/>
          <w:lang w:val="ru-RU"/>
        </w:rPr>
        <w:t xml:space="preserve">аполненным Приложением №1 к настоящим Техническим требованиям</w:t>
      </w:r>
      <w:r>
        <w:rPr>
          <w:b w:val="0"/>
          <w:bCs w:val="0"/>
          <w:highlight w:val="white"/>
          <w14:ligatures w14:val="none"/>
        </w:rPr>
      </w:r>
      <w:r>
        <w:rPr>
          <w:b w:val="0"/>
          <w:bCs w:val="0"/>
          <w:highlight w:val="white"/>
          <w14:ligatures w14:val="none"/>
        </w:rPr>
      </w:r>
    </w:p>
    <w:p>
      <w:pPr>
        <w:pStyle w:val="1009"/>
        <w:numPr>
          <w:ilvl w:val="0"/>
          <w:numId w:val="73"/>
        </w:numPr>
        <w:contextualSpacing w:val="0"/>
        <w:jc w:val="left"/>
        <w:spacing w:after="120"/>
        <w:rPr>
          <w:b/>
          <w:bCs/>
          <w:sz w:val="28"/>
          <w:szCs w:val="28"/>
          <w:lang w:val="ru-RU"/>
        </w:rPr>
      </w:pPr>
      <w:r>
        <w:rPr>
          <w:b w:val="0"/>
          <w:bCs w:val="0"/>
          <w:highlight w:val="white"/>
          <w:lang w:val="ru-RU"/>
        </w:rPr>
      </w:r>
      <w:r>
        <w:rPr>
          <w:b w:val="0"/>
          <w:bCs w:val="0"/>
          <w:highlight w:val="white"/>
          <w:lang w:val="ru-RU"/>
        </w:rPr>
      </w:r>
      <w:r>
        <w:rPr>
          <w:b w:val="0"/>
          <w:bCs w:val="0"/>
          <w:highlight w:val="white"/>
          <w:lang w:val="ru-RU"/>
        </w:rPr>
        <w:t xml:space="preserve">Коммерческое предложение по форме, установленной Документацией о закупке, с указанием в отношении поставляемой продукции информации о номере (номерах) реестровой записи (реестровых записей) реестров</w:t>
      </w:r>
      <w:r>
        <w:rPr>
          <w:b w:val="0"/>
          <w:bCs w:val="0"/>
          <w:highlight w:val="white"/>
          <w:lang w:val="ru-RU"/>
        </w:rPr>
        <w:t xml:space="preserve">, </w:t>
      </w:r>
      <w:r>
        <w:rPr>
          <w:b w:val="0"/>
          <w:bCs w:val="0"/>
          <w:highlight w:val="white"/>
          <w:lang w:val="ru-RU"/>
        </w:rPr>
        <w:t xml:space="preserve">предусмотренный постановлением Правительства РФ от 16.11.2015 №1236 «</w:t>
      </w:r>
      <w:r>
        <w:rPr>
          <w:b w:val="0"/>
          <w:bCs w:val="0"/>
          <w:highlight w:val="white"/>
          <w:lang w:val="ru-RU"/>
        </w:rPr>
        <w:t xml:space="preserve">Об утверждении Правил формирования и ведения </w:t>
      </w:r>
      <w:r>
        <w:rPr>
          <w:b w:val="0"/>
          <w:bCs w:val="0"/>
          <w:highlight w:val="white"/>
          <w:lang w:val="ru-RU"/>
        </w:rPr>
        <w:t xml:space="preserve">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- членов Евразийского экономического союза, за исключением Российской Федер</w:t>
      </w:r>
      <w:r>
        <w:rPr>
          <w:b w:val="0"/>
          <w:bCs w:val="0"/>
          <w:highlight w:val="white"/>
          <w:lang w:val="ru-RU"/>
        </w:rPr>
        <w:t xml:space="preserve">ации</w:t>
      </w:r>
      <w:r>
        <w:rPr>
          <w:b w:val="0"/>
          <w:bCs w:val="0"/>
          <w:highlight w:val="white"/>
          <w:lang w:val="ru-RU"/>
        </w:rPr>
        <w:t xml:space="preserve">».</w:t>
      </w:r>
      <w:r/>
      <w:r>
        <w:rPr>
          <w:b w:val="0"/>
          <w:bCs w:val="0"/>
          <w:highlight w:val="white"/>
          <w:lang w:val="ru-RU"/>
        </w:rPr>
      </w:r>
      <w:r>
        <w:rPr>
          <w:b/>
          <w:bCs/>
          <w:sz w:val="28"/>
          <w:szCs w:val="28"/>
          <w:lang w:val="ru-RU"/>
        </w:rPr>
      </w:r>
    </w:p>
    <w:p>
      <w:pPr>
        <w:contextualSpacing w:val="0"/>
        <w:ind w:left="0" w:right="0" w:firstLine="0"/>
        <w:jc w:val="center"/>
        <w:spacing w:after="120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  <w:lang w:val="ru-RU"/>
        </w:rPr>
      </w:r>
    </w:p>
    <w:p>
      <w:pPr>
        <w:contextualSpacing w:val="0"/>
        <w:ind w:left="0" w:right="0" w:firstLine="0"/>
        <w:jc w:val="center"/>
        <w:spacing w:after="120"/>
        <w:rPr>
          <w:b/>
          <w:bCs/>
          <w:sz w:val="28"/>
          <w:szCs w:val="28"/>
          <w:highlight w:val="none"/>
          <w:lang w:val="ru-RU"/>
        </w:rPr>
        <w:sectPr>
          <w:footnotePr/>
          <w:endnotePr/>
          <w:type w:val="nextPage"/>
          <w:pgSz w:w="16838" w:h="11906" w:orient="landscape"/>
          <w:pgMar w:top="850" w:right="850" w:bottom="850" w:left="850" w:header="709" w:footer="709" w:gutter="0"/>
          <w:cols w:num="1" w:sep="0" w:space="708" w:equalWidth="1"/>
          <w:docGrid w:linePitch="360"/>
        </w:sectPr>
      </w:pPr>
      <w:r>
        <w:rPr>
          <w:b/>
          <w:bCs/>
          <w:iCs/>
          <w:sz w:val="28"/>
          <w:szCs w:val="24"/>
          <w:highlight w:val="none"/>
          <w:lang w:val="ru-RU"/>
        </w:rPr>
      </w:r>
      <w:r>
        <w:rPr>
          <w:b/>
          <w:bCs/>
          <w:sz w:val="28"/>
          <w:szCs w:val="28"/>
          <w:highlight w:val="none"/>
          <w:lang w:val="ru-RU"/>
        </w:rPr>
      </w:r>
      <w:r>
        <w:rPr>
          <w:b/>
          <w:bCs/>
          <w:sz w:val="28"/>
          <w:szCs w:val="28"/>
          <w:highlight w:val="none"/>
          <w:lang w:val="ru-RU"/>
        </w:rPr>
      </w:r>
    </w:p>
    <w:p>
      <w:pPr>
        <w:pStyle w:val="1009"/>
        <w:numPr>
          <w:ilvl w:val="0"/>
          <w:numId w:val="26"/>
        </w:numPr>
        <w:contextualSpacing w:val="0"/>
        <w:ind w:left="0" w:right="0" w:firstLine="0"/>
        <w:jc w:val="center"/>
        <w:spacing w:after="120"/>
        <w:rPr>
          <w:b/>
          <w:sz w:val="28"/>
          <w:lang w:val="ru-RU"/>
        </w:rPr>
      </w:pPr>
      <w:r>
        <w:rPr>
          <w:b/>
          <w:highlight w:val="none"/>
          <w:lang w:val="ru-RU"/>
        </w:rPr>
      </w:r>
      <w:r>
        <w:rPr>
          <w:b/>
          <w:bCs/>
          <w:iCs/>
          <w:sz w:val="28"/>
          <w:szCs w:val="24"/>
          <w:lang w:val="ru-RU"/>
        </w:rPr>
        <w:t xml:space="preserve">Требования к документации по ценооб</w:t>
      </w:r>
      <w:r>
        <w:rPr>
          <w:b/>
          <w:bCs/>
          <w:iCs/>
          <w:sz w:val="28"/>
          <w:szCs w:val="24"/>
          <w:lang w:val="ru-RU"/>
        </w:rPr>
        <w:t xml:space="preserve">раз</w:t>
      </w:r>
      <w:r>
        <w:rPr>
          <w:b/>
          <w:bCs/>
          <w:iCs/>
          <w:sz w:val="28"/>
          <w:szCs w:val="24"/>
          <w:lang w:val="ru-RU"/>
        </w:rPr>
        <w:t xml:space="preserve">ова</w:t>
      </w:r>
      <w:r>
        <w:rPr>
          <w:b/>
          <w:bCs/>
          <w:iCs/>
          <w:sz w:val="28"/>
          <w:szCs w:val="24"/>
          <w:lang w:val="ru-RU"/>
        </w:rPr>
        <w:t xml:space="preserve">н</w:t>
      </w:r>
      <w:r>
        <w:rPr>
          <w:b/>
          <w:bCs/>
          <w:iCs/>
          <w:sz w:val="28"/>
          <w:szCs w:val="24"/>
          <w:lang w:val="ru-RU"/>
        </w:rPr>
        <w:t xml:space="preserve">ию</w:t>
      </w:r>
      <w:r>
        <w:rPr>
          <w:b/>
          <w:bCs/>
          <w:iCs/>
          <w:sz w:val="28"/>
          <w:szCs w:val="24"/>
          <w:lang w:val="ru-RU"/>
        </w:rPr>
        <w:t xml:space="preserve"> </w:t>
      </w:r>
      <w:r>
        <w:rPr>
          <w:b/>
          <w:sz w:val="28"/>
          <w:lang w:val="ru-RU"/>
        </w:rPr>
        <w:t xml:space="preserve">на этапе закупки</w:t>
      </w:r>
      <w:r>
        <w:rPr>
          <w:b/>
          <w:bCs/>
          <w:iCs/>
          <w:sz w:val="28"/>
          <w:szCs w:val="24"/>
          <w:lang w:val="ru-RU"/>
        </w:rPr>
        <w:t xml:space="preserve">.</w:t>
      </w:r>
      <w:r>
        <w:rPr>
          <w:b/>
          <w:sz w:val="28"/>
          <w:lang w:val="ru-RU"/>
        </w:rPr>
      </w:r>
      <w:r>
        <w:rPr>
          <w:b/>
          <w:sz w:val="28"/>
          <w:lang w:val="ru-RU"/>
        </w:rPr>
      </w:r>
    </w:p>
    <w:p>
      <w:pPr>
        <w:numPr>
          <w:ilvl w:val="1"/>
          <w:numId w:val="31"/>
        </w:numPr>
        <w:ind w:left="0" w:right="0" w:hanging="6"/>
        <w:jc w:val="both"/>
        <w:spacing w:after="120"/>
      </w:pPr>
      <w:r>
        <w:rPr>
          <w:bCs/>
          <w:i w:val="0"/>
          <w:iCs/>
          <w:sz w:val="24"/>
          <w:szCs w:val="24"/>
          <w:highlight w:val="none"/>
        </w:rPr>
      </w:r>
      <w:r>
        <w:rPr>
          <w:bCs/>
          <w:i w:val="0"/>
          <w:iCs/>
          <w:sz w:val="24"/>
          <w:szCs w:val="24"/>
        </w:rPr>
        <w:t xml:space="preserve">В обоснование стоимости</w:t>
      </w:r>
      <w:r>
        <w:rPr>
          <w:bCs/>
          <w:i w:val="0"/>
          <w:iCs/>
          <w:sz w:val="24"/>
          <w:szCs w:val="24"/>
        </w:rPr>
        <w:t xml:space="preserve"> своей заявки </w:t>
      </w:r>
      <w:r>
        <w:rPr>
          <w:bCs/>
          <w:i w:val="0"/>
          <w:iCs/>
          <w:sz w:val="24"/>
          <w:szCs w:val="24"/>
        </w:rPr>
        <w:t xml:space="preserve">У</w:t>
      </w:r>
      <w:r>
        <w:rPr>
          <w:bCs/>
          <w:i w:val="0"/>
          <w:iCs/>
          <w:sz w:val="24"/>
          <w:szCs w:val="24"/>
        </w:rPr>
        <w:t xml:space="preserve">частник предостав</w:t>
      </w:r>
      <w:r>
        <w:rPr>
          <w:bCs/>
          <w:i w:val="0"/>
          <w:iCs/>
          <w:sz w:val="24"/>
          <w:szCs w:val="24"/>
        </w:rPr>
        <w:t xml:space="preserve">ляет</w:t>
      </w:r>
      <w:r>
        <w:rPr>
          <w:bCs/>
          <w:i w:val="0"/>
          <w:iCs/>
          <w:sz w:val="24"/>
          <w:szCs w:val="24"/>
        </w:rPr>
        <w:t xml:space="preserve"> Коммерческое предложение по форме</w:t>
      </w:r>
      <w:r>
        <w:rPr>
          <w:bCs/>
          <w:i w:val="0"/>
          <w:iCs/>
          <w:sz w:val="24"/>
          <w:szCs w:val="24"/>
        </w:rPr>
        <w:t xml:space="preserve"> </w:t>
      </w:r>
      <w:bookmarkStart w:id="99" w:name="_Hlk88325985"/>
      <w:r>
        <w:rPr>
          <w:bCs/>
          <w:i w:val="0"/>
          <w:iCs/>
          <w:sz w:val="24"/>
          <w:szCs w:val="24"/>
        </w:rPr>
        <w:t xml:space="preserve">(с учетом прилагаемой к ней инструкции по заполнению)</w:t>
      </w:r>
      <w:bookmarkEnd w:id="99"/>
      <w:r>
        <w:rPr>
          <w:bCs/>
          <w:i w:val="0"/>
          <w:iCs/>
          <w:sz w:val="24"/>
          <w:szCs w:val="24"/>
        </w:rPr>
        <w:t xml:space="preserve">, </w:t>
      </w:r>
      <w:r>
        <w:rPr>
          <w:bCs/>
          <w:i w:val="0"/>
          <w:iCs/>
          <w:sz w:val="24"/>
          <w:szCs w:val="24"/>
        </w:rPr>
        <w:t xml:space="preserve">приведенной</w:t>
      </w:r>
      <w:r>
        <w:rPr>
          <w:bCs/>
          <w:i w:val="0"/>
          <w:iCs/>
          <w:sz w:val="24"/>
          <w:szCs w:val="24"/>
        </w:rPr>
        <w:t xml:space="preserve"> в Документации о закупке</w:t>
      </w:r>
      <w:r>
        <w:rPr>
          <w:bCs/>
          <w:i w:val="0"/>
          <w:iCs/>
          <w:sz w:val="24"/>
          <w:szCs w:val="24"/>
          <w:highlight w:val="none"/>
        </w:rPr>
        <w:t xml:space="preserve">.</w:t>
      </w:r>
      <w:r>
        <w:rPr>
          <w:i w:val="0"/>
          <w:sz w:val="24"/>
          <w:szCs w:val="24"/>
        </w:rPr>
      </w:r>
      <w:r/>
    </w:p>
    <w:p>
      <w:pPr>
        <w:numPr>
          <w:ilvl w:val="1"/>
          <w:numId w:val="31"/>
        </w:numPr>
        <w:ind w:left="0" w:right="0" w:hanging="6"/>
        <w:jc w:val="both"/>
        <w:spacing w:after="120"/>
      </w:pPr>
      <w:r>
        <w:rPr>
          <w:i w:val="0"/>
        </w:rPr>
      </w:r>
      <w:bookmarkStart w:id="100" w:name="_Hlk88327292"/>
      <w:r>
        <w:rPr>
          <w:bCs/>
          <w:i w:val="0"/>
          <w:iCs/>
          <w:sz w:val="24"/>
          <w:szCs w:val="24"/>
        </w:rPr>
        <w:t xml:space="preserve">Дополнительные документы по ценообразованию</w:t>
      </w:r>
      <w:bookmarkEnd w:id="100"/>
      <w:r>
        <w:rPr>
          <w:bCs/>
          <w:i w:val="0"/>
          <w:iCs/>
          <w:sz w:val="24"/>
          <w:szCs w:val="24"/>
        </w:rPr>
        <w:t xml:space="preserve"> </w:t>
      </w:r>
      <w:r>
        <w:rPr>
          <w:bCs/>
          <w:i w:val="0"/>
          <w:iCs/>
          <w:sz w:val="24"/>
          <w:szCs w:val="24"/>
        </w:rPr>
        <w:t xml:space="preserve">в состав заявки не включаются</w:t>
      </w:r>
      <w:r>
        <w:rPr>
          <w:bCs/>
          <w:i w:val="0"/>
          <w:iCs/>
          <w:sz w:val="24"/>
          <w:szCs w:val="24"/>
        </w:rPr>
        <w:t xml:space="preserve">.</w:t>
      </w:r>
      <w:r>
        <w:rPr>
          <w:bCs/>
          <w:i/>
          <w:iCs/>
          <w:sz w:val="24"/>
          <w:szCs w:val="24"/>
        </w:rPr>
      </w:r>
      <w:r/>
    </w:p>
    <w:p>
      <w:pPr>
        <w:pStyle w:val="1009"/>
        <w:numPr>
          <w:ilvl w:val="0"/>
          <w:numId w:val="26"/>
        </w:numPr>
        <w:contextualSpacing w:val="0"/>
        <w:ind w:left="0" w:right="0" w:firstLine="0"/>
        <w:jc w:val="center"/>
        <w:spacing w:after="120"/>
        <w:rPr>
          <w:b/>
          <w:sz w:val="28"/>
          <w:lang w:val="ru-RU"/>
        </w:rPr>
      </w:pPr>
      <w:r>
        <w:rPr>
          <w:b/>
          <w:i w:val="0"/>
          <w:sz w:val="28"/>
          <w:highlight w:val="none"/>
          <w:lang w:val="ru-RU"/>
        </w:rPr>
      </w:r>
      <w:r>
        <w:rPr>
          <w:b/>
          <w:bCs/>
          <w:sz w:val="28"/>
          <w:szCs w:val="28"/>
          <w:lang w:val="ru-RU"/>
        </w:rPr>
        <w:t xml:space="preserve">Требования к документации по ценообразованию на этапе заключения</w:t>
      </w:r>
      <w:r>
        <w:rPr>
          <w:b/>
          <w:bCs/>
          <w:sz w:val="28"/>
          <w:szCs w:val="28"/>
          <w:lang w:val="ru-RU"/>
        </w:rPr>
        <w:t xml:space="preserve"> (исполнения)</w:t>
      </w:r>
      <w:r>
        <w:rPr>
          <w:b/>
          <w:bCs/>
          <w:sz w:val="28"/>
          <w:szCs w:val="28"/>
          <w:lang w:val="ru-RU"/>
        </w:rPr>
        <w:t xml:space="preserve"> договора</w:t>
      </w:r>
      <w:r>
        <w:rPr>
          <w:b/>
          <w:bCs/>
          <w:sz w:val="28"/>
          <w:szCs w:val="28"/>
          <w:lang w:val="ru-RU"/>
        </w:rPr>
        <w:t xml:space="preserve">.</w:t>
      </w:r>
      <w:r>
        <w:rPr>
          <w:b/>
          <w:sz w:val="28"/>
          <w:lang w:val="ru-RU"/>
        </w:rPr>
      </w:r>
      <w:r>
        <w:rPr>
          <w:b/>
          <w:sz w:val="28"/>
          <w:lang w:val="ru-RU"/>
        </w:rPr>
      </w:r>
    </w:p>
    <w:p>
      <w:pPr>
        <w:pStyle w:val="1009"/>
        <w:numPr>
          <w:ilvl w:val="1"/>
          <w:numId w:val="26"/>
        </w:numPr>
        <w:contextualSpacing w:val="0"/>
        <w:ind w:left="0" w:right="0" w:firstLine="0"/>
        <w:jc w:val="left"/>
        <w:spacing w:after="120"/>
        <w:rPr>
          <w:b/>
          <w:sz w:val="28"/>
          <w:szCs w:val="24"/>
          <w:lang w:val="ru-RU"/>
        </w:rPr>
      </w:pPr>
      <w:r>
        <w:rPr>
          <w:b/>
          <w:sz w:val="28"/>
          <w:lang w:val="ru-RU"/>
        </w:rPr>
      </w:r>
      <w:r>
        <w:rPr>
          <w:i w:val="0"/>
          <w:sz w:val="24"/>
        </w:rPr>
        <w:t xml:space="preserve">В </w:t>
      </w:r>
      <w:r>
        <w:rPr>
          <w:i w:val="0"/>
          <w:sz w:val="24"/>
        </w:rPr>
        <w:t xml:space="preserve"> цену </w:t>
      </w:r>
      <w:r>
        <w:rPr>
          <w:i w:val="0"/>
          <w:sz w:val="24"/>
          <w:lang w:eastAsia="en-US"/>
        </w:rPr>
        <w:t xml:space="preserve">поставки</w:t>
      </w:r>
      <w:r>
        <w:rPr>
          <w:i w:val="0"/>
          <w:sz w:val="24"/>
        </w:rPr>
        <w:t xml:space="preserve"> включаются все расходы Поставщика, производимые им в процессе поставки, в том числе расходы на доставку, уплату налогов, сборов, иных обязательных платежей</w:t>
      </w:r>
      <w:r>
        <w:rPr>
          <w:bCs/>
          <w:i w:val="0"/>
          <w:iCs/>
          <w:sz w:val="24"/>
          <w:szCs w:val="24"/>
        </w:rPr>
        <w:t xml:space="preserve">.</w:t>
      </w:r>
      <w:r>
        <w:rPr>
          <w:b/>
          <w:sz w:val="28"/>
          <w:szCs w:val="24"/>
          <w:lang w:val="ru-RU"/>
        </w:rPr>
      </w:r>
      <w:r>
        <w:rPr>
          <w:b/>
          <w:sz w:val="28"/>
          <w:szCs w:val="24"/>
          <w:lang w:val="ru-RU"/>
        </w:rPr>
      </w:r>
    </w:p>
    <w:p>
      <w:pPr>
        <w:pStyle w:val="1009"/>
        <w:numPr>
          <w:ilvl w:val="0"/>
          <w:numId w:val="26"/>
        </w:numPr>
        <w:contextualSpacing w:val="0"/>
        <w:ind w:left="567" w:hanging="567"/>
        <w:jc w:val="center"/>
        <w:spacing w:after="120"/>
        <w:rPr>
          <w:lang w:val="ru-RU"/>
        </w:rPr>
      </w:pPr>
      <w:r>
        <w:rPr>
          <w:b/>
          <w:sz w:val="28"/>
          <w:lang w:val="ru-RU"/>
        </w:rPr>
        <w:t xml:space="preserve">Приложения</w:t>
      </w:r>
      <w:r>
        <w:rPr>
          <w:lang w:val="ru-RU"/>
        </w:rPr>
      </w:r>
      <w:r>
        <w:rPr>
          <w:lang w:val="ru-RU"/>
        </w:rPr>
      </w:r>
    </w:p>
    <w:p>
      <w:pPr>
        <w:ind w:left="0" w:right="0" w:firstLine="0"/>
        <w:jc w:val="both"/>
        <w:spacing w:after="120"/>
        <w:rPr>
          <w:i w:val="0"/>
          <w:sz w:val="24"/>
          <w:highlight w:val="none"/>
        </w:rPr>
      </w:pPr>
      <w:r>
        <w:rPr>
          <w:i w:val="0"/>
          <w:sz w:val="24"/>
          <w:lang w:val="ru-RU"/>
        </w:rPr>
        <w:t xml:space="preserve">Приложение №1</w:t>
      </w:r>
      <w:r>
        <w:rPr>
          <w:i w:val="0"/>
          <w:sz w:val="24"/>
          <w:szCs w:val="24"/>
        </w:rPr>
        <w:t xml:space="preserve"> </w:t>
      </w:r>
      <w:r>
        <w:t xml:space="preserve">Состав и характеристики</w:t>
      </w:r>
      <w:r>
        <w:t xml:space="preserve"> </w:t>
      </w:r>
      <w:r>
        <w:rPr>
          <w:rFonts w:eastAsia="Calibri"/>
          <w:lang w:eastAsia="en-US"/>
        </w:rPr>
        <w:t xml:space="preserve">информационно-справочных систем Кодекс/Техэксперт</w:t>
      </w:r>
      <w:r>
        <w:rPr>
          <w:i w:val="0"/>
          <w:sz w:val="24"/>
          <w:highlight w:val="none"/>
        </w:rPr>
      </w:r>
      <w:r>
        <w:rPr>
          <w:i w:val="0"/>
          <w:sz w:val="24"/>
          <w:highlight w:val="none"/>
        </w:rPr>
      </w:r>
    </w:p>
    <w:p>
      <w:pPr>
        <w:ind w:left="1080" w:firstLine="0"/>
        <w:jc w:val="both"/>
        <w:spacing w:after="120"/>
        <w:rPr>
          <w:i w:val="0"/>
          <w:sz w:val="24"/>
          <w:szCs w:val="24"/>
        </w:rPr>
      </w:pPr>
      <w:r>
        <w:rPr>
          <w:i w:val="0"/>
          <w:sz w:val="24"/>
          <w:szCs w:val="24"/>
        </w:rPr>
      </w:r>
      <w:r>
        <w:rPr>
          <w:i w:val="0"/>
          <w:sz w:val="24"/>
          <w:szCs w:val="24"/>
        </w:rPr>
      </w:r>
      <w:r>
        <w:rPr>
          <w:i w:val="0"/>
          <w:sz w:val="24"/>
          <w:szCs w:val="24"/>
        </w:rPr>
      </w:r>
    </w:p>
    <w:p>
      <w:pPr>
        <w:ind w:left="1080" w:firstLine="0"/>
        <w:jc w:val="both"/>
        <w:spacing w:after="120"/>
        <w:rPr>
          <w:i w:val="0"/>
          <w:sz w:val="24"/>
          <w:szCs w:val="24"/>
        </w:rPr>
      </w:pPr>
      <w:r>
        <w:rPr>
          <w:i w:val="0"/>
          <w:sz w:val="24"/>
          <w:szCs w:val="24"/>
        </w:rPr>
      </w:r>
      <w:r>
        <w:rPr>
          <w:i w:val="0"/>
          <w:sz w:val="24"/>
          <w:szCs w:val="24"/>
        </w:rPr>
      </w:r>
      <w:r>
        <w:rPr>
          <w:i w:val="0"/>
          <w:sz w:val="24"/>
          <w:szCs w:val="24"/>
        </w:rPr>
      </w:r>
    </w:p>
    <w:p>
      <w:pPr>
        <w:ind w:left="1080" w:firstLine="0"/>
        <w:jc w:val="both"/>
        <w:spacing w:after="120"/>
        <w:rPr>
          <w:i w:val="0"/>
          <w:sz w:val="24"/>
          <w:szCs w:val="24"/>
          <w:highlight w:val="none"/>
        </w:rPr>
        <w:sectPr>
          <w:footnotePr/>
          <w:endnotePr/>
          <w:type w:val="nextPage"/>
          <w:pgSz w:w="11906" w:h="16838" w:orient="portrait"/>
          <w:pgMar w:top="850" w:right="850" w:bottom="850" w:left="1701" w:header="709" w:footer="709" w:gutter="0"/>
          <w:cols w:num="1" w:sep="0" w:space="708" w:equalWidth="1"/>
          <w:docGrid w:linePitch="360"/>
        </w:sectPr>
      </w:pPr>
      <w:r>
        <w:rPr>
          <w:i w:val="0"/>
          <w:sz w:val="24"/>
          <w:szCs w:val="24"/>
          <w:highlight w:val="none"/>
        </w:rPr>
      </w:r>
      <w:r>
        <w:rPr>
          <w:i w:val="0"/>
          <w:sz w:val="24"/>
          <w:szCs w:val="24"/>
          <w:highlight w:val="none"/>
        </w:rPr>
      </w:r>
      <w:r>
        <w:rPr>
          <w:i w:val="0"/>
          <w:sz w:val="24"/>
          <w:szCs w:val="24"/>
          <w:highlight w:val="none"/>
        </w:rPr>
      </w:r>
    </w:p>
    <w:p>
      <w:pPr>
        <w:contextualSpacing/>
        <w:ind w:left="5245"/>
        <w:jc w:val="right"/>
        <w:spacing w:line="283" w:lineRule="atLeast"/>
        <w:rPr>
          <w:rFonts w:eastAsia="Calibri"/>
        </w:rPr>
      </w:pPr>
      <w:r>
        <w:rPr>
          <w:rFonts w:eastAsia="Calibri"/>
          <w:b/>
        </w:rPr>
        <w:t xml:space="preserve">Приложение № 1</w:t>
      </w:r>
      <w:r>
        <w:rPr>
          <w:rFonts w:eastAsia="Calibri"/>
        </w:rPr>
      </w:r>
      <w:r>
        <w:rPr>
          <w:rFonts w:eastAsia="Calibri"/>
        </w:rPr>
      </w:r>
    </w:p>
    <w:p>
      <w:pPr>
        <w:contextualSpacing/>
        <w:ind w:left="1080" w:firstLine="0"/>
        <w:jc w:val="right"/>
        <w:spacing w:after="120" w:line="283" w:lineRule="atLeast"/>
        <w:rPr>
          <w:highlight w:val="none"/>
        </w:rPr>
      </w:pPr>
      <w:r>
        <w:rPr>
          <w:rFonts w:eastAsia="Calibri"/>
          <w:b/>
        </w:rPr>
        <w:t xml:space="preserve">к Техническим требованиям</w:t>
      </w:r>
      <w:r>
        <w:rPr>
          <w:highlight w:val="none"/>
        </w:rPr>
      </w:r>
      <w:r>
        <w:rPr>
          <w:highlight w:val="none"/>
        </w:rPr>
      </w:r>
    </w:p>
    <w:p>
      <w:pPr>
        <w:ind w:left="1080" w:firstLine="0"/>
        <w:jc w:val="right"/>
        <w:spacing w:after="120"/>
        <w:rPr>
          <w:rFonts w:eastAsia="Calibri"/>
          <w:b/>
        </w:rPr>
      </w:pPr>
      <w:r>
        <w:rPr>
          <w:rFonts w:eastAsia="Calibri"/>
          <w:b/>
        </w:rPr>
      </w:r>
      <w:r>
        <w:rPr>
          <w:rFonts w:eastAsia="Calibri"/>
          <w:b/>
        </w:rPr>
      </w:r>
      <w:r>
        <w:rPr>
          <w:rFonts w:eastAsia="Calibri"/>
          <w:b/>
        </w:rPr>
      </w:r>
    </w:p>
    <w:p>
      <w:pPr>
        <w:ind w:left="1080" w:firstLine="0"/>
        <w:jc w:val="center"/>
        <w:spacing w:after="120"/>
        <w:rPr>
          <w:highlight w:val="none"/>
        </w:rPr>
      </w:pPr>
      <w:r>
        <w:rPr>
          <w:highlight w:val="none"/>
        </w:rPr>
      </w:r>
      <w:r>
        <w:t xml:space="preserve">Состав и характеристики</w:t>
      </w:r>
      <w:r>
        <w:t xml:space="preserve"> </w:t>
      </w:r>
      <w:r>
        <w:rPr>
          <w:rFonts w:eastAsia="Calibri"/>
          <w:lang w:eastAsia="en-US"/>
        </w:rPr>
        <w:t xml:space="preserve">информационно-справочных систем Кодекс/Техэксперт</w:t>
      </w:r>
      <w:r>
        <w:rPr>
          <w:highlight w:val="none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ind w:left="1080" w:firstLine="0"/>
        <w:jc w:val="center"/>
        <w:spacing w:after="120"/>
        <w:rPr>
          <w:rFonts w:eastAsia="Calibri"/>
          <w:b/>
        </w:rPr>
      </w:pPr>
      <w:r>
        <w:rPr>
          <w:rFonts w:eastAsia="Calibri"/>
          <w:b/>
        </w:rPr>
      </w:r>
      <w:r>
        <w:rPr>
          <w:rFonts w:eastAsia="Calibri"/>
          <w:b/>
        </w:rPr>
      </w:r>
      <w:r>
        <w:rPr>
          <w:rFonts w:eastAsia="Calibri"/>
          <w:b/>
        </w:rPr>
      </w:r>
    </w:p>
    <w:tbl>
      <w:tblPr>
        <w:tblStyle w:val="1011"/>
        <w:tblW w:w="0" w:type="auto"/>
        <w:tblLayout w:type="fixed"/>
        <w:tblLook w:val="04A0" w:firstRow="1" w:lastRow="0" w:firstColumn="1" w:lastColumn="0" w:noHBand="0" w:noVBand="1"/>
      </w:tblPr>
      <w:tblGrid>
        <w:gridCol w:w="436"/>
        <w:gridCol w:w="7609"/>
        <w:gridCol w:w="1559"/>
        <w:gridCol w:w="1134"/>
        <w:gridCol w:w="1843"/>
        <w:gridCol w:w="1417"/>
        <w:gridCol w:w="1276"/>
      </w:tblGrid>
      <w:tr>
        <w:tblPrEx/>
        <w:trPr>
          <w:trHeight w:val="695"/>
        </w:trPr>
        <w:tc>
          <w:tcPr>
            <w:tcW w:w="43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№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gridSpan w:val="3"/>
            <w:tcW w:w="1030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Требования заказчика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W w:w="453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Предложение участника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982"/>
        </w:trPr>
        <w:tc>
          <w:tcPr>
            <w:tcW w:w="43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760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</w:r>
            <w:r>
              <w:rPr>
                <w:bCs/>
                <w:sz w:val="22"/>
                <w:szCs w:val="22"/>
              </w:rPr>
              <w:t xml:space="preserve">Наименование программы для ЭВМ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Количество рабочих мест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</w:rPr>
            </w:r>
            <w:r>
              <w:rPr>
                <w:bCs/>
                <w:sz w:val="22"/>
                <w:szCs w:val="22"/>
              </w:rPr>
              <w:t xml:space="preserve">Тип лицензии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</w:rPr>
            </w:r>
            <w:r>
              <w:rPr>
                <w:bCs/>
                <w:sz w:val="22"/>
                <w:szCs w:val="22"/>
              </w:rPr>
              <w:t xml:space="preserve">Наименование программы для ЭВМ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</w:rPr>
              <w:t xml:space="preserve">Количество рабочих мест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  <w:t xml:space="preserve">Тип лицензии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43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  <w:lang w:val="en-US"/>
              </w:rPr>
              <w:t xml:space="preserve">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W w:w="7609" w:type="dxa"/>
            <w:textDirection w:val="lrTb"/>
            <w:noWrap w:val="false"/>
          </w:tcPr>
          <w:p>
            <w:pPr>
              <w:pStyle w:val="1022"/>
              <w:ind w:firstLine="164"/>
              <w:jc w:val="left"/>
              <w:spacing w:before="0" w:line="240" w:lineRule="auto"/>
              <w:shd w:val="clear" w:color="auto" w:fill="auto"/>
            </w:pPr>
            <w:r>
              <w:rPr>
                <w:b/>
                <w:color w:val="000000"/>
                <w:sz w:val="22"/>
                <w:szCs w:val="22"/>
                <w:highlight w:val="none"/>
                <w:lang w:eastAsia="ru-RU" w:bidi="ru-RU"/>
              </w:rPr>
              <w:t xml:space="preserve">«Техэксперт: Полный» включая информационные разделы:</w:t>
            </w:r>
            <w:r/>
          </w:p>
          <w:p>
            <w:pPr>
              <w:pStyle w:val="1022"/>
              <w:numPr>
                <w:ilvl w:val="0"/>
                <w:numId w:val="60"/>
              </w:numPr>
              <w:contextualSpacing/>
              <w:jc w:val="left"/>
              <w:spacing w:before="0" w:line="240" w:lineRule="auto"/>
              <w:shd w:val="clear" w:color="auto" w:fill="auto"/>
              <w:tabs>
                <w:tab w:val="left" w:pos="264" w:leader="none"/>
              </w:tabs>
              <w:rPr>
                <w:color w:val="000000"/>
                <w:lang w:eastAsia="ru-RU" w:bidi="ru-RU"/>
                <w14:ligatures w14:val="none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 xml:space="preserve">Техэксперт. Нормы, правила, стандарты и законодательство России;</w:t>
            </w:r>
            <w:r>
              <w:rPr>
                <w:color w:val="000000"/>
                <w:lang w:eastAsia="ru-RU" w:bidi="ru-RU"/>
                <w14:ligatures w14:val="none"/>
              </w:rPr>
            </w:r>
            <w:r>
              <w:rPr>
                <w:color w:val="000000"/>
                <w:lang w:eastAsia="ru-RU" w:bidi="ru-RU"/>
                <w14:ligatures w14:val="none"/>
              </w:rPr>
            </w:r>
          </w:p>
          <w:p>
            <w:pPr>
              <w:pStyle w:val="1022"/>
              <w:numPr>
                <w:ilvl w:val="0"/>
                <w:numId w:val="60"/>
              </w:numPr>
              <w:contextualSpacing/>
              <w:jc w:val="left"/>
              <w:spacing w:before="0" w:line="240" w:lineRule="auto"/>
              <w:shd w:val="clear" w:color="auto" w:fill="auto"/>
              <w:tabs>
                <w:tab w:val="left" w:pos="264" w:leader="none"/>
              </w:tabs>
              <w:rPr>
                <w:color w:val="000000"/>
                <w:lang w:eastAsia="ru-RU" w:bidi="ru-RU"/>
                <w14:ligatures w14:val="none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 xml:space="preserve">Техэксперт. Энергетика. Премиум;</w:t>
            </w:r>
            <w:r>
              <w:rPr>
                <w:color w:val="000000"/>
                <w:lang w:eastAsia="ru-RU" w:bidi="ru-RU"/>
                <w14:ligatures w14:val="none"/>
              </w:rPr>
            </w:r>
            <w:r>
              <w:rPr>
                <w:color w:val="000000"/>
                <w:lang w:eastAsia="ru-RU" w:bidi="ru-RU"/>
                <w14:ligatures w14:val="none"/>
              </w:rPr>
            </w:r>
          </w:p>
          <w:p>
            <w:pPr>
              <w:pStyle w:val="1022"/>
              <w:numPr>
                <w:ilvl w:val="0"/>
                <w:numId w:val="60"/>
              </w:numPr>
              <w:contextualSpacing/>
              <w:jc w:val="left"/>
              <w:spacing w:before="0" w:line="240" w:lineRule="auto"/>
              <w:shd w:val="clear" w:color="auto" w:fill="auto"/>
              <w:tabs>
                <w:tab w:val="left" w:pos="264" w:leader="none"/>
              </w:tabs>
              <w:rPr>
                <w:color w:val="000000"/>
                <w:lang w:eastAsia="ru-RU" w:bidi="ru-RU"/>
                <w14:ligatures w14:val="none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 xml:space="preserve">Техэксперт: Экология. Премиум;</w:t>
            </w:r>
            <w:r>
              <w:rPr>
                <w:color w:val="000000"/>
                <w:lang w:eastAsia="ru-RU" w:bidi="ru-RU"/>
                <w14:ligatures w14:val="none"/>
              </w:rPr>
            </w:r>
            <w:r>
              <w:rPr>
                <w:color w:val="000000"/>
                <w:lang w:eastAsia="ru-RU" w:bidi="ru-RU"/>
                <w14:ligatures w14:val="none"/>
              </w:rPr>
            </w:r>
          </w:p>
          <w:p>
            <w:pPr>
              <w:pStyle w:val="1022"/>
              <w:numPr>
                <w:ilvl w:val="0"/>
                <w:numId w:val="60"/>
              </w:numPr>
              <w:contextualSpacing/>
              <w:jc w:val="left"/>
              <w:spacing w:before="0" w:line="240" w:lineRule="auto"/>
              <w:shd w:val="clear" w:color="auto" w:fill="auto"/>
              <w:tabs>
                <w:tab w:val="left" w:pos="264" w:leader="none"/>
              </w:tabs>
              <w:rPr>
                <w:color w:val="000000"/>
                <w:lang w:eastAsia="ru-RU" w:bidi="ru-RU"/>
                <w14:ligatures w14:val="none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 xml:space="preserve">Техэксперт: Охрана труда;</w:t>
            </w:r>
            <w:r>
              <w:rPr>
                <w:color w:val="000000"/>
                <w:lang w:eastAsia="ru-RU" w:bidi="ru-RU"/>
                <w14:ligatures w14:val="none"/>
              </w:rPr>
            </w:r>
            <w:r>
              <w:rPr>
                <w:color w:val="000000"/>
                <w:lang w:eastAsia="ru-RU" w:bidi="ru-RU"/>
                <w14:ligatures w14:val="none"/>
              </w:rPr>
            </w:r>
          </w:p>
          <w:p>
            <w:pPr>
              <w:pStyle w:val="1022"/>
              <w:numPr>
                <w:ilvl w:val="0"/>
                <w:numId w:val="60"/>
              </w:numPr>
              <w:contextualSpacing/>
              <w:jc w:val="left"/>
              <w:spacing w:before="0" w:line="240" w:lineRule="auto"/>
              <w:shd w:val="clear" w:color="auto" w:fill="auto"/>
              <w:tabs>
                <w:tab w:val="left" w:pos="264" w:leader="none"/>
              </w:tabs>
              <w:rPr>
                <w:color w:val="000000"/>
                <w:lang w:eastAsia="ru-RU" w:bidi="ru-RU"/>
                <w14:ligatures w14:val="none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 xml:space="preserve">Техэксперт: Пожарная безопасность;</w:t>
            </w:r>
            <w:r>
              <w:rPr>
                <w:color w:val="000000"/>
                <w:lang w:eastAsia="ru-RU" w:bidi="ru-RU"/>
                <w14:ligatures w14:val="none"/>
              </w:rPr>
            </w:r>
            <w:r>
              <w:rPr>
                <w:color w:val="000000"/>
                <w:lang w:eastAsia="ru-RU" w:bidi="ru-RU"/>
                <w14:ligatures w14:val="none"/>
              </w:rPr>
            </w:r>
          </w:p>
          <w:p>
            <w:pPr>
              <w:pStyle w:val="1022"/>
              <w:numPr>
                <w:ilvl w:val="0"/>
                <w:numId w:val="60"/>
              </w:numPr>
              <w:contextualSpacing/>
              <w:jc w:val="left"/>
              <w:spacing w:before="0" w:line="240" w:lineRule="auto"/>
              <w:shd w:val="clear" w:color="auto" w:fill="auto"/>
              <w:tabs>
                <w:tab w:val="left" w:pos="264" w:leader="none"/>
              </w:tabs>
              <w:rPr>
                <w:color w:val="000000"/>
                <w:lang w:eastAsia="ru-RU" w:bidi="ru-RU"/>
                <w14:ligatures w14:val="none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 xml:space="preserve">Техэксперт: Промышленная безопасность;</w:t>
            </w:r>
            <w:r>
              <w:rPr>
                <w:color w:val="000000"/>
                <w:lang w:eastAsia="ru-RU" w:bidi="ru-RU"/>
                <w14:ligatures w14:val="none"/>
              </w:rPr>
            </w:r>
            <w:r>
              <w:rPr>
                <w:color w:val="000000"/>
                <w:lang w:eastAsia="ru-RU" w:bidi="ru-RU"/>
                <w14:ligatures w14:val="none"/>
              </w:rPr>
            </w:r>
          </w:p>
          <w:p>
            <w:pPr>
              <w:pStyle w:val="1022"/>
              <w:numPr>
                <w:ilvl w:val="0"/>
                <w:numId w:val="60"/>
              </w:numPr>
              <w:contextualSpacing/>
              <w:jc w:val="left"/>
              <w:spacing w:before="0" w:line="240" w:lineRule="auto"/>
              <w:shd w:val="clear" w:color="auto" w:fill="auto"/>
              <w:tabs>
                <w:tab w:val="left" w:pos="264" w:leader="none"/>
              </w:tabs>
              <w:rPr>
                <w:color w:val="000000"/>
                <w:lang w:eastAsia="ru-RU" w:bidi="ru-RU"/>
                <w14:ligatures w14:val="none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 xml:space="preserve">Стройэксперт. Вариант Лидер;</w:t>
            </w:r>
            <w:r>
              <w:rPr>
                <w:color w:val="000000"/>
                <w:lang w:eastAsia="ru-RU" w:bidi="ru-RU"/>
                <w14:ligatures w14:val="none"/>
              </w:rPr>
            </w:r>
            <w:r>
              <w:rPr>
                <w:color w:val="000000"/>
                <w:lang w:eastAsia="ru-RU" w:bidi="ru-RU"/>
                <w14:ligatures w14:val="none"/>
              </w:rPr>
            </w:r>
          </w:p>
          <w:p>
            <w:pPr>
              <w:pStyle w:val="1022"/>
              <w:numPr>
                <w:ilvl w:val="0"/>
                <w:numId w:val="60"/>
              </w:numPr>
              <w:contextualSpacing/>
              <w:jc w:val="left"/>
              <w:spacing w:before="0" w:line="240" w:lineRule="auto"/>
              <w:shd w:val="clear" w:color="auto" w:fill="auto"/>
              <w:tabs>
                <w:tab w:val="left" w:pos="264" w:leader="none"/>
              </w:tabs>
              <w:rPr>
                <w:color w:val="000000"/>
                <w:lang w:eastAsia="ru-RU" w:bidi="ru-RU"/>
                <w14:ligatures w14:val="none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 xml:space="preserve">Техэксперт. Помощник проектировщика;</w:t>
            </w:r>
            <w:r>
              <w:rPr>
                <w:color w:val="000000"/>
                <w:lang w:eastAsia="ru-RU" w:bidi="ru-RU"/>
                <w14:ligatures w14:val="none"/>
              </w:rPr>
            </w:r>
            <w:r>
              <w:rPr>
                <w:color w:val="000000"/>
                <w:lang w:eastAsia="ru-RU" w:bidi="ru-RU"/>
                <w14:ligatures w14:val="none"/>
              </w:rPr>
            </w:r>
          </w:p>
          <w:p>
            <w:pPr>
              <w:pStyle w:val="1022"/>
              <w:numPr>
                <w:ilvl w:val="0"/>
                <w:numId w:val="60"/>
              </w:numPr>
              <w:contextualSpacing/>
              <w:jc w:val="left"/>
              <w:spacing w:before="0" w:line="240" w:lineRule="auto"/>
              <w:shd w:val="clear" w:color="auto" w:fill="auto"/>
              <w:tabs>
                <w:tab w:val="left" w:pos="264" w:leader="none"/>
              </w:tabs>
              <w:rPr>
                <w:color w:val="000000"/>
                <w:lang w:eastAsia="ru-RU" w:bidi="ru-RU"/>
                <w14:ligatures w14:val="none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 xml:space="preserve">Стройтехнолог;</w:t>
            </w:r>
            <w:r>
              <w:rPr>
                <w:color w:val="000000"/>
                <w:lang w:eastAsia="ru-RU" w:bidi="ru-RU"/>
                <w14:ligatures w14:val="none"/>
              </w:rPr>
            </w:r>
            <w:r>
              <w:rPr>
                <w:color w:val="000000"/>
                <w:lang w:eastAsia="ru-RU" w:bidi="ru-RU"/>
                <w14:ligatures w14:val="none"/>
              </w:rPr>
            </w:r>
          </w:p>
          <w:p>
            <w:pPr>
              <w:pStyle w:val="1022"/>
              <w:numPr>
                <w:ilvl w:val="0"/>
                <w:numId w:val="60"/>
              </w:numPr>
              <w:contextualSpacing/>
              <w:jc w:val="left"/>
              <w:spacing w:before="0" w:line="240" w:lineRule="auto"/>
              <w:shd w:val="clear" w:color="auto" w:fill="auto"/>
              <w:tabs>
                <w:tab w:val="left" w:pos="264" w:leader="none"/>
              </w:tabs>
              <w:rPr>
                <w:color w:val="000000"/>
                <w:lang w:eastAsia="ru-RU" w:bidi="ru-RU"/>
                <w14:ligatures w14:val="none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 xml:space="preserve">Типовая проектная документация. Здания, сооружения, конструкции, узлы;</w:t>
            </w:r>
            <w:r>
              <w:rPr>
                <w:color w:val="000000"/>
                <w:lang w:eastAsia="ru-RU" w:bidi="ru-RU"/>
                <w14:ligatures w14:val="none"/>
              </w:rPr>
            </w:r>
            <w:r>
              <w:rPr>
                <w:color w:val="000000"/>
                <w:lang w:eastAsia="ru-RU" w:bidi="ru-RU"/>
                <w14:ligatures w14:val="none"/>
              </w:rPr>
            </w:r>
          </w:p>
          <w:p>
            <w:pPr>
              <w:pStyle w:val="1022"/>
              <w:numPr>
                <w:ilvl w:val="0"/>
                <w:numId w:val="60"/>
              </w:numPr>
              <w:contextualSpacing/>
              <w:jc w:val="left"/>
              <w:spacing w:before="0" w:line="240" w:lineRule="auto"/>
              <w:shd w:val="clear" w:color="auto" w:fill="auto"/>
              <w:tabs>
                <w:tab w:val="left" w:pos="264" w:leader="none"/>
              </w:tabs>
              <w:rPr>
                <w:color w:val="000000"/>
                <w:lang w:eastAsia="ru-RU" w:bidi="ru-RU"/>
                <w14:ligatures w14:val="none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 xml:space="preserve">Типовая проектная документация. Инженерные сети, оборудование и сооружения;</w:t>
            </w:r>
            <w:r>
              <w:rPr>
                <w:color w:val="000000"/>
                <w:lang w:eastAsia="ru-RU" w:bidi="ru-RU"/>
                <w14:ligatures w14:val="none"/>
              </w:rPr>
            </w:r>
            <w:r>
              <w:rPr>
                <w:color w:val="000000"/>
                <w:lang w:eastAsia="ru-RU" w:bidi="ru-RU"/>
                <w14:ligatures w14:val="none"/>
              </w:rPr>
            </w:r>
          </w:p>
          <w:p>
            <w:pPr>
              <w:pStyle w:val="1022"/>
              <w:numPr>
                <w:ilvl w:val="0"/>
                <w:numId w:val="60"/>
              </w:numPr>
              <w:contextualSpacing/>
              <w:jc w:val="left"/>
              <w:spacing w:before="0" w:line="240" w:lineRule="auto"/>
              <w:shd w:val="clear" w:color="auto" w:fill="auto"/>
              <w:tabs>
                <w:tab w:val="left" w:pos="264" w:leader="none"/>
              </w:tabs>
              <w:rPr>
                <w:color w:val="000000"/>
                <w:lang w:eastAsia="ru-RU" w:bidi="ru-RU"/>
                <w14:ligatures w14:val="none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 xml:space="preserve">Типовая проектная документация. Электроэнергетика;</w:t>
            </w:r>
            <w:r>
              <w:rPr>
                <w:color w:val="000000"/>
                <w:lang w:eastAsia="ru-RU" w:bidi="ru-RU"/>
                <w14:ligatures w14:val="none"/>
              </w:rPr>
            </w:r>
            <w:r>
              <w:rPr>
                <w:color w:val="000000"/>
                <w:lang w:eastAsia="ru-RU" w:bidi="ru-RU"/>
                <w14:ligatures w14:val="none"/>
              </w:rPr>
            </w:r>
          </w:p>
          <w:p>
            <w:pPr>
              <w:pStyle w:val="1022"/>
              <w:numPr>
                <w:ilvl w:val="0"/>
                <w:numId w:val="60"/>
              </w:numPr>
              <w:contextualSpacing/>
              <w:jc w:val="left"/>
              <w:spacing w:before="0" w:line="240" w:lineRule="auto"/>
              <w:shd w:val="clear" w:color="auto" w:fill="auto"/>
              <w:tabs>
                <w:tab w:val="left" w:pos="264" w:leader="none"/>
              </w:tabs>
              <w:rPr>
                <w:color w:val="000000"/>
                <w:lang w:eastAsia="ru-RU" w:bidi="ru-RU"/>
                <w14:ligatures w14:val="none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 xml:space="preserve">Техэксперт. Дорожное строительство;</w:t>
            </w:r>
            <w:r>
              <w:rPr>
                <w:color w:val="000000"/>
                <w:lang w:eastAsia="ru-RU" w:bidi="ru-RU"/>
                <w14:ligatures w14:val="none"/>
              </w:rPr>
            </w:r>
            <w:r>
              <w:rPr>
                <w:color w:val="000000"/>
                <w:lang w:eastAsia="ru-RU" w:bidi="ru-RU"/>
                <w14:ligatures w14:val="none"/>
              </w:rPr>
            </w:r>
          </w:p>
          <w:p>
            <w:pPr>
              <w:pStyle w:val="1022"/>
              <w:numPr>
                <w:ilvl w:val="0"/>
                <w:numId w:val="60"/>
              </w:numPr>
              <w:contextualSpacing/>
              <w:jc w:val="left"/>
              <w:spacing w:before="0" w:line="240" w:lineRule="auto"/>
              <w:shd w:val="clear" w:color="auto" w:fill="auto"/>
              <w:tabs>
                <w:tab w:val="left" w:pos="264" w:leader="none"/>
              </w:tabs>
              <w:rPr>
                <w:color w:val="000000"/>
                <w:lang w:eastAsia="ru-RU" w:bidi="ru-RU"/>
                <w14:ligatures w14:val="none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 xml:space="preserve">Типовая проектная документация по дорожному строительству;</w:t>
            </w:r>
            <w:r>
              <w:rPr>
                <w:color w:val="000000"/>
                <w:lang w:eastAsia="ru-RU" w:bidi="ru-RU"/>
                <w14:ligatures w14:val="none"/>
              </w:rPr>
            </w:r>
            <w:r>
              <w:rPr>
                <w:color w:val="000000"/>
                <w:lang w:eastAsia="ru-RU" w:bidi="ru-RU"/>
                <w14:ligatures w14:val="none"/>
              </w:rPr>
            </w:r>
          </w:p>
          <w:p>
            <w:pPr>
              <w:pStyle w:val="1022"/>
              <w:numPr>
                <w:ilvl w:val="0"/>
                <w:numId w:val="60"/>
              </w:numPr>
              <w:contextualSpacing/>
              <w:jc w:val="left"/>
              <w:spacing w:before="0" w:line="240" w:lineRule="auto"/>
              <w:shd w:val="clear" w:color="auto" w:fill="auto"/>
              <w:tabs>
                <w:tab w:val="left" w:pos="264" w:leader="none"/>
              </w:tabs>
              <w:rPr>
                <w:color w:val="000000"/>
                <w:lang w:eastAsia="ru-RU" w:bidi="ru-RU"/>
                <w14:ligatures w14:val="none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 xml:space="preserve">Техэксперт. Электроэнергетика;</w:t>
            </w:r>
            <w:r>
              <w:rPr>
                <w:color w:val="000000"/>
                <w:lang w:eastAsia="ru-RU" w:bidi="ru-RU"/>
                <w14:ligatures w14:val="none"/>
              </w:rPr>
            </w:r>
            <w:r>
              <w:rPr>
                <w:color w:val="000000"/>
                <w:lang w:eastAsia="ru-RU" w:bidi="ru-RU"/>
                <w14:ligatures w14:val="none"/>
              </w:rPr>
            </w:r>
          </w:p>
          <w:p>
            <w:pPr>
              <w:pStyle w:val="1022"/>
              <w:numPr>
                <w:ilvl w:val="0"/>
                <w:numId w:val="60"/>
              </w:numPr>
              <w:contextualSpacing/>
              <w:jc w:val="left"/>
              <w:spacing w:before="0" w:line="240" w:lineRule="auto"/>
              <w:shd w:val="clear" w:color="auto" w:fill="auto"/>
              <w:tabs>
                <w:tab w:val="left" w:pos="264" w:leader="none"/>
              </w:tabs>
              <w:rPr>
                <w:color w:val="000000"/>
                <w:sz w:val="22"/>
                <w:szCs w:val="22"/>
                <w:lang w:eastAsia="ru-RU" w:bidi="ru-RU"/>
                <w14:ligatures w14:val="none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 xml:space="preserve">Техэксперт. Теплоэнергетика.</w:t>
            </w:r>
            <w:r>
              <w:rPr>
                <w:color w:val="000000"/>
                <w:sz w:val="22"/>
                <w:szCs w:val="22"/>
                <w:lang w:eastAsia="ru-RU" w:bidi="ru-RU"/>
                <w14:ligatures w14:val="none"/>
              </w:rPr>
            </w:r>
            <w:r>
              <w:rPr>
                <w:color w:val="000000"/>
                <w:sz w:val="22"/>
                <w:szCs w:val="22"/>
                <w:lang w:eastAsia="ru-RU" w:bidi="ru-RU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sz w:val="22"/>
              </w:rPr>
              <w:t xml:space="preserve">не менее 50</w:t>
            </w:r>
            <w:r>
              <w:rPr>
                <w:color w:val="000000" w:themeColor="text1"/>
                <w:sz w:val="22"/>
                <w:szCs w:val="22"/>
              </w:rPr>
              <w:t xml:space="preserve"> мест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 w:themeFill="background1"/>
            <w:tcW w:w="1134" w:type="dxa"/>
            <w:vAlign w:val="center"/>
            <w:textDirection w:val="lrTb"/>
            <w:noWrap w:val="false"/>
          </w:tcPr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  <w:t xml:space="preserve">Сетевая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 w:themeFill="background1"/>
            <w:tcW w:w="1843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2"/>
                <w:szCs w:val="22"/>
              </w:rPr>
              <w:t xml:space="preserve">Способ подтверждения: указание </w:t>
            </w: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2"/>
                <w:szCs w:val="22"/>
              </w:rPr>
              <w:t xml:space="preserve">наименования программы для ЭВМ (включая информационные разделы)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 w:themeFill="background1"/>
            <w:tcW w:w="141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2"/>
                <w:szCs w:val="22"/>
              </w:rPr>
              <w:t xml:space="preserve">Способ подтверждения: указание количества </w:t>
            </w: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2"/>
                <w:szCs w:val="22"/>
              </w:rPr>
              <w:t xml:space="preserve">рабочих мест</w:t>
            </w:r>
            <w:r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22"/>
                <w:szCs w:val="22"/>
                <w14:ligatures w14:val="none"/>
              </w:rPr>
            </w:r>
          </w:p>
        </w:tc>
        <w:tc>
          <w:tcPr>
            <w:shd w:val="clear" w:color="ffffff" w:fill="ffffff" w:themeFill="background1"/>
            <w:tcW w:w="1276" w:type="dxa"/>
            <w:vAlign w:val="center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2"/>
                <w:szCs w:val="22"/>
              </w:rPr>
              <w:t xml:space="preserve">Способ подтверждения: указание типа лицензии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ind w:left="1080" w:firstLine="0"/>
        <w:jc w:val="center"/>
        <w:spacing w:after="120"/>
        <w:rPr>
          <w:rFonts w:eastAsia="Calibri"/>
          <w:b/>
        </w:rPr>
      </w:pPr>
      <w:r>
        <w:rPr>
          <w:highlight w:val="none"/>
        </w:rPr>
      </w:r>
      <w:r>
        <w:rPr>
          <w:rFonts w:eastAsia="Calibri"/>
          <w:b/>
        </w:rPr>
      </w:r>
      <w:r>
        <w:rPr>
          <w:rFonts w:eastAsia="Calibri"/>
          <w:b/>
        </w:rPr>
      </w:r>
    </w:p>
    <w:sectPr>
      <w:footnotePr/>
      <w:endnotePr/>
      <w:type w:val="nextPage"/>
      <w:pgSz w:w="16838" w:h="11906" w:orient="landscape"/>
      <w:pgMar w:top="850" w:right="850" w:bottom="850" w:left="85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Calibri">
    <w:panose1 w:val="020F0502020204030204"/>
  </w:font>
  <w:font w:name="Tahoma">
    <w:panose1 w:val="020B0606040504020204"/>
  </w:font>
  <w:font w:name="Segoe UI">
    <w:panose1 w:val="020B0502040504020204"/>
  </w:font>
  <w:font w:name="Cambria">
    <w:panose1 w:val="02040503050406030204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4"/>
      <w:jc w:val="center"/>
    </w:pPr>
    <w:fldSimple w:instr="PAGE \* MERGEFORMAT">
      <w:r>
        <w:t xml:space="preserve">1</w:t>
      </w:r>
    </w:fldSimple>
    <w:r/>
    <w:r/>
  </w:p>
  <w:p>
    <w:pPr>
      <w:pStyle w:val="84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bullet"/>
      <w:isLgl w:val="false"/>
      <w:suff w:val="tab"/>
      <w:lvlText w:val="•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8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927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rFonts w:hint="default" w:cs="Times New Roman"/>
      </w:rPr>
    </w:lvl>
    <w:lvl w:ilvl="1">
      <w:start w:val="1"/>
      <w:numFmt w:val="decimal"/>
      <w:isLgl/>
      <w:suff w:val="tab"/>
      <w:lvlText w:val="%1.%2."/>
      <w:lvlJc w:val="left"/>
      <w:pPr>
        <w:ind w:left="1115" w:hanging="405"/>
      </w:pPr>
      <w:rPr>
        <w:rFonts w:hint="default" w:cs="Times New Roman"/>
        <w:sz w:val="22"/>
      </w:rPr>
    </w:lvl>
    <w:lvl w:ilvl="2">
      <w:start w:val="1"/>
      <w:numFmt w:val="decimal"/>
      <w:isLgl/>
      <w:suff w:val="tab"/>
      <w:lvlText w:val="%1.%2.%3."/>
      <w:lvlJc w:val="left"/>
      <w:pPr>
        <w:ind w:left="1146" w:hanging="720"/>
      </w:pPr>
      <w:rPr>
        <w:rFonts w:hint="default" w:cs="Times New Roman"/>
        <w:sz w:val="22"/>
      </w:rPr>
    </w:lvl>
    <w:lvl w:ilvl="3">
      <w:start w:val="1"/>
      <w:numFmt w:val="decimal"/>
      <w:isLgl/>
      <w:suff w:val="tab"/>
      <w:lvlText w:val="%1.%2.%3.%4."/>
      <w:lvlJc w:val="left"/>
      <w:pPr>
        <w:ind w:left="1146" w:hanging="720"/>
      </w:pPr>
      <w:rPr>
        <w:rFonts w:hint="default" w:cs="Times New Roman"/>
        <w:sz w:val="22"/>
      </w:rPr>
    </w:lvl>
    <w:lvl w:ilvl="4">
      <w:start w:val="1"/>
      <w:numFmt w:val="decimal"/>
      <w:isLgl/>
      <w:suff w:val="tab"/>
      <w:lvlText w:val="%1.%2.%3.%4.%5."/>
      <w:lvlJc w:val="left"/>
      <w:pPr>
        <w:ind w:left="1506" w:hanging="1080"/>
      </w:pPr>
      <w:rPr>
        <w:rFonts w:hint="default" w:cs="Times New Roman"/>
        <w:sz w:val="22"/>
      </w:rPr>
    </w:lvl>
    <w:lvl w:ilvl="5">
      <w:start w:val="1"/>
      <w:numFmt w:val="decimal"/>
      <w:isLgl/>
      <w:suff w:val="tab"/>
      <w:lvlText w:val="%1.%2.%3.%4.%5.%6."/>
      <w:lvlJc w:val="left"/>
      <w:pPr>
        <w:ind w:left="1506" w:hanging="1080"/>
      </w:pPr>
      <w:rPr>
        <w:rFonts w:hint="default" w:cs="Times New Roman"/>
        <w:sz w:val="22"/>
      </w:rPr>
    </w:lvl>
    <w:lvl w:ilvl="6">
      <w:start w:val="1"/>
      <w:numFmt w:val="decimal"/>
      <w:isLgl/>
      <w:suff w:val="tab"/>
      <w:lvlText w:val="%1.%2.%3.%4.%5.%6.%7."/>
      <w:lvlJc w:val="left"/>
      <w:pPr>
        <w:ind w:left="1866" w:hanging="1440"/>
      </w:pPr>
      <w:rPr>
        <w:rFonts w:hint="default" w:cs="Times New Roman"/>
        <w:sz w:val="22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66" w:hanging="1440"/>
      </w:pPr>
      <w:rPr>
        <w:rFonts w:hint="default" w:cs="Times New Roman"/>
        <w:sz w:val="22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226" w:hanging="1800"/>
      </w:pPr>
      <w:rPr>
        <w:rFonts w:hint="default" w:cs="Times New Roman"/>
        <w:sz w:val="22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"/>
      <w:lvlJc w:val="left"/>
      <w:pPr>
        <w:ind w:left="36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"/>
      <w:lvlJc w:val="left"/>
      <w:pPr>
        <w:ind w:left="720" w:hanging="360"/>
      </w:pPr>
      <w:rPr>
        <w:rFonts w:hint="default" w:ascii="Wingdings" w:hAnsi="Wingdings"/>
      </w:rPr>
    </w:lvl>
    <w:lvl w:ilvl="2">
      <w:start w:val="1"/>
      <w:numFmt w:val="bullet"/>
      <w:isLgl w:val="false"/>
      <w:suff w:val="tab"/>
      <w:lvlText w:val=""/>
      <w:lvlJc w:val="left"/>
      <w:pPr>
        <w:ind w:left="10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"/>
      <w:lvlJc w:val="left"/>
      <w:pPr>
        <w:ind w:left="1800" w:hanging="360"/>
      </w:pPr>
      <w:rPr>
        <w:rFonts w:hint="default" w:ascii="Symbol" w:hAnsi="Symbol"/>
      </w:rPr>
    </w:lvl>
    <w:lvl w:ilvl="5">
      <w:start w:val="1"/>
      <w:numFmt w:val="bullet"/>
      <w:isLgl w:val="false"/>
      <w:suff w:val="tab"/>
      <w:lvlText w:val=""/>
      <w:lvlJc w:val="left"/>
      <w:pPr>
        <w:ind w:left="21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/>
      </w:rPr>
    </w:lvl>
    <w:lvl w:ilvl="7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8">
      <w:start w:val="1"/>
      <w:numFmt w:val="bullet"/>
      <w:isLgl w:val="false"/>
      <w:suff w:val="tab"/>
      <w:lvlText w:val=""/>
      <w:lvlJc w:val="left"/>
      <w:pPr>
        <w:ind w:left="3240" w:hanging="360"/>
      </w:pPr>
      <w:rPr>
        <w:rFonts w:hint="default" w:ascii="Symbol" w:hAnsi="Symbol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360" w:hanging="360"/>
      </w:pPr>
      <w:rPr>
        <w:rFonts w:hint="default" w:ascii="Times New Roman" w:hAnsi="Times New Roman" w:cs="Times New Roman"/>
        <w:sz w:val="16"/>
      </w:rPr>
    </w:lvl>
    <w:lvl w:ilvl="1">
      <w:start w:val="1"/>
      <w:numFmt w:val="bullet"/>
      <w:isLgl w:val="false"/>
      <w:suff w:val="tab"/>
      <w:lvlText w:val=""/>
      <w:lvlJc w:val="left"/>
      <w:pPr>
        <w:ind w:left="720" w:hanging="360"/>
      </w:pPr>
      <w:rPr>
        <w:rFonts w:hint="default" w:ascii="Wingdings" w:hAnsi="Wingdings"/>
      </w:rPr>
    </w:lvl>
    <w:lvl w:ilvl="2">
      <w:start w:val="1"/>
      <w:numFmt w:val="bullet"/>
      <w:isLgl w:val="false"/>
      <w:suff w:val="tab"/>
      <w:lvlText w:val=""/>
      <w:lvlJc w:val="left"/>
      <w:pPr>
        <w:ind w:left="10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"/>
      <w:lvlJc w:val="left"/>
      <w:pPr>
        <w:ind w:left="1800" w:hanging="360"/>
      </w:pPr>
      <w:rPr>
        <w:rFonts w:hint="default" w:ascii="Symbol" w:hAnsi="Symbol"/>
      </w:rPr>
    </w:lvl>
    <w:lvl w:ilvl="5">
      <w:start w:val="1"/>
      <w:numFmt w:val="bullet"/>
      <w:isLgl w:val="false"/>
      <w:suff w:val="tab"/>
      <w:lvlText w:val=""/>
      <w:lvlJc w:val="left"/>
      <w:pPr>
        <w:ind w:left="21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/>
      </w:rPr>
    </w:lvl>
    <w:lvl w:ilvl="7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8">
      <w:start w:val="1"/>
      <w:numFmt w:val="bullet"/>
      <w:isLgl w:val="false"/>
      <w:suff w:val="tab"/>
      <w:lvlText w:val=""/>
      <w:lvlJc w:val="left"/>
      <w:pPr>
        <w:ind w:left="3240" w:hanging="360"/>
      </w:pPr>
      <w:rPr>
        <w:rFonts w:hint="default" w:ascii="Symbol" w:hAnsi="Symbol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 w:ascii="Times New Roman" w:hAnsi="Times New Roman" w:cs="Times New Roman"/>
        <w:i w:val="0"/>
        <w:sz w:val="24"/>
        <w:szCs w:val="26"/>
      </w:rPr>
    </w:lvl>
    <w:lvl w:ilvl="1">
      <w:start w:val="1"/>
      <w:numFmt w:val="decimal"/>
      <w:isLgl/>
      <w:suff w:val="tab"/>
      <w:lvlText w:val="%1.%2."/>
      <w:lvlJc w:val="left"/>
      <w:pPr>
        <w:ind w:left="1571" w:hanging="720"/>
      </w:pPr>
      <w:rPr>
        <w:rFonts w:hint="default"/>
        <w:b w:val="0"/>
        <w:i w:val="0"/>
      </w:rPr>
    </w:lvl>
    <w:lvl w:ilvl="2">
      <w:start w:val="1"/>
      <w:numFmt w:val="decimal"/>
      <w:isLgl/>
      <w:suff w:val="tab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1" w:hanging="64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/>
      <w:rPr>
        <w:rFonts w:hint="default" w:ascii="Symbol" w:hAnsi="Symbo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isLgl w:val="false"/>
      <w:suff w:val="tab"/>
      <w:lvlText w:val="1.2.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</w:rPr>
    </w:lvl>
    <w:lvl w:ilvl="2">
      <w:start w:val="1"/>
      <w:numFmt w:val="decimal"/>
      <w:isLgl w:val="false"/>
      <w:suff w:val="tab"/>
      <w:lvlText w:val="1.2.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</w:rPr>
    </w:lvl>
    <w:lvl w:ilvl="3">
      <w:start w:val="1"/>
      <w:numFmt w:val="decimal"/>
      <w:isLgl w:val="false"/>
      <w:suff w:val="tab"/>
      <w:lvlText w:val="1.2.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</w:rPr>
    </w:lvl>
    <w:lvl w:ilvl="4">
      <w:start w:val="1"/>
      <w:numFmt w:val="decimal"/>
      <w:isLgl w:val="false"/>
      <w:suff w:val="tab"/>
      <w:lvlText w:val="1.2.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</w:rPr>
    </w:lvl>
    <w:lvl w:ilvl="5">
      <w:start w:val="1"/>
      <w:numFmt w:val="decimal"/>
      <w:isLgl w:val="false"/>
      <w:suff w:val="tab"/>
      <w:lvlText w:val="1.2.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</w:rPr>
    </w:lvl>
    <w:lvl w:ilvl="6">
      <w:start w:val="1"/>
      <w:numFmt w:val="decimal"/>
      <w:isLgl w:val="false"/>
      <w:suff w:val="tab"/>
      <w:lvlText w:val="1.2.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</w:rPr>
    </w:lvl>
    <w:lvl w:ilvl="7">
      <w:start w:val="1"/>
      <w:numFmt w:val="decimal"/>
      <w:isLgl w:val="false"/>
      <w:suff w:val="tab"/>
      <w:lvlText w:val="1.2.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</w:rPr>
    </w:lvl>
    <w:lvl w:ilvl="8">
      <w:start w:val="1"/>
      <w:numFmt w:val="decimal"/>
      <w:isLgl w:val="false"/>
      <w:suff w:val="tab"/>
      <w:lvlText w:val="1.2.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•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2">
    <w:multiLevelType w:val="hybridMultilevel"/>
    <w:lvl w:ilvl="0">
      <w:start w:val="1"/>
      <w:numFmt w:val="decimal"/>
      <w:pStyle w:val="1013"/>
      <w:isLgl w:val="false"/>
      <w:suff w:val="tab"/>
      <w:lvlText w:val="%1."/>
      <w:lvlJc w:val="left"/>
      <w:pPr>
        <w:ind w:left="3479" w:hanging="360"/>
      </w:pPr>
    </w:lvl>
    <w:lvl w:ilvl="1">
      <w:start w:val="1"/>
      <w:numFmt w:val="decimal"/>
      <w:pStyle w:val="1014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1017"/>
      <w:isLgl/>
      <w:suff w:val="tab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127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  <w:i w:val="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sz w:val="22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6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8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0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2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4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6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8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0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28" w:hanging="360"/>
      </w:pPr>
      <w:rPr>
        <w:rFonts w:hint="default" w:ascii="Wingdings" w:hAnsi="Wingdings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6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8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0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2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4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6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8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0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28" w:hanging="360"/>
      </w:pPr>
      <w:rPr>
        <w:rFonts w:hint="default" w:ascii="Wingdings" w:hAnsi="Wingdings"/>
      </w:rPr>
    </w:lvl>
  </w:abstractNum>
  <w:abstractNum w:abstractNumId="29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140" w:hanging="420"/>
      </w:pPr>
      <w:rPr>
        <w:rFonts w:hint="default"/>
        <w:b w:val="0"/>
        <w:i w:val="0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0">
    <w:multiLevelType w:val="hybridMultilevel"/>
    <w:lvl w:ilvl="0">
      <w:start w:val="1"/>
      <w:numFmt w:val="decimal"/>
      <w:pStyle w:val="817"/>
      <w:isLgl w:val="false"/>
      <w:suff w:val="tab"/>
      <w:lvlText w:val="%1."/>
      <w:lvlJc w:val="left"/>
      <w:pPr>
        <w:ind w:left="5038" w:hanging="360"/>
      </w:pPr>
      <w:rPr>
        <w:rFonts w:hint="default" w:ascii="Times New Roman" w:hAnsi="Times New Roman" w:cs="Times New Roman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8"/>
        <w:szCs w:val="28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822"/>
      <w:isLgl w:val="false"/>
      <w:suff w:val="tab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820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 w:ascii="Times New Roman Cyr" w:hAnsi="Times New Roman Cyr" w:eastAsia="Times New Roman Cyr" w:cs="Times New Roman Cyr"/>
        <w:i w:val="0"/>
        <w:sz w:val="24"/>
        <w:szCs w:val="26"/>
      </w:rPr>
    </w:lvl>
    <w:lvl w:ilvl="1">
      <w:start w:val="1"/>
      <w:numFmt w:val="decimal"/>
      <w:isLgl/>
      <w:suff w:val="tab"/>
      <w:lvlText w:val="%1.%2."/>
      <w:lvlJc w:val="left"/>
      <w:pPr>
        <w:ind w:left="1571" w:hanging="720"/>
      </w:pPr>
      <w:rPr>
        <w:rFonts w:hint="default" w:ascii="Times New Roman Cyr" w:hAnsi="Times New Roman Cyr" w:eastAsia="Times New Roman Cyr" w:cs="Times New Roman Cyr"/>
        <w:b w:val="0"/>
        <w:i w:val="0"/>
        <w:sz w:val="24"/>
      </w:rPr>
    </w:lvl>
    <w:lvl w:ilvl="2">
      <w:start w:val="1"/>
      <w:numFmt w:val="decimal"/>
      <w:isLgl/>
      <w:suff w:val="tab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32">
    <w:multiLevelType w:val="hybridMultilevel"/>
    <w:lvl w:ilvl="0">
      <w:start w:val="1"/>
      <w:numFmt w:val="decimal"/>
      <w:pStyle w:val="817"/>
      <w:isLgl w:val="false"/>
      <w:suff w:val="tab"/>
      <w:lvlText w:val="%1."/>
      <w:lvlJc w:val="left"/>
      <w:pPr>
        <w:ind w:left="5038" w:hanging="360"/>
      </w:pPr>
      <w:rPr>
        <w:rFonts w:hint="default" w:ascii="Times New Roman" w:hAnsi="Times New Roman" w:cs="Times New Roman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8"/>
        <w:szCs w:val="28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822"/>
      <w:isLgl w:val="false"/>
      <w:suff w:val="tab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820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multiLevelType w:val="hybridMultilevel"/>
    <w:lvl w:ilvl="0">
      <w:start w:val="1"/>
      <w:numFmt w:val="decimal"/>
      <w:pStyle w:val="817"/>
      <w:isLgl w:val="false"/>
      <w:suff w:val="tab"/>
      <w:lvlText w:val="%1."/>
      <w:lvlJc w:val="left"/>
      <w:pPr>
        <w:ind w:left="5038" w:hanging="360"/>
      </w:pPr>
      <w:rPr>
        <w:rFonts w:hint="default" w:ascii="Times New Roman" w:hAnsi="Times New Roman" w:cs="Times New Roman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8"/>
        <w:szCs w:val="28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822"/>
      <w:isLgl w:val="false"/>
      <w:suff w:val="tab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820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5">
    <w:multiLevelType w:val="hybridMultilevel"/>
    <w:lvl w:ilvl="0">
      <w:start w:val="1"/>
      <w:numFmt w:val="decimal"/>
      <w:pStyle w:val="817"/>
      <w:isLgl w:val="false"/>
      <w:suff w:val="tab"/>
      <w:lvlText w:val="%1."/>
      <w:lvlJc w:val="left"/>
      <w:pPr>
        <w:ind w:left="5038" w:hanging="360"/>
      </w:pPr>
      <w:rPr>
        <w:rFonts w:hint="default" w:ascii="Times New Roman" w:hAnsi="Times New Roman" w:cs="Times New Roman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8"/>
        <w:szCs w:val="28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822"/>
      <w:isLgl w:val="false"/>
      <w:suff w:val="tab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820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8">
    <w:multiLevelType w:val="hybridMultilevel"/>
    <w:lvl w:ilvl="0">
      <w:start w:val="1"/>
      <w:numFmt w:val="decimal"/>
      <w:pStyle w:val="817"/>
      <w:isLgl w:val="false"/>
      <w:suff w:val="tab"/>
      <w:lvlText w:val="%1."/>
      <w:lvlJc w:val="left"/>
      <w:pPr>
        <w:ind w:left="5038" w:hanging="360"/>
      </w:pPr>
      <w:rPr>
        <w:rFonts w:hint="default" w:ascii="Times New Roman" w:hAnsi="Times New Roman" w:cs="Times New Roman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8"/>
        <w:szCs w:val="28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822"/>
      <w:isLgl w:val="false"/>
      <w:suff w:val="tab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820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sz w:val="20"/>
        <w:szCs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 w:ascii="Times New Roman" w:hAnsi="Times New Roman" w:cs="Times New Roman"/>
        <w:i w:val="0"/>
        <w:sz w:val="22"/>
        <w:szCs w:val="26"/>
      </w:rPr>
    </w:lvl>
    <w:lvl w:ilvl="1">
      <w:start w:val="1"/>
      <w:numFmt w:val="decimal"/>
      <w:isLgl/>
      <w:suff w:val="tab"/>
      <w:lvlText w:val="%1.%2."/>
      <w:lvlJc w:val="left"/>
      <w:pPr>
        <w:ind w:left="1571" w:hanging="720"/>
      </w:pPr>
      <w:rPr>
        <w:rFonts w:hint="default"/>
        <w:b w:val="0"/>
        <w:i w:val="0"/>
      </w:rPr>
    </w:lvl>
    <w:lvl w:ilvl="2">
      <w:start w:val="1"/>
      <w:numFmt w:val="decimal"/>
      <w:isLgl/>
      <w:suff w:val="tab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4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8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 w:ascii="Times New Roman" w:hAnsi="Times New Roman" w:cs="Times New Roman"/>
        <w:i w:val="0"/>
        <w:sz w:val="24"/>
        <w:szCs w:val="26"/>
      </w:rPr>
    </w:lvl>
    <w:lvl w:ilvl="1">
      <w:start w:val="1"/>
      <w:numFmt w:val="decimal"/>
      <w:isLgl/>
      <w:suff w:val="tab"/>
      <w:lvlText w:val="%1.%2."/>
      <w:lvlJc w:val="left"/>
      <w:pPr>
        <w:ind w:left="1571" w:hanging="720"/>
      </w:pPr>
      <w:rPr>
        <w:rFonts w:hint="default"/>
        <w:b w:val="0"/>
        <w:i w:val="0"/>
      </w:rPr>
    </w:lvl>
    <w:lvl w:ilvl="2">
      <w:start w:val="1"/>
      <w:numFmt w:val="decimal"/>
      <w:isLgl/>
      <w:suff w:val="tab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 w:ascii="Times New Roman" w:hAnsi="Times New Roman" w:cs="Times New Roman"/>
        <w:i w:val="0"/>
        <w:sz w:val="24"/>
        <w:szCs w:val="26"/>
      </w:rPr>
    </w:lvl>
    <w:lvl w:ilvl="1">
      <w:start w:val="1"/>
      <w:numFmt w:val="decimal"/>
      <w:isLgl/>
      <w:suff w:val="tab"/>
      <w:lvlText w:val="%1.%2."/>
      <w:lvlJc w:val="left"/>
      <w:pPr>
        <w:ind w:left="1571" w:hanging="720"/>
      </w:pPr>
      <w:rPr>
        <w:rFonts w:hint="default"/>
        <w:b w:val="0"/>
        <w:i w:val="0"/>
      </w:rPr>
    </w:lvl>
    <w:lvl w:ilvl="2">
      <w:start w:val="1"/>
      <w:numFmt w:val="decimal"/>
      <w:isLgl/>
      <w:suff w:val="tab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/>
        <w:i w:val="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/>
        <w:i w:val="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/>
        <w:i w:val="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5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/>
        <w:i w:val="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5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/>
        <w:i w:val="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 w:ascii="Times New Roman" w:hAnsi="Times New Roman" w:cs="Times New Roman"/>
        <w:i w:val="0"/>
        <w:sz w:val="22"/>
        <w:szCs w:val="26"/>
      </w:rPr>
    </w:lvl>
    <w:lvl w:ilvl="1">
      <w:start w:val="1"/>
      <w:numFmt w:val="decimal"/>
      <w:isLgl/>
      <w:suff w:val="tab"/>
      <w:lvlText w:val="%1.%2."/>
      <w:lvlJc w:val="left"/>
      <w:pPr>
        <w:ind w:left="1571" w:hanging="720"/>
      </w:pPr>
      <w:rPr>
        <w:rFonts w:hint="default"/>
        <w:b w:val="0"/>
        <w:i w:val="0"/>
      </w:rPr>
    </w:lvl>
    <w:lvl w:ilvl="2">
      <w:start w:val="1"/>
      <w:numFmt w:val="decimal"/>
      <w:isLgl/>
      <w:suff w:val="tab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5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8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58">
    <w:multiLevelType w:val="hybridMultilevel"/>
    <w:lvl w:ilvl="0">
      <w:start w:val="1"/>
      <w:numFmt w:val="bullet"/>
      <w:isLgl w:val="false"/>
      <w:suff w:val="tab"/>
      <w:lvlText w:val="•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5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6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6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6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6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 w:ascii="Times New Roman" w:hAnsi="Times New Roman" w:cs="Times New Roman"/>
        <w:i w:val="0"/>
        <w:sz w:val="24"/>
        <w:szCs w:val="26"/>
      </w:rPr>
    </w:lvl>
    <w:lvl w:ilvl="1">
      <w:start w:val="1"/>
      <w:numFmt w:val="decimal"/>
      <w:isLgl/>
      <w:suff w:val="tab"/>
      <w:lvlText w:val="%1.%2."/>
      <w:lvlJc w:val="left"/>
      <w:pPr>
        <w:ind w:left="1571" w:hanging="720"/>
      </w:pPr>
      <w:rPr>
        <w:rFonts w:hint="default"/>
        <w:b w:val="0"/>
        <w:i w:val="0"/>
      </w:rPr>
    </w:lvl>
    <w:lvl w:ilvl="2">
      <w:start w:val="1"/>
      <w:numFmt w:val="decimal"/>
      <w:isLgl/>
      <w:suff w:val="tab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6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 w:ascii="Times New Roman" w:hAnsi="Times New Roman" w:cs="Times New Roman"/>
        <w:i w:val="0"/>
        <w:sz w:val="24"/>
        <w:szCs w:val="26"/>
      </w:rPr>
    </w:lvl>
    <w:lvl w:ilvl="1">
      <w:start w:val="1"/>
      <w:numFmt w:val="decimal"/>
      <w:isLgl/>
      <w:suff w:val="tab"/>
      <w:lvlText w:val="%1.%2."/>
      <w:lvlJc w:val="left"/>
      <w:pPr>
        <w:ind w:left="1571" w:hanging="720"/>
      </w:pPr>
      <w:rPr>
        <w:rFonts w:hint="default"/>
        <w:b w:val="0"/>
        <w:i w:val="0"/>
      </w:rPr>
    </w:lvl>
    <w:lvl w:ilvl="2">
      <w:start w:val="1"/>
      <w:numFmt w:val="decimal"/>
      <w:isLgl/>
      <w:suff w:val="tab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6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 w:ascii="Times New Roman" w:hAnsi="Times New Roman" w:cs="Times New Roman"/>
        <w:i w:val="0"/>
        <w:sz w:val="24"/>
        <w:szCs w:val="26"/>
      </w:rPr>
    </w:lvl>
    <w:lvl w:ilvl="1">
      <w:start w:val="1"/>
      <w:numFmt w:val="decimal"/>
      <w:isLgl/>
      <w:suff w:val="tab"/>
      <w:lvlText w:val="%1.%2."/>
      <w:lvlJc w:val="left"/>
      <w:pPr>
        <w:ind w:left="1571" w:hanging="720"/>
      </w:pPr>
      <w:rPr>
        <w:rFonts w:hint="default"/>
        <w:b w:val="0"/>
        <w:i w:val="0"/>
      </w:rPr>
    </w:lvl>
    <w:lvl w:ilvl="2">
      <w:start w:val="1"/>
      <w:numFmt w:val="decimal"/>
      <w:isLgl/>
      <w:suff w:val="tab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6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 w:ascii="Times New Roman" w:hAnsi="Times New Roman" w:cs="Times New Roman"/>
        <w:i w:val="0"/>
        <w:sz w:val="24"/>
        <w:szCs w:val="26"/>
      </w:rPr>
    </w:lvl>
    <w:lvl w:ilvl="1">
      <w:start w:val="1"/>
      <w:numFmt w:val="decimal"/>
      <w:isLgl/>
      <w:suff w:val="tab"/>
      <w:lvlText w:val="%1.%2."/>
      <w:lvlJc w:val="left"/>
      <w:pPr>
        <w:ind w:left="1571" w:hanging="720"/>
      </w:pPr>
      <w:rPr>
        <w:rFonts w:hint="default"/>
        <w:b w:val="0"/>
        <w:i w:val="0"/>
      </w:rPr>
    </w:lvl>
    <w:lvl w:ilvl="2">
      <w:start w:val="1"/>
      <w:numFmt w:val="decimal"/>
      <w:isLgl/>
      <w:suff w:val="tab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67">
    <w:multiLevelType w:val="hybridMultilevel"/>
    <w:lvl w:ilvl="0">
      <w:start w:val="1"/>
      <w:numFmt w:val="bullet"/>
      <w:isLgl w:val="false"/>
      <w:suff w:val="tab"/>
      <w:lvlText w:val="•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68">
    <w:multiLevelType w:val="hybridMultilevel"/>
    <w:lvl w:ilvl="0">
      <w:start w:val="1"/>
      <w:numFmt w:val="bullet"/>
      <w:isLgl w:val="false"/>
      <w:suff w:val="tab"/>
      <w:lvlText w:val="•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69">
    <w:multiLevelType w:val="hybridMultilevel"/>
    <w:lvl w:ilvl="0">
      <w:start w:val="1"/>
      <w:numFmt w:val="bullet"/>
      <w:isLgl w:val="false"/>
      <w:suff w:val="tab"/>
      <w:lvlText w:val="•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7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/>
        <w:i w:val="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71">
    <w:multiLevelType w:val="hybridMultilevel"/>
    <w:lvl w:ilvl="0">
      <w:start w:val="1"/>
      <w:numFmt w:val="bullet"/>
      <w:isLgl w:val="false"/>
      <w:suff w:val="tab"/>
      <w:lvlText w:val="Ø"/>
      <w:lvlJc w:val="left"/>
      <w:pPr>
        <w:ind w:left="1069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78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50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22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66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38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829" w:hanging="360"/>
      </w:pPr>
      <w:rPr>
        <w:rFonts w:hint="default" w:ascii="Wingdings" w:hAnsi="Wingdings" w:eastAsia="Wingdings" w:cs="Wingdings"/>
      </w:rPr>
    </w:lvl>
  </w:abstractNum>
  <w:abstractNum w:abstractNumId="7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/>
        <w:i w:val="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73">
    <w:multiLevelType w:val="hybridMultilevel"/>
    <w:lvl w:ilvl="0">
      <w:start w:val="1"/>
      <w:numFmt w:val="bullet"/>
      <w:isLgl w:val="false"/>
      <w:suff w:val="tab"/>
      <w:lvlText w:val="Ø"/>
      <w:lvlJc w:val="left"/>
      <w:pPr>
        <w:ind w:left="1069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78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50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22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66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38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829" w:hanging="360"/>
      </w:pPr>
      <w:rPr>
        <w:rFonts w:hint="default" w:ascii="Wingdings" w:hAnsi="Wingdings" w:eastAsia="Wingdings" w:cs="Wingdings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0"/>
  </w:num>
  <w:num w:numId="4">
    <w:abstractNumId w:val="1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5"/>
  </w:num>
  <w:num w:numId="8">
    <w:abstractNumId w:val="7"/>
  </w:num>
  <w:num w:numId="9">
    <w:abstractNumId w:val="9"/>
  </w:num>
  <w:num w:numId="10">
    <w:abstractNumId w:val="12"/>
  </w:num>
  <w:num w:numId="11">
    <w:abstractNumId w:val="22"/>
  </w:num>
  <w:num w:numId="12">
    <w:abstractNumId w:val="6"/>
  </w:num>
  <w:num w:numId="13">
    <w:abstractNumId w:val="1"/>
  </w:num>
  <w:num w:numId="14">
    <w:abstractNumId w:val="19"/>
  </w:num>
  <w:num w:numId="15">
    <w:abstractNumId w:val="14"/>
  </w:num>
  <w:num w:numId="16">
    <w:abstractNumId w:val="13"/>
  </w:num>
  <w:num w:numId="17">
    <w:abstractNumId w:val="16"/>
  </w:num>
  <w:num w:numId="18">
    <w:abstractNumId w:val="21"/>
  </w:num>
  <w:num w:numId="19">
    <w:abstractNumId w:val="2"/>
  </w:num>
  <w:num w:numId="20">
    <w:abstractNumId w:val="8"/>
  </w:num>
  <w:num w:numId="21">
    <w:abstractNumId w:val="15"/>
  </w:num>
  <w:num w:numId="22">
    <w:abstractNumId w:val="3"/>
  </w:num>
  <w:num w:numId="23">
    <w:abstractNumId w:val="11"/>
  </w:num>
  <w:num w:numId="24">
    <w:abstractNumId w:val="10"/>
  </w:num>
  <w:num w:numId="25">
    <w:abstractNumId w:val="23"/>
  </w:num>
  <w:num w:numId="26">
    <w:abstractNumId w:val="24"/>
  </w:num>
  <w:num w:numId="27">
    <w:abstractNumId w:val="25"/>
  </w:num>
  <w:num w:numId="28">
    <w:abstractNumId w:val="26"/>
  </w:num>
  <w:num w:numId="29">
    <w:abstractNumId w:val="27"/>
  </w:num>
  <w:num w:numId="30">
    <w:abstractNumId w:val="28"/>
  </w:num>
  <w:num w:numId="31">
    <w:abstractNumId w:val="29"/>
  </w:num>
  <w:num w:numId="32">
    <w:abstractNumId w:val="30"/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</w:num>
  <w:num w:numId="35">
    <w:abstractNumId w:val="33"/>
  </w:num>
  <w:num w:numId="36">
    <w:abstractNumId w:val="34"/>
  </w:num>
  <w:num w:numId="37">
    <w:abstractNumId w:val="35"/>
  </w:num>
  <w:num w:numId="38">
    <w:abstractNumId w:val="36"/>
  </w:num>
  <w:num w:numId="39">
    <w:abstractNumId w:val="37"/>
  </w:num>
  <w:num w:numId="40">
    <w:abstractNumId w:val="38"/>
  </w:num>
  <w:num w:numId="41">
    <w:abstractNumId w:val="39"/>
  </w:num>
  <w:num w:numId="42">
    <w:abstractNumId w:val="40"/>
  </w:num>
  <w:num w:numId="43">
    <w:abstractNumId w:val="41"/>
  </w:num>
  <w:num w:numId="4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</w:num>
  <w:num w:numId="46">
    <w:abstractNumId w:val="44"/>
  </w:num>
  <w:num w:numId="47">
    <w:abstractNumId w:val="45"/>
  </w:num>
  <w:num w:numId="4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7"/>
  </w:num>
  <w:num w:numId="5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9"/>
  </w:num>
  <w:num w:numId="52">
    <w:abstractNumId w:val="50"/>
  </w:num>
  <w:num w:numId="53">
    <w:abstractNumId w:val="51"/>
  </w:num>
  <w:num w:numId="54">
    <w:abstractNumId w:val="52"/>
  </w:num>
  <w:num w:numId="55">
    <w:abstractNumId w:val="53"/>
  </w:num>
  <w:num w:numId="5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5"/>
  </w:num>
  <w:num w:numId="58">
    <w:abstractNumId w:val="56"/>
  </w:num>
  <w:num w:numId="59">
    <w:abstractNumId w:val="57"/>
  </w:num>
  <w:num w:numId="60">
    <w:abstractNumId w:val="58"/>
  </w:num>
  <w:num w:numId="61">
    <w:abstractNumId w:val="59"/>
  </w:num>
  <w:num w:numId="62">
    <w:abstractNumId w:val="60"/>
  </w:num>
  <w:num w:numId="63">
    <w:abstractNumId w:val="61"/>
  </w:num>
  <w:num w:numId="64">
    <w:abstractNumId w:val="62"/>
  </w:num>
  <w:num w:numId="65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67"/>
  </w:num>
  <w:num w:numId="70">
    <w:abstractNumId w:val="68"/>
  </w:num>
  <w:num w:numId="71">
    <w:abstractNumId w:val="69"/>
  </w:num>
  <w:num w:numId="72">
    <w:abstractNumId w:val="70"/>
  </w:num>
  <w:num w:numId="73">
    <w:abstractNumId w:val="71"/>
  </w:num>
  <w:num w:numId="74">
    <w:abstractNumId w:val="72"/>
  </w:num>
  <w:num w:numId="75">
    <w:abstractNumId w:val="7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17">
    <w:name w:val="Heading 1"/>
    <w:basedOn w:val="990"/>
    <w:next w:val="990"/>
    <w:link w:val="81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818">
    <w:name w:val="Heading 1 Char"/>
    <w:basedOn w:val="993"/>
    <w:link w:val="817"/>
    <w:uiPriority w:val="9"/>
    <w:rPr>
      <w:rFonts w:ascii="Arial" w:hAnsi="Arial" w:eastAsia="Arial" w:cs="Arial"/>
      <w:sz w:val="40"/>
      <w:szCs w:val="40"/>
    </w:rPr>
  </w:style>
  <w:style w:type="character" w:styleId="819">
    <w:name w:val="Heading 2 Char"/>
    <w:basedOn w:val="993"/>
    <w:link w:val="991"/>
    <w:uiPriority w:val="9"/>
    <w:rPr>
      <w:rFonts w:ascii="Arial" w:hAnsi="Arial" w:eastAsia="Arial" w:cs="Arial"/>
      <w:sz w:val="34"/>
    </w:rPr>
  </w:style>
  <w:style w:type="paragraph" w:styleId="820">
    <w:name w:val="Heading 3"/>
    <w:basedOn w:val="990"/>
    <w:next w:val="990"/>
    <w:link w:val="82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821">
    <w:name w:val="Heading 3 Char"/>
    <w:basedOn w:val="993"/>
    <w:link w:val="820"/>
    <w:uiPriority w:val="9"/>
    <w:rPr>
      <w:rFonts w:ascii="Arial" w:hAnsi="Arial" w:eastAsia="Arial" w:cs="Arial"/>
      <w:sz w:val="30"/>
      <w:szCs w:val="30"/>
    </w:rPr>
  </w:style>
  <w:style w:type="paragraph" w:styleId="822">
    <w:name w:val="Heading 4"/>
    <w:basedOn w:val="990"/>
    <w:next w:val="990"/>
    <w:link w:val="82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23">
    <w:name w:val="Heading 4 Char"/>
    <w:basedOn w:val="993"/>
    <w:link w:val="822"/>
    <w:uiPriority w:val="9"/>
    <w:rPr>
      <w:rFonts w:ascii="Arial" w:hAnsi="Arial" w:eastAsia="Arial" w:cs="Arial"/>
      <w:b/>
      <w:bCs/>
      <w:sz w:val="26"/>
      <w:szCs w:val="26"/>
    </w:rPr>
  </w:style>
  <w:style w:type="paragraph" w:styleId="824">
    <w:name w:val="Heading 5"/>
    <w:basedOn w:val="990"/>
    <w:next w:val="990"/>
    <w:link w:val="82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25">
    <w:name w:val="Heading 5 Char"/>
    <w:basedOn w:val="993"/>
    <w:link w:val="824"/>
    <w:uiPriority w:val="9"/>
    <w:rPr>
      <w:rFonts w:ascii="Arial" w:hAnsi="Arial" w:eastAsia="Arial" w:cs="Arial"/>
      <w:b/>
      <w:bCs/>
      <w:sz w:val="24"/>
      <w:szCs w:val="24"/>
    </w:rPr>
  </w:style>
  <w:style w:type="paragraph" w:styleId="826">
    <w:name w:val="Heading 6"/>
    <w:basedOn w:val="990"/>
    <w:next w:val="990"/>
    <w:link w:val="82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27">
    <w:name w:val="Heading 6 Char"/>
    <w:basedOn w:val="993"/>
    <w:link w:val="826"/>
    <w:uiPriority w:val="9"/>
    <w:rPr>
      <w:rFonts w:ascii="Arial" w:hAnsi="Arial" w:eastAsia="Arial" w:cs="Arial"/>
      <w:b/>
      <w:bCs/>
      <w:sz w:val="22"/>
      <w:szCs w:val="22"/>
    </w:rPr>
  </w:style>
  <w:style w:type="paragraph" w:styleId="828">
    <w:name w:val="Heading 7"/>
    <w:basedOn w:val="990"/>
    <w:next w:val="990"/>
    <w:link w:val="8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29">
    <w:name w:val="Heading 7 Char"/>
    <w:basedOn w:val="993"/>
    <w:link w:val="82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30">
    <w:name w:val="Heading 8"/>
    <w:basedOn w:val="990"/>
    <w:next w:val="990"/>
    <w:link w:val="83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31">
    <w:name w:val="Heading 8 Char"/>
    <w:basedOn w:val="993"/>
    <w:link w:val="830"/>
    <w:uiPriority w:val="9"/>
    <w:rPr>
      <w:rFonts w:ascii="Arial" w:hAnsi="Arial" w:eastAsia="Arial" w:cs="Arial"/>
      <w:i/>
      <w:iCs/>
      <w:sz w:val="22"/>
      <w:szCs w:val="22"/>
    </w:rPr>
  </w:style>
  <w:style w:type="character" w:styleId="832">
    <w:name w:val="Heading 9 Char"/>
    <w:basedOn w:val="993"/>
    <w:link w:val="992"/>
    <w:uiPriority w:val="9"/>
    <w:rPr>
      <w:rFonts w:ascii="Arial" w:hAnsi="Arial" w:eastAsia="Arial" w:cs="Arial"/>
      <w:i/>
      <w:iCs/>
      <w:sz w:val="21"/>
      <w:szCs w:val="21"/>
    </w:rPr>
  </w:style>
  <w:style w:type="paragraph" w:styleId="833">
    <w:name w:val="No Spacing"/>
    <w:uiPriority w:val="1"/>
    <w:qFormat/>
    <w:pPr>
      <w:spacing w:before="0" w:after="0" w:line="240" w:lineRule="auto"/>
    </w:pPr>
  </w:style>
  <w:style w:type="paragraph" w:styleId="834">
    <w:name w:val="Title"/>
    <w:basedOn w:val="990"/>
    <w:next w:val="990"/>
    <w:link w:val="8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35">
    <w:name w:val="Title Char"/>
    <w:basedOn w:val="993"/>
    <w:link w:val="834"/>
    <w:uiPriority w:val="10"/>
    <w:rPr>
      <w:sz w:val="48"/>
      <w:szCs w:val="48"/>
    </w:rPr>
  </w:style>
  <w:style w:type="paragraph" w:styleId="836">
    <w:name w:val="Subtitle"/>
    <w:basedOn w:val="990"/>
    <w:next w:val="990"/>
    <w:link w:val="837"/>
    <w:uiPriority w:val="11"/>
    <w:qFormat/>
    <w:pPr>
      <w:spacing w:before="200" w:after="200"/>
    </w:pPr>
    <w:rPr>
      <w:sz w:val="24"/>
      <w:szCs w:val="24"/>
    </w:rPr>
  </w:style>
  <w:style w:type="character" w:styleId="837">
    <w:name w:val="Subtitle Char"/>
    <w:basedOn w:val="993"/>
    <w:link w:val="836"/>
    <w:uiPriority w:val="11"/>
    <w:rPr>
      <w:sz w:val="24"/>
      <w:szCs w:val="24"/>
    </w:rPr>
  </w:style>
  <w:style w:type="paragraph" w:styleId="838">
    <w:name w:val="Quote"/>
    <w:basedOn w:val="990"/>
    <w:next w:val="990"/>
    <w:link w:val="839"/>
    <w:uiPriority w:val="29"/>
    <w:qFormat/>
    <w:pPr>
      <w:ind w:left="720" w:right="720"/>
    </w:pPr>
    <w:rPr>
      <w:i/>
    </w:rPr>
  </w:style>
  <w:style w:type="character" w:styleId="839">
    <w:name w:val="Quote Char"/>
    <w:link w:val="838"/>
    <w:uiPriority w:val="29"/>
    <w:rPr>
      <w:i/>
    </w:rPr>
  </w:style>
  <w:style w:type="paragraph" w:styleId="840">
    <w:name w:val="Intense Quote"/>
    <w:basedOn w:val="990"/>
    <w:next w:val="990"/>
    <w:link w:val="8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41">
    <w:name w:val="Intense Quote Char"/>
    <w:link w:val="840"/>
    <w:uiPriority w:val="30"/>
    <w:rPr>
      <w:i/>
    </w:rPr>
  </w:style>
  <w:style w:type="paragraph" w:styleId="842">
    <w:name w:val="Header"/>
    <w:basedOn w:val="990"/>
    <w:link w:val="8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43">
    <w:name w:val="Header Char"/>
    <w:basedOn w:val="993"/>
    <w:link w:val="842"/>
    <w:uiPriority w:val="99"/>
  </w:style>
  <w:style w:type="paragraph" w:styleId="844">
    <w:name w:val="Footer"/>
    <w:basedOn w:val="990"/>
    <w:link w:val="8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45">
    <w:name w:val="Footer Char"/>
    <w:basedOn w:val="993"/>
    <w:link w:val="844"/>
    <w:uiPriority w:val="99"/>
  </w:style>
  <w:style w:type="paragraph" w:styleId="846">
    <w:name w:val="Caption"/>
    <w:basedOn w:val="990"/>
    <w:next w:val="990"/>
    <w:link w:val="8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47">
    <w:name w:val="Caption Char"/>
    <w:basedOn w:val="846"/>
    <w:link w:val="844"/>
    <w:uiPriority w:val="99"/>
  </w:style>
  <w:style w:type="table" w:styleId="848">
    <w:name w:val="Table Grid Light"/>
    <w:basedOn w:val="99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49">
    <w:name w:val="Plain Table 1"/>
    <w:basedOn w:val="99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0">
    <w:name w:val="Plain Table 2"/>
    <w:basedOn w:val="99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1">
    <w:name w:val="Plain Table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52">
    <w:name w:val="Plain Table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Plain Table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54">
    <w:name w:val="Grid Table 1 Light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Grid Table 1 Light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Grid Table 1 Light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Grid Table 1 Light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Grid Table 1 Light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Grid Table 1 Light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Grid Table 1 Light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Grid Table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Grid Table 2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Grid Table 2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Grid Table 2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Grid Table 2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Grid Table 2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Grid Table 2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Grid Table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Grid Table 3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Grid Table 3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Grid Table 3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Grid Table 3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Grid Table 3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Grid Table 3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Grid Table 4"/>
    <w:basedOn w:val="9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76">
    <w:name w:val="Grid Table 4 - Accent 1"/>
    <w:basedOn w:val="9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77">
    <w:name w:val="Grid Table 4 - Accent 2"/>
    <w:basedOn w:val="9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78">
    <w:name w:val="Grid Table 4 - Accent 3"/>
    <w:basedOn w:val="9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79">
    <w:name w:val="Grid Table 4 - Accent 4"/>
    <w:basedOn w:val="9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80">
    <w:name w:val="Grid Table 4 - Accent 5"/>
    <w:basedOn w:val="9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81">
    <w:name w:val="Grid Table 4 - Accent 6"/>
    <w:basedOn w:val="9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82">
    <w:name w:val="Grid Table 5 Dark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83">
    <w:name w:val="Grid Table 5 Dark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84">
    <w:name w:val="Grid Table 5 Dark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85">
    <w:name w:val="Grid Table 5 Dark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6">
    <w:name w:val="Grid Table 5 Dark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7">
    <w:name w:val="Grid Table 5 Dark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8">
    <w:name w:val="Grid Table 5 Dark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9">
    <w:name w:val="Grid Table 6 Colorful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0">
    <w:name w:val="Grid Table 6 Colorful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91">
    <w:name w:val="Grid Table 6 Colorful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92">
    <w:name w:val="Grid Table 6 Colorful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93">
    <w:name w:val="Grid Table 6 Colorful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94">
    <w:name w:val="Grid Table 6 Colorful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95">
    <w:name w:val="Grid Table 6 Colorful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96">
    <w:name w:val="Grid Table 7 Colorful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>
    <w:name w:val="Grid Table 7 Colorful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>
    <w:name w:val="Grid Table 7 Colorful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>
    <w:name w:val="Grid Table 7 Colorful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>
    <w:name w:val="Grid Table 7 Colorful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>
    <w:name w:val="Grid Table 7 Colorful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>
    <w:name w:val="Grid Table 7 Colorful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>
    <w:name w:val="List Table 1 Light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>
    <w:name w:val="List Table 1 Light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>
    <w:name w:val="List Table 1 Light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>
    <w:name w:val="List Table 1 Light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>
    <w:name w:val="List Table 1 Light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>
    <w:name w:val="List Table 1 Light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>
    <w:name w:val="List Table 1 Light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>
    <w:name w:val="List Table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11">
    <w:name w:val="List Table 2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12">
    <w:name w:val="List Table 2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13">
    <w:name w:val="List Table 2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14">
    <w:name w:val="List Table 2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15">
    <w:name w:val="List Table 2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16">
    <w:name w:val="List Table 2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17">
    <w:name w:val="List Table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8">
    <w:name w:val="List Table 3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9">
    <w:name w:val="List Table 3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0">
    <w:name w:val="List Table 3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1">
    <w:name w:val="List Table 3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>
    <w:name w:val="List Table 3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>
    <w:name w:val="List Table 3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>
    <w:name w:val="List Table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>
    <w:name w:val="List Table 4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>
    <w:name w:val="List Table 4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>
    <w:name w:val="List Table 4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>
    <w:name w:val="List Table 4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>
    <w:name w:val="List Table 4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>
    <w:name w:val="List Table 4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>
    <w:name w:val="List Table 5 Dark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2">
    <w:name w:val="List Table 5 Dark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3">
    <w:name w:val="List Table 5 Dark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4">
    <w:name w:val="List Table 5 Dark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5">
    <w:name w:val="List Table 5 Dark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6">
    <w:name w:val="List Table 5 Dark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7">
    <w:name w:val="List Table 5 Dark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8">
    <w:name w:val="List Table 6 Colorful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39">
    <w:name w:val="List Table 6 Colorful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40">
    <w:name w:val="List Table 6 Colorful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41">
    <w:name w:val="List Table 6 Colorful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42">
    <w:name w:val="List Table 6 Colorful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43">
    <w:name w:val="List Table 6 Colorful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44">
    <w:name w:val="List Table 6 Colorful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45">
    <w:name w:val="List Table 7 Colorful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46">
    <w:name w:val="List Table 7 Colorful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947">
    <w:name w:val="List Table 7 Colorful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948">
    <w:name w:val="List Table 7 Colorful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949">
    <w:name w:val="List Table 7 Colorful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950">
    <w:name w:val="List Table 7 Colorful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951">
    <w:name w:val="List Table 7 Colorful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52">
    <w:name w:val="Lined - Accent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53">
    <w:name w:val="Lined - Accent 1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54">
    <w:name w:val="Lined - Accent 2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55">
    <w:name w:val="Lined - Accent 3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56">
    <w:name w:val="Lined - Accent 4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57">
    <w:name w:val="Lined - Accent 5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58">
    <w:name w:val="Lined - Accent 6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59">
    <w:name w:val="Bordered &amp; Lined - Accent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60">
    <w:name w:val="Bordered &amp; Lined - Accent 1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61">
    <w:name w:val="Bordered &amp; Lined - Accent 2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62">
    <w:name w:val="Bordered &amp; Lined - Accent 3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63">
    <w:name w:val="Bordered &amp; Lined - Accent 4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64">
    <w:name w:val="Bordered &amp; Lined - Accent 5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65">
    <w:name w:val="Bordered &amp; Lined - Accent 6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66">
    <w:name w:val="Bordered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67">
    <w:name w:val="Bordered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68">
    <w:name w:val="Bordered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69">
    <w:name w:val="Bordered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70">
    <w:name w:val="Bordered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71">
    <w:name w:val="Bordered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72">
    <w:name w:val="Bordered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73">
    <w:name w:val="footnote text"/>
    <w:basedOn w:val="990"/>
    <w:link w:val="974"/>
    <w:uiPriority w:val="99"/>
    <w:semiHidden/>
    <w:unhideWhenUsed/>
    <w:pPr>
      <w:spacing w:after="40" w:line="240" w:lineRule="auto"/>
    </w:pPr>
    <w:rPr>
      <w:sz w:val="18"/>
    </w:rPr>
  </w:style>
  <w:style w:type="character" w:styleId="974">
    <w:name w:val="Footnote Text Char"/>
    <w:link w:val="973"/>
    <w:uiPriority w:val="99"/>
    <w:rPr>
      <w:sz w:val="18"/>
    </w:rPr>
  </w:style>
  <w:style w:type="character" w:styleId="975">
    <w:name w:val="footnote reference"/>
    <w:basedOn w:val="993"/>
    <w:uiPriority w:val="99"/>
    <w:unhideWhenUsed/>
    <w:rPr>
      <w:vertAlign w:val="superscript"/>
    </w:rPr>
  </w:style>
  <w:style w:type="paragraph" w:styleId="976">
    <w:name w:val="endnote text"/>
    <w:basedOn w:val="990"/>
    <w:link w:val="977"/>
    <w:uiPriority w:val="99"/>
    <w:semiHidden/>
    <w:unhideWhenUsed/>
    <w:pPr>
      <w:spacing w:after="0" w:line="240" w:lineRule="auto"/>
    </w:pPr>
    <w:rPr>
      <w:sz w:val="20"/>
    </w:rPr>
  </w:style>
  <w:style w:type="character" w:styleId="977">
    <w:name w:val="Endnote Text Char"/>
    <w:link w:val="976"/>
    <w:uiPriority w:val="99"/>
    <w:rPr>
      <w:sz w:val="20"/>
    </w:rPr>
  </w:style>
  <w:style w:type="character" w:styleId="978">
    <w:name w:val="endnote reference"/>
    <w:basedOn w:val="993"/>
    <w:uiPriority w:val="99"/>
    <w:semiHidden/>
    <w:unhideWhenUsed/>
    <w:rPr>
      <w:vertAlign w:val="superscript"/>
    </w:rPr>
  </w:style>
  <w:style w:type="paragraph" w:styleId="979">
    <w:name w:val="toc 1"/>
    <w:basedOn w:val="990"/>
    <w:next w:val="990"/>
    <w:uiPriority w:val="39"/>
    <w:unhideWhenUsed/>
    <w:pPr>
      <w:ind w:left="0" w:right="0" w:firstLine="0"/>
      <w:spacing w:after="57"/>
    </w:pPr>
  </w:style>
  <w:style w:type="paragraph" w:styleId="980">
    <w:name w:val="toc 2"/>
    <w:basedOn w:val="990"/>
    <w:next w:val="990"/>
    <w:uiPriority w:val="39"/>
    <w:unhideWhenUsed/>
    <w:pPr>
      <w:ind w:left="283" w:right="0" w:firstLine="0"/>
      <w:spacing w:after="57"/>
    </w:pPr>
  </w:style>
  <w:style w:type="paragraph" w:styleId="981">
    <w:name w:val="toc 3"/>
    <w:basedOn w:val="990"/>
    <w:next w:val="990"/>
    <w:uiPriority w:val="39"/>
    <w:unhideWhenUsed/>
    <w:pPr>
      <w:ind w:left="567" w:right="0" w:firstLine="0"/>
      <w:spacing w:after="57"/>
    </w:pPr>
  </w:style>
  <w:style w:type="paragraph" w:styleId="982">
    <w:name w:val="toc 4"/>
    <w:basedOn w:val="990"/>
    <w:next w:val="990"/>
    <w:uiPriority w:val="39"/>
    <w:unhideWhenUsed/>
    <w:pPr>
      <w:ind w:left="850" w:right="0" w:firstLine="0"/>
      <w:spacing w:after="57"/>
    </w:pPr>
  </w:style>
  <w:style w:type="paragraph" w:styleId="983">
    <w:name w:val="toc 5"/>
    <w:basedOn w:val="990"/>
    <w:next w:val="990"/>
    <w:uiPriority w:val="39"/>
    <w:unhideWhenUsed/>
    <w:pPr>
      <w:ind w:left="1134" w:right="0" w:firstLine="0"/>
      <w:spacing w:after="57"/>
    </w:pPr>
  </w:style>
  <w:style w:type="paragraph" w:styleId="984">
    <w:name w:val="toc 6"/>
    <w:basedOn w:val="990"/>
    <w:next w:val="990"/>
    <w:uiPriority w:val="39"/>
    <w:unhideWhenUsed/>
    <w:pPr>
      <w:ind w:left="1417" w:right="0" w:firstLine="0"/>
      <w:spacing w:after="57"/>
    </w:pPr>
  </w:style>
  <w:style w:type="paragraph" w:styleId="985">
    <w:name w:val="toc 7"/>
    <w:basedOn w:val="990"/>
    <w:next w:val="990"/>
    <w:uiPriority w:val="39"/>
    <w:unhideWhenUsed/>
    <w:pPr>
      <w:ind w:left="1701" w:right="0" w:firstLine="0"/>
      <w:spacing w:after="57"/>
    </w:pPr>
  </w:style>
  <w:style w:type="paragraph" w:styleId="986">
    <w:name w:val="toc 8"/>
    <w:basedOn w:val="990"/>
    <w:next w:val="990"/>
    <w:uiPriority w:val="39"/>
    <w:unhideWhenUsed/>
    <w:pPr>
      <w:ind w:left="1984" w:right="0" w:firstLine="0"/>
      <w:spacing w:after="57"/>
    </w:pPr>
  </w:style>
  <w:style w:type="paragraph" w:styleId="987">
    <w:name w:val="toc 9"/>
    <w:basedOn w:val="990"/>
    <w:next w:val="990"/>
    <w:uiPriority w:val="39"/>
    <w:unhideWhenUsed/>
    <w:pPr>
      <w:ind w:left="2268" w:right="0" w:firstLine="0"/>
      <w:spacing w:after="57"/>
    </w:pPr>
  </w:style>
  <w:style w:type="paragraph" w:styleId="988">
    <w:name w:val="TOC Heading"/>
    <w:uiPriority w:val="39"/>
    <w:unhideWhenUsed/>
  </w:style>
  <w:style w:type="paragraph" w:styleId="989">
    <w:name w:val="table of figures"/>
    <w:basedOn w:val="990"/>
    <w:next w:val="990"/>
    <w:uiPriority w:val="99"/>
    <w:unhideWhenUsed/>
    <w:pPr>
      <w:spacing w:after="0" w:afterAutospacing="0"/>
    </w:pPr>
  </w:style>
  <w:style w:type="paragraph" w:styleId="990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91">
    <w:name w:val="Heading 2"/>
    <w:basedOn w:val="990"/>
    <w:next w:val="990"/>
    <w:link w:val="1020"/>
    <w:uiPriority w:val="9"/>
    <w:semiHidden/>
    <w:unhideWhenUsed/>
    <w:qFormat/>
    <w:pPr>
      <w:keepLines/>
      <w:keepNext/>
      <w:spacing w:before="20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</w:rPr>
  </w:style>
  <w:style w:type="paragraph" w:styleId="992">
    <w:name w:val="Heading 9"/>
    <w:basedOn w:val="990"/>
    <w:next w:val="990"/>
    <w:link w:val="1012"/>
    <w:uiPriority w:val="9"/>
    <w:semiHidden/>
    <w:unhideWhenUsed/>
    <w:qFormat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styleId="993" w:default="1">
    <w:name w:val="Default Paragraph Font"/>
    <w:uiPriority w:val="1"/>
    <w:semiHidden/>
    <w:unhideWhenUsed/>
  </w:style>
  <w:style w:type="table" w:styleId="99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95" w:default="1">
    <w:name w:val="No List"/>
    <w:uiPriority w:val="99"/>
    <w:semiHidden/>
    <w:unhideWhenUsed/>
  </w:style>
  <w:style w:type="character" w:styleId="996">
    <w:name w:val="annotation reference"/>
    <w:basedOn w:val="993"/>
    <w:uiPriority w:val="99"/>
    <w:unhideWhenUsed/>
    <w:rPr>
      <w:sz w:val="16"/>
      <w:szCs w:val="16"/>
    </w:rPr>
  </w:style>
  <w:style w:type="paragraph" w:styleId="997">
    <w:name w:val="annotation text"/>
    <w:basedOn w:val="990"/>
    <w:link w:val="998"/>
    <w:uiPriority w:val="99"/>
    <w:unhideWhenUsed/>
    <w:rPr>
      <w:sz w:val="20"/>
      <w:szCs w:val="20"/>
    </w:rPr>
  </w:style>
  <w:style w:type="character" w:styleId="998" w:customStyle="1">
    <w:name w:val="Текст примечания Знак"/>
    <w:basedOn w:val="993"/>
    <w:link w:val="997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99">
    <w:name w:val="Balloon Text"/>
    <w:basedOn w:val="990"/>
    <w:link w:val="1000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1000" w:customStyle="1">
    <w:name w:val="Текст выноски Знак"/>
    <w:basedOn w:val="993"/>
    <w:link w:val="999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character" w:styleId="1001" w:customStyle="1">
    <w:name w:val="Заголовок №1_"/>
    <w:link w:val="1002"/>
    <w:rPr>
      <w:b/>
      <w:bCs/>
      <w:sz w:val="28"/>
      <w:szCs w:val="28"/>
      <w:shd w:val="clear" w:color="auto" w:fill="ffffff"/>
    </w:rPr>
  </w:style>
  <w:style w:type="paragraph" w:styleId="1002" w:customStyle="1">
    <w:name w:val="Заголовок №1"/>
    <w:basedOn w:val="990"/>
    <w:link w:val="1001"/>
    <w:pPr>
      <w:ind w:hanging="520"/>
      <w:jc w:val="center"/>
      <w:spacing w:after="1020" w:line="240" w:lineRule="atLeast"/>
      <w:shd w:val="clear" w:color="auto" w:fill="ffffff"/>
      <w:outlineLvl w:val="0"/>
    </w:pPr>
    <w:rPr>
      <w:rFonts w:asciiTheme="minorHAnsi" w:hAnsiTheme="minorHAnsi" w:eastAsiaTheme="minorHAnsi" w:cstheme="minorBidi"/>
      <w:b/>
      <w:bCs/>
      <w:sz w:val="28"/>
      <w:szCs w:val="28"/>
      <w:lang w:eastAsia="en-US"/>
    </w:rPr>
  </w:style>
  <w:style w:type="character" w:styleId="1003" w:customStyle="1">
    <w:name w:val="Заголовок №2_"/>
    <w:link w:val="1005"/>
    <w:rPr>
      <w:b/>
      <w:bCs/>
      <w:sz w:val="23"/>
      <w:szCs w:val="23"/>
      <w:shd w:val="clear" w:color="auto" w:fill="ffffff"/>
    </w:rPr>
  </w:style>
  <w:style w:type="character" w:styleId="1004" w:customStyle="1">
    <w:name w:val="Основной текст Знак"/>
    <w:link w:val="1006"/>
    <w:rPr>
      <w:sz w:val="23"/>
      <w:szCs w:val="23"/>
      <w:shd w:val="clear" w:color="auto" w:fill="ffffff"/>
    </w:rPr>
  </w:style>
  <w:style w:type="paragraph" w:styleId="1005" w:customStyle="1">
    <w:name w:val="Заголовок №2"/>
    <w:basedOn w:val="990"/>
    <w:link w:val="1003"/>
    <w:pPr>
      <w:ind w:hanging="1300"/>
      <w:jc w:val="both"/>
      <w:spacing w:before="360" w:after="180" w:line="240" w:lineRule="atLeast"/>
      <w:shd w:val="clear" w:color="auto" w:fill="ffffff"/>
      <w:outlineLvl w:val="1"/>
    </w:pPr>
    <w:rPr>
      <w:rFonts w:asciiTheme="minorHAnsi" w:hAnsiTheme="minorHAnsi" w:eastAsiaTheme="minorHAnsi" w:cstheme="minorBidi"/>
      <w:b/>
      <w:bCs/>
      <w:sz w:val="23"/>
      <w:szCs w:val="23"/>
      <w:lang w:eastAsia="en-US"/>
    </w:rPr>
  </w:style>
  <w:style w:type="paragraph" w:styleId="1006">
    <w:name w:val="Body Text"/>
    <w:basedOn w:val="990"/>
    <w:link w:val="1004"/>
    <w:pPr>
      <w:ind w:hanging="1020"/>
      <w:jc w:val="both"/>
      <w:spacing w:before="180" w:after="180" w:line="322" w:lineRule="exact"/>
      <w:shd w:val="clear" w:color="auto" w:fill="ffffff"/>
    </w:pPr>
    <w:rPr>
      <w:rFonts w:asciiTheme="minorHAnsi" w:hAnsiTheme="minorHAnsi" w:eastAsiaTheme="minorHAnsi" w:cstheme="minorBidi"/>
      <w:sz w:val="23"/>
      <w:szCs w:val="23"/>
      <w:lang w:eastAsia="en-US"/>
    </w:rPr>
  </w:style>
  <w:style w:type="character" w:styleId="1007" w:customStyle="1">
    <w:name w:val="Основной текст Знак1"/>
    <w:basedOn w:val="993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08">
    <w:name w:val="Hyperlink"/>
    <w:uiPriority w:val="99"/>
    <w:semiHidden/>
    <w:unhideWhenUsed/>
    <w:rPr>
      <w:color w:val="0000ff"/>
      <w:u w:val="single"/>
    </w:rPr>
  </w:style>
  <w:style w:type="paragraph" w:styleId="1009">
    <w:name w:val="List Paragraph"/>
    <w:basedOn w:val="990"/>
    <w:uiPriority w:val="34"/>
    <w:qFormat/>
    <w:pPr>
      <w:contextualSpacing/>
      <w:ind w:left="720"/>
    </w:pPr>
  </w:style>
  <w:style w:type="paragraph" w:styleId="1010" w:customStyle="1">
    <w:name w:val="Default"/>
    <w:basedOn w:val="990"/>
    <w:rPr>
      <w:rFonts w:eastAsiaTheme="minorHAnsi"/>
      <w:color w:val="000000"/>
    </w:rPr>
  </w:style>
  <w:style w:type="table" w:styleId="1011">
    <w:name w:val="Table Grid"/>
    <w:basedOn w:val="994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12" w:customStyle="1">
    <w:name w:val="Заголовок 9 Знак"/>
    <w:basedOn w:val="993"/>
    <w:link w:val="992"/>
    <w:uiPriority w:val="9"/>
    <w:semiHidden/>
    <w:rPr>
      <w:rFonts w:ascii="Cambria" w:hAnsi="Cambria" w:eastAsia="Times New Roman" w:cs="Times New Roman"/>
      <w:sz w:val="20"/>
      <w:szCs w:val="20"/>
    </w:rPr>
  </w:style>
  <w:style w:type="paragraph" w:styleId="1013" w:customStyle="1">
    <w:name w:val="Заголовок 1 ДИТ"/>
    <w:basedOn w:val="990"/>
    <w:link w:val="1015"/>
    <w:qFormat/>
    <w:pPr>
      <w:numPr>
        <w:ilvl w:val="0"/>
        <w:numId w:val="11"/>
      </w:numPr>
      <w:jc w:val="center"/>
    </w:pPr>
    <w:rPr>
      <w:b/>
      <w:sz w:val="28"/>
      <w:szCs w:val="28"/>
    </w:rPr>
  </w:style>
  <w:style w:type="paragraph" w:styleId="1014" w:customStyle="1">
    <w:name w:val="Заголовок 2 ДИТ"/>
    <w:basedOn w:val="990"/>
    <w:link w:val="1016"/>
    <w:qFormat/>
    <w:pPr>
      <w:numPr>
        <w:ilvl w:val="1"/>
        <w:numId w:val="11"/>
      </w:numPr>
    </w:pPr>
    <w:rPr>
      <w:b/>
    </w:rPr>
  </w:style>
  <w:style w:type="character" w:styleId="1015" w:customStyle="1">
    <w:name w:val="Заголовок 1 ДИТ Знак"/>
    <w:link w:val="1013"/>
    <w:rPr>
      <w:rFonts w:ascii="Times New Roman" w:hAnsi="Times New Roman" w:eastAsia="Times New Roman" w:cs="Times New Roman"/>
      <w:b/>
      <w:sz w:val="28"/>
      <w:szCs w:val="28"/>
    </w:rPr>
  </w:style>
  <w:style w:type="character" w:styleId="1016" w:customStyle="1">
    <w:name w:val="Заголовок 2 ДИТ Знак"/>
    <w:link w:val="1014"/>
    <w:rPr>
      <w:rFonts w:ascii="Times New Roman" w:hAnsi="Times New Roman" w:eastAsia="Times New Roman" w:cs="Times New Roman"/>
      <w:b/>
      <w:sz w:val="24"/>
      <w:szCs w:val="24"/>
    </w:rPr>
  </w:style>
  <w:style w:type="paragraph" w:styleId="1017" w:customStyle="1">
    <w:name w:val="Заголовок 3 ДИТ"/>
    <w:basedOn w:val="1014"/>
    <w:link w:val="1018"/>
    <w:qFormat/>
    <w:pPr>
      <w:numPr>
        <w:ilvl w:val="2"/>
      </w:numPr>
    </w:pPr>
    <w:rPr>
      <w:b w:val="0"/>
    </w:rPr>
  </w:style>
  <w:style w:type="character" w:styleId="1018" w:customStyle="1">
    <w:name w:val="Заголовок 3 ДИТ Знак"/>
    <w:link w:val="1017"/>
    <w:rPr>
      <w:rFonts w:ascii="Times New Roman" w:hAnsi="Times New Roman" w:eastAsia="Times New Roman" w:cs="Times New Roman"/>
      <w:sz w:val="24"/>
      <w:szCs w:val="24"/>
    </w:rPr>
  </w:style>
  <w:style w:type="character" w:styleId="1019" w:customStyle="1">
    <w:name w:val="Стиль вставки"/>
    <w:uiPriority w:val="1"/>
    <w:qFormat/>
    <w:rPr>
      <w:rFonts w:ascii="Tahoma" w:hAnsi="Tahoma"/>
      <w:color w:val="000000"/>
      <w:sz w:val="20"/>
    </w:rPr>
  </w:style>
  <w:style w:type="character" w:styleId="1020" w:customStyle="1">
    <w:name w:val="Заголовок 2 Знак"/>
    <w:basedOn w:val="993"/>
    <w:link w:val="991"/>
    <w:uiPriority w:val="9"/>
    <w:semiHidden/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:lang w:eastAsia="ru-RU"/>
    </w:rPr>
  </w:style>
  <w:style w:type="character" w:styleId="1021" w:customStyle="1">
    <w:name w:val="Основной текст (2)_"/>
    <w:basedOn w:val="993"/>
    <w:link w:val="1022"/>
    <w:rPr>
      <w:rFonts w:ascii="Times New Roman" w:hAnsi="Times New Roman" w:eastAsia="Times New Roman" w:cs="Times New Roman"/>
      <w:shd w:val="clear" w:color="auto" w:fill="ffffff"/>
    </w:rPr>
  </w:style>
  <w:style w:type="paragraph" w:styleId="1022" w:customStyle="1">
    <w:name w:val="Основной текст (2)"/>
    <w:basedOn w:val="990"/>
    <w:link w:val="1021"/>
    <w:pPr>
      <w:jc w:val="both"/>
      <w:spacing w:before="300" w:line="274" w:lineRule="exact"/>
      <w:shd w:val="clear" w:color="auto" w:fill="ffffff"/>
      <w:widowControl w:val="off"/>
    </w:pPr>
    <w:rPr>
      <w:sz w:val="22"/>
      <w:szCs w:val="22"/>
      <w:lang w:eastAsia="en-US"/>
    </w:rPr>
  </w:style>
  <w:style w:type="character" w:styleId="1023" w:customStyle="1">
    <w:name w:val="blk"/>
  </w:style>
  <w:style w:type="paragraph" w:styleId="1024" w:customStyle="1">
    <w:name w:val="msolistparagraph"/>
    <w:basedOn w:val="990"/>
    <w:pPr>
      <w:contextualSpacing/>
      <w:ind w:left="720"/>
    </w:pPr>
  </w:style>
  <w:style w:type="paragraph" w:styleId="1025">
    <w:name w:val="annotation subject"/>
    <w:basedOn w:val="997"/>
    <w:next w:val="997"/>
    <w:link w:val="1026"/>
    <w:uiPriority w:val="99"/>
    <w:semiHidden/>
    <w:unhideWhenUsed/>
    <w:rPr>
      <w:b/>
      <w:bCs/>
    </w:rPr>
  </w:style>
  <w:style w:type="character" w:styleId="1026" w:customStyle="1">
    <w:name w:val="Тема примечания Знак"/>
    <w:basedOn w:val="998"/>
    <w:link w:val="1025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027" w:customStyle="1">
    <w:name w:val="Таблица шапка"/>
    <w:pPr>
      <w:contextualSpacing w:val="0"/>
      <w:ind w:left="57" w:right="57" w:firstLine="0"/>
      <w:jc w:val="left"/>
      <w:keepLines w:val="0"/>
      <w:keepNext/>
      <w:pageBreakBefore w:val="0"/>
      <w:spacing w:before="40" w:beforeAutospacing="0" w:after="4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6"/>
      <w:highlight w:val="none"/>
      <w:u w:val="none"/>
      <w:vertAlign w:val="baseline"/>
      <w:rtl w:val="0"/>
      <w:cs w:val="0"/>
      <w:lang w:val="ru-RU" w:eastAsia="ru-RU" w:bidi="ar-SA"/>
    </w:rPr>
  </w:style>
  <w:style w:type="paragraph" w:styleId="1028">
    <w:name w:val="Normal (Web)"/>
    <w:basedOn w:val="981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</w:rPr>
  </w:style>
  <w:style w:type="character" w:styleId="1029" w:customStyle="1">
    <w:name w:val="комментарий"/>
    <w:rPr>
      <w:b/>
      <w:i/>
      <w:shd w:val="clear" w:color="auto" w:fill="ffff99"/>
    </w:rPr>
  </w:style>
  <w:style w:type="paragraph" w:styleId="1030" w:customStyle="1">
    <w:name w:val="Таблица"/>
    <w:basedOn w:val="895"/>
    <w:qFormat/>
    <w:pPr>
      <w:contextualSpacing w:val="0"/>
      <w:ind w:left="0" w:right="0" w:firstLine="0"/>
      <w:jc w:val="center"/>
      <w:keepLines w:val="0"/>
      <w:keepNext/>
      <w:pageBreakBefore w:val="0"/>
      <w:spacing w:before="60" w:beforeAutospacing="0" w:after="6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Calibri" w:cs="Times New Roman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reestr.digital.gov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RusHydro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Горбачев Андрей</dc:creator>
  <cp:lastModifiedBy>kuzeevanv</cp:lastModifiedBy>
  <cp:revision>25</cp:revision>
  <dcterms:created xsi:type="dcterms:W3CDTF">2022-10-19T10:40:00Z</dcterms:created>
  <dcterms:modified xsi:type="dcterms:W3CDTF">2026-08-07T12:15:47Z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0x010100E86E64457F725B47A95CB13A6CABBE66</vt:lpwstr>
  </property>
  <property fmtid="{D5CDD505-2E9C-101B-9397-08002B2CF9AE}" pid="3" name="_dlc_DocIdItemGuid">
    <vt:lpwstr>6843b005-34af-4d5b-bbe8-d9513e10cefc</vt:lpwstr>
  </property>
</Properties>
</file>