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styles.xml" ContentType="application/vnd.openxmlformats-officedocument.wordprocessingml.styles+xml"/>
  <Override PartName="/word/header4.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header5.xml" ContentType="application/vnd.openxmlformats-officedocument.wordprocessingml.header+xml"/>
  <Override PartName="/word/header6.xml" ContentType="application/vnd.openxmlformats-officedocument.wordprocessingml.header+xml"/>
  <Override PartName="/customXml/_rels/item2.xml.rels" ContentType="application/vnd.openxmlformats-package.relationships+xml"/>
  <Override PartName="/customXml/_rels/item6.xml.rels" ContentType="application/vnd.openxmlformats-package.relationships+xml"/>
  <Override PartName="/customXml/_rels/item3.xml.rels" ContentType="application/vnd.openxmlformats-package.relationships+xml"/>
  <Override PartName="/customXml/_rels/item7.xml.rels" ContentType="application/vnd.openxmlformats-package.relationships+xml"/>
  <Override PartName="/customXml/_rels/item5.xml.rels" ContentType="application/vnd.openxmlformats-package.relationships+xml"/>
  <Override PartName="/customXml/_rels/item4.xml.rels" ContentType="application/vnd.openxmlformats-package.relationships+xml"/>
  <Override PartName="/customXml/_rels/item1.xml.rels" ContentType="application/vnd.openxmlformats-package.relationships+xml"/>
  <Override PartName="/customXml/itemProps3.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2.xml" ContentType="application/xml"/>
  <Override PartName="/customXml/itemProps7.xml" ContentType="application/vnd.openxmlformats-officedocument.customXmlProperties+xml"/>
  <Override PartName="/customXml/item1.xml" ContentType="application/xml"/>
  <Override PartName="/customXml/itemProps6.xml" ContentType="application/vnd.openxmlformats-officedocument.customXmlProperties+xml"/>
  <Override PartName="/customXml/itemProps1.xml" ContentType="application/vnd.openxmlformats-officedocument.customXmlProperties+xml"/>
  <Override PartName="/customXml/item6.xml" ContentType="application/xml"/>
  <Override PartName="/customXml/item7.xml" ContentType="application/xml"/>
  <Override PartName="/customXml/itemProps4.xml" ContentType="application/vnd.openxmlformats-officedocument.customXmlProperties+xml"/>
  <Override PartName="/customXml/itemProps5.xml" ContentType="application/vnd.openxmlformats-officedocument.customXmlProperties+xml"/>
  <Override PartName="/customXml/item5.xml" ContentType="application/xml"/>
  <Override PartName="/customXml/item4.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aption1"/>
        <w:spacing w:before="120" w:after="120"/>
        <w:jc w:val="center"/>
        <w:rPr>
          <w:sz w:val="22"/>
          <w:szCs w:val="22"/>
        </w:rPr>
      </w:pPr>
      <w:r>
        <w:rPr>
          <w:sz w:val="22"/>
          <w:szCs w:val="22"/>
        </w:rPr>
        <w:t>Договор № 0050-ТО-ДУД-2026-СК</w:t>
      </w:r>
      <w:r>
        <w:rPr>
          <w:sz w:val="22"/>
          <w:szCs w:val="22"/>
        </w:rPr>
        <w:t>РГ</w:t>
      </w:r>
    </w:p>
    <w:p>
      <w:pPr>
        <w:pStyle w:val="Normal"/>
        <w:jc w:val="center"/>
        <w:rPr>
          <w:sz w:val="22"/>
          <w:szCs w:val="22"/>
        </w:rPr>
      </w:pPr>
      <w:r>
        <w:rPr>
          <w:b/>
          <w:sz w:val="22"/>
          <w:szCs w:val="22"/>
          <w:lang w:val="ru-RU"/>
        </w:rPr>
        <w:t xml:space="preserve">возмездного оказания услуг </w:t>
      </w:r>
    </w:p>
    <w:p>
      <w:pPr>
        <w:pStyle w:val="Normal"/>
        <w:jc w:val="center"/>
        <w:rPr>
          <w:b/>
          <w:sz w:val="22"/>
          <w:szCs w:val="22"/>
          <w:lang w:val="ru-RU"/>
        </w:rPr>
      </w:pPr>
      <w:r>
        <w:rPr>
          <w:b/>
          <w:sz w:val="22"/>
          <w:szCs w:val="22"/>
          <w:lang w:val="ru-RU"/>
        </w:rPr>
      </w:r>
    </w:p>
    <w:p>
      <w:pPr>
        <w:pStyle w:val="Normal"/>
        <w:tabs>
          <w:tab w:val="clear" w:pos="708"/>
          <w:tab w:val="left" w:pos="7938" w:leader="none"/>
        </w:tabs>
        <w:jc w:val="both"/>
        <w:rPr>
          <w:sz w:val="22"/>
          <w:szCs w:val="22"/>
        </w:rPr>
      </w:pPr>
      <w:r>
        <w:rPr>
          <w:sz w:val="22"/>
          <w:szCs w:val="22"/>
          <w:lang w:val="ru-RU"/>
        </w:rPr>
        <w:t>г. Хабаровск</w:t>
        <w:tab/>
      </w:r>
    </w:p>
    <w:p>
      <w:pPr>
        <w:pStyle w:val="Normal"/>
        <w:jc w:val="both"/>
        <w:rPr>
          <w:bCs/>
          <w:sz w:val="22"/>
          <w:szCs w:val="22"/>
          <w:lang w:val="ru-RU"/>
        </w:rPr>
      </w:pPr>
      <w:r>
        <w:rPr>
          <w:bCs/>
          <w:sz w:val="22"/>
          <w:szCs w:val="22"/>
          <w:lang w:val="ru-RU"/>
        </w:rPr>
      </w:r>
    </w:p>
    <w:p>
      <w:pPr>
        <w:pStyle w:val="BodyText3"/>
        <w:spacing w:before="0" w:after="0"/>
        <w:ind w:firstLine="709"/>
        <w:jc w:val="both"/>
        <w:rPr>
          <w:sz w:val="22"/>
          <w:szCs w:val="22"/>
        </w:rPr>
      </w:pPr>
      <w:r>
        <w:rPr>
          <w:b/>
          <w:sz w:val="22"/>
          <w:szCs w:val="22"/>
          <w:lang w:val="ru-RU"/>
        </w:rPr>
        <w:t>Акционерное общество «Сервисная Компания РусГидро»</w:t>
      </w:r>
      <w:r>
        <w:rPr>
          <w:bCs/>
          <w:sz w:val="22"/>
          <w:szCs w:val="22"/>
          <w:lang w:val="ru-RU"/>
        </w:rPr>
        <w:t xml:space="preserve"> </w:t>
      </w:r>
      <w:r>
        <w:rPr>
          <w:b/>
          <w:sz w:val="22"/>
          <w:szCs w:val="22"/>
          <w:lang w:val="ru-RU"/>
        </w:rPr>
        <w:t xml:space="preserve">(АО «СК РусГидро») </w:t>
      </w:r>
      <w:r>
        <w:rPr>
          <w:bCs/>
          <w:sz w:val="22"/>
          <w:szCs w:val="22"/>
          <w:lang w:val="ru-RU"/>
        </w:rPr>
        <w:t xml:space="preserve">именуемое в дальнейшем </w:t>
      </w:r>
      <w:r>
        <w:rPr>
          <w:b/>
          <w:sz w:val="22"/>
          <w:szCs w:val="22"/>
          <w:lang w:val="ru-RU"/>
        </w:rPr>
        <w:t>«Заказчик»</w:t>
      </w:r>
      <w:r>
        <w:rPr>
          <w:bCs/>
          <w:sz w:val="22"/>
          <w:szCs w:val="22"/>
          <w:lang w:val="ru-RU"/>
        </w:rPr>
        <w:t xml:space="preserve">, в лице Заместителя Генерального директора по управлению ресурсами Клочкова Николая Николаевича, действующего на основании машиночитаемой доверенности № f8a9625c-8e17-4b33-9c41-a1dff6d90045 от 17.04.2024 г. с одной стороны, и </w:t>
      </w:r>
      <w:r>
        <w:rPr>
          <w:b/>
          <w:sz w:val="22"/>
          <w:szCs w:val="22"/>
          <w:lang w:val="ru-RU"/>
        </w:rPr>
        <w:t>_______________________________________</w:t>
      </w:r>
      <w:r>
        <w:rPr>
          <w:bCs/>
          <w:sz w:val="22"/>
          <w:szCs w:val="22"/>
          <w:lang w:val="ru-RU"/>
        </w:rPr>
        <w:t xml:space="preserve">, именуемый в дальнейшем </w:t>
      </w:r>
      <w:r>
        <w:rPr>
          <w:b/>
          <w:sz w:val="22"/>
          <w:szCs w:val="22"/>
          <w:lang w:val="ru-RU"/>
        </w:rPr>
        <w:t>«Исполнитель»</w:t>
      </w:r>
      <w:r>
        <w:rPr>
          <w:bCs/>
          <w:sz w:val="22"/>
          <w:szCs w:val="22"/>
          <w:lang w:val="ru-RU"/>
        </w:rPr>
        <w:t xml:space="preserve">, в лице ____________________________________ действующего на основании ________________________, с другой стороны, совместно далее именуемые - </w:t>
      </w:r>
      <w:r>
        <w:rPr>
          <w:b/>
          <w:sz w:val="22"/>
          <w:szCs w:val="22"/>
          <w:lang w:val="ru-RU"/>
        </w:rPr>
        <w:t>«Стороны»</w:t>
      </w:r>
      <w:r>
        <w:rPr>
          <w:bCs/>
          <w:sz w:val="22"/>
          <w:szCs w:val="22"/>
          <w:lang w:val="ru-RU"/>
        </w:rPr>
        <w:t xml:space="preserve">, а по отдельности – </w:t>
      </w:r>
      <w:r>
        <w:rPr>
          <w:b/>
          <w:sz w:val="22"/>
          <w:szCs w:val="22"/>
          <w:lang w:val="ru-RU"/>
        </w:rPr>
        <w:t>«Сторона»</w:t>
      </w:r>
      <w:r>
        <w:rPr>
          <w:bCs/>
          <w:sz w:val="22"/>
          <w:szCs w:val="22"/>
          <w:lang w:val="ru-RU"/>
        </w:rPr>
        <w:t xml:space="preserve">, </w:t>
      </w:r>
      <w:r>
        <w:rPr>
          <w:sz w:val="22"/>
          <w:szCs w:val="22"/>
          <w:highlight w:val="lightGray"/>
          <w:lang w:val="ru-RU"/>
        </w:rPr>
        <w:t xml:space="preserve">по результатам проведенной </w:t>
      </w:r>
      <w:r>
        <w:rPr>
          <w:sz w:val="22"/>
          <w:szCs w:val="22"/>
          <w:highlight w:val="lightGray"/>
          <w:lang w:val="ru-RU"/>
        </w:rPr>
        <w:t>Заказчиком</w:t>
      </w:r>
      <w:r>
        <w:rPr>
          <w:sz w:val="22"/>
          <w:szCs w:val="22"/>
          <w:highlight w:val="lightGray"/>
          <w:lang w:val="ru-RU"/>
        </w:rPr>
        <w:t xml:space="preserve"> упрощенной закупки </w:t>
      </w:r>
      <w:r>
        <w:rPr>
          <w:bCs/>
          <w:sz w:val="22"/>
          <w:szCs w:val="22"/>
          <w:highlight w:val="lightGray"/>
          <w:lang w:val="ru-RU"/>
        </w:rPr>
        <w:t>по лоту № 0050-ТО ДУД-2026-СК РусГидро</w:t>
      </w:r>
      <w:r>
        <w:rPr>
          <w:sz w:val="22"/>
          <w:szCs w:val="22"/>
          <w:highlight w:val="lightGray"/>
          <w:lang w:val="ru-RU"/>
        </w:rPr>
        <w:t xml:space="preserve"> и на основании протокола о результатах __________ от «___» _________ г. №_______, </w:t>
      </w:r>
      <w:r>
        <w:rPr>
          <w:bCs/>
          <w:sz w:val="22"/>
          <w:szCs w:val="22"/>
          <w:lang w:val="ru-RU"/>
        </w:rPr>
        <w:t>заключили настоящий Договор (далее – Договор) о нижеследующем:</w:t>
      </w:r>
    </w:p>
    <w:p>
      <w:pPr>
        <w:pStyle w:val="BodyText3"/>
        <w:spacing w:before="0" w:after="0"/>
        <w:ind w:firstLine="709"/>
        <w:jc w:val="both"/>
        <w:rPr>
          <w:bCs/>
          <w:sz w:val="22"/>
          <w:szCs w:val="22"/>
          <w:lang w:val="ru-RU"/>
        </w:rPr>
      </w:pPr>
      <w:r>
        <w:rPr>
          <w:bCs/>
          <w:sz w:val="22"/>
          <w:szCs w:val="22"/>
          <w:lang w:val="ru-RU"/>
        </w:rPr>
      </w:r>
    </w:p>
    <w:p>
      <w:pPr>
        <w:pStyle w:val="Normal"/>
        <w:shd w:val="clear" w:color="auto" w:fill="FFFFFF"/>
        <w:jc w:val="center"/>
        <w:rPr>
          <w:sz w:val="22"/>
          <w:szCs w:val="22"/>
        </w:rPr>
      </w:pPr>
      <w:r>
        <w:rPr>
          <w:b/>
          <w:bCs/>
          <w:sz w:val="22"/>
          <w:szCs w:val="22"/>
          <w:lang w:val="ru-RU"/>
        </w:rPr>
        <w:t>Термины и определения</w:t>
      </w:r>
    </w:p>
    <w:p>
      <w:pPr>
        <w:pStyle w:val="Normal"/>
        <w:shd w:val="clear" w:color="auto" w:fill="FFFFFF"/>
        <w:ind w:firstLine="709"/>
        <w:jc w:val="both"/>
        <w:rPr>
          <w:sz w:val="22"/>
          <w:szCs w:val="22"/>
        </w:rPr>
      </w:pPr>
      <w:r>
        <w:rPr>
          <w:bCs/>
          <w:sz w:val="22"/>
          <w:szCs w:val="22"/>
          <w:lang w:val="ru-RU"/>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8"/>
          <w:tab w:val="left" w:pos="0" w:leader="none"/>
        </w:tabs>
        <w:overflowPunct w:val="true"/>
        <w:ind w:left="0" w:firstLine="709"/>
        <w:jc w:val="both"/>
        <w:textAlignment w:val="baseline"/>
        <w:rPr>
          <w:sz w:val="22"/>
          <w:szCs w:val="22"/>
        </w:rPr>
      </w:pPr>
      <w:r>
        <w:rPr>
          <w:b/>
          <w:sz w:val="22"/>
          <w:szCs w:val="22"/>
          <w:lang w:eastAsia="en-US"/>
        </w:rPr>
        <w:t>«Договор»</w:t>
      </w:r>
      <w:r>
        <w:rPr>
          <w:sz w:val="22"/>
          <w:szCs w:val="22"/>
          <w:lang w:eastAsia="en-US"/>
        </w:rPr>
        <w:t xml:space="preserve"> – настоящий договор, подписанный Заказчиком и Исполнителем,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8"/>
          <w:tab w:val="left" w:pos="0" w:leader="none"/>
        </w:tabs>
        <w:overflowPunct w:val="true"/>
        <w:ind w:left="0" w:firstLine="709"/>
        <w:jc w:val="both"/>
        <w:textAlignment w:val="baseline"/>
        <w:rPr>
          <w:sz w:val="22"/>
          <w:szCs w:val="22"/>
        </w:rPr>
      </w:pPr>
      <w:r>
        <w:rPr>
          <w:b/>
          <w:sz w:val="22"/>
          <w:szCs w:val="22"/>
          <w:lang w:eastAsia="en-US"/>
        </w:rPr>
        <w:t>«Коммерческая тайна»</w:t>
      </w:r>
      <w:r>
        <w:rPr>
          <w:sz w:val="22"/>
          <w:szCs w:val="22"/>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услуг или получить иную коммерческую выгоду. </w:t>
      </w:r>
    </w:p>
    <w:p>
      <w:pPr>
        <w:pStyle w:val="ListParagraph"/>
        <w:shd w:val="clear" w:color="auto" w:fill="FFFFFF"/>
        <w:tabs>
          <w:tab w:val="clear" w:pos="708"/>
          <w:tab w:val="left" w:pos="0" w:leader="none"/>
        </w:tabs>
        <w:overflowPunct w:val="true"/>
        <w:ind w:left="0" w:firstLine="709"/>
        <w:jc w:val="both"/>
        <w:textAlignment w:val="baseline"/>
        <w:rPr>
          <w:sz w:val="22"/>
          <w:szCs w:val="22"/>
        </w:rPr>
      </w:pPr>
      <w:r>
        <w:rPr>
          <w:b/>
          <w:sz w:val="22"/>
          <w:szCs w:val="22"/>
          <w:lang w:eastAsia="en-US"/>
        </w:rPr>
        <w:t xml:space="preserve">«Отказ от Договора» </w:t>
      </w:r>
      <w:r>
        <w:rPr>
          <w:sz w:val="22"/>
          <w:szCs w:val="22"/>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РФ в случаях, установленных Договором.    </w:t>
      </w:r>
    </w:p>
    <w:p>
      <w:pPr>
        <w:pStyle w:val="ListParagraph"/>
        <w:shd w:val="clear" w:color="auto" w:fill="FFFFFF"/>
        <w:tabs>
          <w:tab w:val="clear" w:pos="708"/>
          <w:tab w:val="left" w:pos="0" w:leader="none"/>
        </w:tabs>
        <w:overflowPunct w:val="true"/>
        <w:ind w:left="0" w:firstLine="709"/>
        <w:jc w:val="both"/>
        <w:textAlignment w:val="baseline"/>
        <w:rPr>
          <w:sz w:val="22"/>
          <w:szCs w:val="22"/>
        </w:rPr>
      </w:pPr>
      <w:r>
        <w:rPr>
          <w:b/>
          <w:bCs/>
          <w:sz w:val="22"/>
          <w:szCs w:val="22"/>
          <w:lang w:eastAsia="en-US"/>
        </w:rPr>
        <w:t>«Применимое право»</w:t>
      </w:r>
      <w:r>
        <w:rPr>
          <w:sz w:val="22"/>
          <w:szCs w:val="22"/>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Услугам.</w:t>
      </w:r>
    </w:p>
    <w:p>
      <w:pPr>
        <w:pStyle w:val="Normal"/>
        <w:tabs>
          <w:tab w:val="clear" w:pos="708"/>
          <w:tab w:val="left" w:pos="0" w:leader="none"/>
        </w:tabs>
        <w:ind w:firstLine="709"/>
        <w:jc w:val="both"/>
        <w:rPr>
          <w:sz w:val="22"/>
          <w:szCs w:val="22"/>
        </w:rPr>
      </w:pPr>
      <w:r>
        <w:rPr>
          <w:b/>
          <w:sz w:val="22"/>
          <w:szCs w:val="22"/>
          <w:lang w:val="ru-RU" w:eastAsia="en-US"/>
        </w:rPr>
        <w:t>«Рабочий день»</w:t>
      </w:r>
      <w:r>
        <w:rPr>
          <w:sz w:val="22"/>
          <w:szCs w:val="22"/>
          <w:lang w:val="ru-RU" w:eastAsia="en-US"/>
        </w:rPr>
        <w:t xml:space="preserve"> – день, который в соответствии с Применимым правом является рабочим днем в Российской Федерации.</w:t>
      </w:r>
    </w:p>
    <w:p>
      <w:pPr>
        <w:pStyle w:val="Normal"/>
        <w:tabs>
          <w:tab w:val="clear" w:pos="708"/>
          <w:tab w:val="left" w:pos="0" w:leader="none"/>
        </w:tabs>
        <w:ind w:firstLine="709"/>
        <w:jc w:val="both"/>
        <w:rPr>
          <w:sz w:val="22"/>
          <w:szCs w:val="22"/>
        </w:rPr>
      </w:pPr>
      <w:r>
        <w:rPr>
          <w:b/>
          <w:sz w:val="22"/>
          <w:szCs w:val="22"/>
          <w:lang w:val="ru-RU" w:eastAsia="en-US"/>
        </w:rPr>
        <w:t>«Субъект МСП»</w:t>
      </w:r>
      <w:r>
        <w:rPr>
          <w:sz w:val="22"/>
          <w:szCs w:val="22"/>
          <w:lang w:val="ru-RU" w:eastAsia="en-US"/>
        </w:rPr>
        <w:t xml:space="preserve"> – субъект малого и среднего предпринимательства.</w:t>
      </w:r>
    </w:p>
    <w:p>
      <w:pPr>
        <w:pStyle w:val="Normal"/>
        <w:tabs>
          <w:tab w:val="clear" w:pos="708"/>
          <w:tab w:val="left" w:pos="0" w:leader="none"/>
        </w:tabs>
        <w:ind w:firstLine="709"/>
        <w:jc w:val="both"/>
        <w:rPr>
          <w:sz w:val="22"/>
          <w:szCs w:val="22"/>
        </w:rPr>
      </w:pPr>
      <w:r>
        <w:rPr>
          <w:b/>
          <w:bCs/>
          <w:sz w:val="22"/>
          <w:szCs w:val="22"/>
          <w:lang w:val="ru-RU" w:eastAsia="en-US"/>
        </w:rPr>
        <w:t>«Цена Договора»</w:t>
      </w:r>
      <w:r>
        <w:rPr>
          <w:sz w:val="22"/>
          <w:szCs w:val="22"/>
          <w:lang w:val="ru-RU" w:eastAsia="en-US"/>
        </w:rPr>
        <w:t xml:space="preserve"> – определяемая в соответствии с разделом 3 Договора сумма, которую Заказчик обязуется уплатить Исполнителю в порядке и на условиях, установленных Договором, включающая компенсацию всех издержек Исполнителя и причитающееся ему вознаграждение, а также инфляционные риски на весь период действия Договора.</w:t>
      </w:r>
    </w:p>
    <w:p>
      <w:pPr>
        <w:pStyle w:val="ListParagraph"/>
        <w:numPr>
          <w:ilvl w:val="0"/>
          <w:numId w:val="3"/>
        </w:numPr>
        <w:shd w:val="clear" w:color="auto" w:fill="FFFFFF"/>
        <w:tabs>
          <w:tab w:val="clear" w:pos="708"/>
          <w:tab w:val="left" w:pos="284" w:leader="none"/>
          <w:tab w:val="left" w:pos="709" w:leader="none"/>
        </w:tabs>
        <w:ind w:left="0" w:hanging="0"/>
        <w:jc w:val="center"/>
        <w:rPr>
          <w:sz w:val="22"/>
          <w:szCs w:val="22"/>
        </w:rPr>
      </w:pPr>
      <w:r>
        <w:rPr>
          <w:b/>
          <w:sz w:val="22"/>
          <w:szCs w:val="22"/>
        </w:rPr>
        <w:t>Предмет Договора</w:t>
      </w:r>
    </w:p>
    <w:p>
      <w:pPr>
        <w:pStyle w:val="ListParagraph"/>
        <w:numPr>
          <w:ilvl w:val="1"/>
          <w:numId w:val="3"/>
        </w:numPr>
        <w:shd w:val="clear" w:color="auto" w:fill="FFFFFF"/>
        <w:tabs>
          <w:tab w:val="clear" w:pos="708"/>
          <w:tab w:val="left" w:pos="1134" w:leader="none"/>
        </w:tabs>
        <w:ind w:left="0" w:firstLine="709"/>
        <w:jc w:val="both"/>
        <w:rPr>
          <w:sz w:val="22"/>
          <w:szCs w:val="22"/>
        </w:rPr>
      </w:pPr>
      <w:r>
        <w:rPr>
          <w:sz w:val="22"/>
          <w:szCs w:val="22"/>
        </w:rPr>
        <w:t>Исполнитель обязуется в соответствии с Техническими требованиями (Приложение № 1 к Договору) оказать Заказчику услуги</w:t>
      </w:r>
      <w:r>
        <w:rPr>
          <w:color w:val="000000"/>
          <w:spacing w:val="-2"/>
          <w:sz w:val="22"/>
          <w:szCs w:val="22"/>
        </w:rPr>
        <w:t xml:space="preserve"> по техническому обслуживанию и ремонту транспортных средств </w:t>
      </w:r>
      <w:r>
        <w:rPr>
          <w:sz w:val="22"/>
          <w:szCs w:val="22"/>
        </w:rPr>
        <w:t>(</w:t>
      </w:r>
      <w:r>
        <w:rPr>
          <w:bCs/>
          <w:sz w:val="22"/>
          <w:szCs w:val="22"/>
        </w:rPr>
        <w:t>далее – «Услуги»)</w:t>
      </w:r>
      <w:r>
        <w:rPr>
          <w:sz w:val="22"/>
          <w:szCs w:val="22"/>
        </w:rPr>
        <w:t>, а Заказчик принять и оплатить Услуги в соответствии с условиями Договора.</w:t>
      </w:r>
    </w:p>
    <w:p>
      <w:pPr>
        <w:pStyle w:val="ListParagraph"/>
        <w:numPr>
          <w:ilvl w:val="1"/>
          <w:numId w:val="3"/>
        </w:numPr>
        <w:shd w:val="clear" w:color="auto" w:fill="FFFFFF"/>
        <w:tabs>
          <w:tab w:val="clear" w:pos="708"/>
          <w:tab w:val="left" w:pos="1134" w:leader="none"/>
        </w:tabs>
        <w:suppressAutoHyphens w:val="true"/>
        <w:ind w:left="0" w:firstLine="709"/>
        <w:jc w:val="both"/>
        <w:rPr>
          <w:sz w:val="22"/>
          <w:szCs w:val="22"/>
        </w:rPr>
      </w:pPr>
      <w:r>
        <w:rPr>
          <w:bCs/>
          <w:sz w:val="22"/>
          <w:szCs w:val="22"/>
        </w:rPr>
        <w:t>Объем и состав (содержание) Услуг по Договору определяются Техническими требованиями (Приложение № 1 к Договору). Услуги по Договору подлежат оказанию Исполнителем в строгом соответствии с требованиями Применимого права и указаниями Заказчика.</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sz w:val="22"/>
          <w:szCs w:val="22"/>
        </w:rPr>
      </w:pPr>
      <w:r>
        <w:rPr>
          <w:sz w:val="22"/>
          <w:szCs w:val="22"/>
          <w:lang w:val="ru-RU"/>
        </w:rPr>
        <w:t>Услуги по Договору оказываются для нужд: АО «СК РусГидро».</w:t>
      </w:r>
    </w:p>
    <w:p>
      <w:pPr>
        <w:pStyle w:val="Normal"/>
        <w:widowControl w:val="false"/>
        <w:numPr>
          <w:ilvl w:val="1"/>
          <w:numId w:val="3"/>
        </w:numPr>
        <w:shd w:val="clear" w:color="auto" w:fill="FFFFFF"/>
        <w:tabs>
          <w:tab w:val="clear" w:pos="708"/>
          <w:tab w:val="left" w:pos="1134" w:leader="none"/>
          <w:tab w:val="left" w:pos="1418" w:leader="none"/>
        </w:tabs>
        <w:ind w:left="0" w:firstLine="709"/>
        <w:jc w:val="both"/>
        <w:rPr>
          <w:sz w:val="22"/>
          <w:szCs w:val="22"/>
        </w:rPr>
      </w:pPr>
      <w:r>
        <w:rPr>
          <w:sz w:val="22"/>
          <w:szCs w:val="22"/>
          <w:lang w:val="ru-RU"/>
        </w:rPr>
        <w:t xml:space="preserve">Место оказания Услуг: г. Хабаровск, </w:t>
      </w:r>
      <w:r>
        <w:rPr>
          <w:color w:val="000000"/>
          <w:spacing w:val="-2"/>
          <w:sz w:val="22"/>
          <w:szCs w:val="22"/>
          <w:lang w:val="ru-RU"/>
        </w:rPr>
        <w:t>_________________________________</w:t>
      </w:r>
    </w:p>
    <w:p>
      <w:pPr>
        <w:pStyle w:val="Normal"/>
        <w:widowControl w:val="false"/>
        <w:tabs>
          <w:tab w:val="clear" w:pos="708"/>
          <w:tab w:val="left" w:pos="1134" w:leader="none"/>
        </w:tabs>
        <w:ind w:left="709" w:hanging="0"/>
        <w:jc w:val="both"/>
        <w:rPr>
          <w:sz w:val="22"/>
          <w:szCs w:val="22"/>
        </w:rPr>
      </w:pPr>
      <w:r>
        <w:rPr>
          <w:bCs/>
          <w:sz w:val="22"/>
          <w:szCs w:val="22"/>
          <w:lang w:val="ru-RU"/>
        </w:rPr>
        <w:t xml:space="preserve">1.6. Начало оказания Услуг: с </w:t>
      </w:r>
      <w:r>
        <w:rPr>
          <w:bCs/>
          <w:sz w:val="22"/>
          <w:szCs w:val="22"/>
          <w:lang w:val="ru-RU"/>
        </w:rPr>
        <w:t>даты</w:t>
      </w:r>
      <w:r>
        <w:rPr>
          <w:bCs/>
          <w:sz w:val="22"/>
          <w:szCs w:val="22"/>
          <w:lang w:val="ru-RU"/>
        </w:rPr>
        <w:t xml:space="preserve"> заключения договора.</w:t>
      </w:r>
    </w:p>
    <w:p>
      <w:pPr>
        <w:pStyle w:val="Normal"/>
        <w:widowControl w:val="false"/>
        <w:tabs>
          <w:tab w:val="clear" w:pos="708"/>
          <w:tab w:val="left" w:pos="1134" w:leader="none"/>
        </w:tabs>
        <w:ind w:left="709" w:hanging="0"/>
        <w:jc w:val="both"/>
        <w:rPr>
          <w:sz w:val="22"/>
          <w:szCs w:val="22"/>
        </w:rPr>
      </w:pPr>
      <w:r>
        <w:rPr>
          <w:bCs/>
          <w:sz w:val="22"/>
          <w:szCs w:val="22"/>
          <w:lang w:val="ru-RU"/>
        </w:rPr>
        <w:t>1.7. Окончание оказания Услуг: «31» января 2027 г</w:t>
      </w:r>
      <w:r>
        <w:rPr>
          <w:bCs/>
          <w:sz w:val="22"/>
          <w:szCs w:val="22"/>
          <w:lang w:val="ru-RU"/>
        </w:rPr>
        <w:t>ода</w:t>
      </w:r>
    </w:p>
    <w:p>
      <w:pPr>
        <w:pStyle w:val="Normal"/>
        <w:widowControl w:val="false"/>
        <w:shd w:val="clear" w:color="auto" w:fill="FFFFFF"/>
        <w:tabs>
          <w:tab w:val="clear" w:pos="708"/>
          <w:tab w:val="left" w:pos="1134" w:leader="none"/>
        </w:tabs>
        <w:jc w:val="both"/>
        <w:rPr>
          <w:bCs/>
          <w:sz w:val="22"/>
          <w:szCs w:val="22"/>
          <w:lang w:val="ru-RU"/>
        </w:rPr>
      </w:pPr>
      <w:r>
        <w:rPr>
          <w:bCs/>
          <w:sz w:val="22"/>
          <w:szCs w:val="22"/>
          <w:lang w:val="ru-RU"/>
        </w:rPr>
      </w:r>
    </w:p>
    <w:p>
      <w:pPr>
        <w:pStyle w:val="ListParagraph"/>
        <w:numPr>
          <w:ilvl w:val="0"/>
          <w:numId w:val="3"/>
        </w:numPr>
        <w:shd w:val="clear" w:color="auto" w:fill="FFFFFF"/>
        <w:tabs>
          <w:tab w:val="clear" w:pos="708"/>
          <w:tab w:val="left" w:pos="284" w:leader="none"/>
        </w:tabs>
        <w:ind w:left="0" w:hanging="0"/>
        <w:jc w:val="center"/>
        <w:rPr>
          <w:sz w:val="22"/>
          <w:szCs w:val="22"/>
        </w:rPr>
      </w:pPr>
      <w:r>
        <w:rPr>
          <w:b/>
          <w:sz w:val="22"/>
          <w:szCs w:val="22"/>
        </w:rPr>
        <w:t>Права и обязанности Сторон</w:t>
      </w:r>
    </w:p>
    <w:p>
      <w:pPr>
        <w:pStyle w:val="ListParagraph"/>
        <w:numPr>
          <w:ilvl w:val="1"/>
          <w:numId w:val="3"/>
        </w:numPr>
        <w:shd w:val="clear" w:color="auto" w:fill="FFFFFF"/>
        <w:tabs>
          <w:tab w:val="clear" w:pos="708"/>
          <w:tab w:val="left" w:pos="1134" w:leader="none"/>
        </w:tabs>
        <w:ind w:left="0" w:firstLine="709"/>
        <w:jc w:val="both"/>
        <w:rPr>
          <w:sz w:val="22"/>
          <w:szCs w:val="22"/>
        </w:rPr>
      </w:pPr>
      <w:r>
        <w:rPr>
          <w:b/>
          <w:bCs/>
          <w:sz w:val="22"/>
          <w:szCs w:val="22"/>
          <w:u w:val="single"/>
        </w:rPr>
        <w:t>Заказчик обязан</w:t>
      </w:r>
      <w:r>
        <w:rPr>
          <w:b/>
          <w:bCs/>
          <w:sz w:val="22"/>
          <w:szCs w:val="22"/>
        </w:rPr>
        <w:t>:</w:t>
      </w:r>
    </w:p>
    <w:p>
      <w:pPr>
        <w:pStyle w:val="ListParagraph"/>
        <w:numPr>
          <w:ilvl w:val="2"/>
          <w:numId w:val="3"/>
        </w:numPr>
        <w:shd w:val="clear" w:color="auto" w:fill="FFFFFF"/>
        <w:tabs>
          <w:tab w:val="clear" w:pos="708"/>
          <w:tab w:val="left" w:pos="1418" w:leader="none"/>
        </w:tabs>
        <w:ind w:left="0" w:firstLine="709"/>
        <w:jc w:val="both"/>
        <w:rPr>
          <w:sz w:val="22"/>
          <w:szCs w:val="22"/>
        </w:rPr>
      </w:pPr>
      <w:r>
        <w:rPr>
          <w:bCs/>
          <w:sz w:val="22"/>
          <w:szCs w:val="22"/>
        </w:rPr>
        <w:t>Сообщить Исполнителю контакты и должность представителей Заказчика уполномоченных на оперативное рассмотрение и решение технических и организационных вопросов, связанных с оказанием Услуг</w:t>
      </w:r>
      <w:r>
        <w:rPr>
          <w:sz w:val="22"/>
          <w:szCs w:val="22"/>
        </w:rPr>
        <w:t>.</w:t>
      </w:r>
    </w:p>
    <w:p>
      <w:pPr>
        <w:pStyle w:val="ListParagraph"/>
        <w:numPr>
          <w:ilvl w:val="2"/>
          <w:numId w:val="3"/>
        </w:numPr>
        <w:shd w:val="clear" w:color="auto" w:fill="FFFFFF"/>
        <w:tabs>
          <w:tab w:val="clear" w:pos="708"/>
          <w:tab w:val="left" w:pos="1418" w:leader="none"/>
        </w:tabs>
        <w:ind w:left="0" w:firstLine="709"/>
        <w:jc w:val="both"/>
        <w:rPr>
          <w:sz w:val="22"/>
          <w:szCs w:val="22"/>
        </w:rPr>
      </w:pPr>
      <w:r>
        <w:rPr>
          <w:sz w:val="22"/>
          <w:szCs w:val="22"/>
        </w:rPr>
        <w:t>Принять и оплатить оказанные Исполнителем Услуги на условиях, по цене и в сроки, предусмотренные Договором.</w:t>
      </w:r>
    </w:p>
    <w:p>
      <w:pPr>
        <w:pStyle w:val="Normal"/>
        <w:numPr>
          <w:ilvl w:val="2"/>
          <w:numId w:val="3"/>
        </w:numPr>
        <w:ind w:left="0" w:firstLine="709"/>
        <w:rPr>
          <w:sz w:val="22"/>
          <w:szCs w:val="22"/>
        </w:rPr>
      </w:pPr>
      <w:r>
        <w:rPr>
          <w:sz w:val="22"/>
          <w:szCs w:val="22"/>
          <w:lang w:val="ru-RU"/>
        </w:rPr>
        <w:t>Обеспечить доступ к объектам обслуживания.</w:t>
      </w:r>
    </w:p>
    <w:p>
      <w:pPr>
        <w:pStyle w:val="Normal"/>
        <w:numPr>
          <w:ilvl w:val="2"/>
          <w:numId w:val="3"/>
        </w:numPr>
        <w:ind w:left="0" w:firstLine="709"/>
        <w:rPr>
          <w:sz w:val="22"/>
          <w:szCs w:val="22"/>
        </w:rPr>
      </w:pPr>
      <w:bookmarkStart w:id="0" w:name="_Hlk88647536"/>
      <w:r>
        <w:rPr>
          <w:sz w:val="22"/>
          <w:szCs w:val="22"/>
          <w:lang w:val="ru-RU"/>
        </w:rPr>
        <w:t>Выполнять иные обязанности, предусмотренные Договором.</w:t>
      </w:r>
      <w:bookmarkEnd w:id="0"/>
    </w:p>
    <w:p>
      <w:pPr>
        <w:pStyle w:val="ListParagraph"/>
        <w:numPr>
          <w:ilvl w:val="1"/>
          <w:numId w:val="3"/>
        </w:numPr>
        <w:shd w:val="clear" w:color="auto" w:fill="FFFFFF"/>
        <w:tabs>
          <w:tab w:val="clear" w:pos="708"/>
          <w:tab w:val="left" w:pos="1134" w:leader="none"/>
        </w:tabs>
        <w:ind w:left="0" w:firstLine="709"/>
        <w:jc w:val="both"/>
        <w:rPr>
          <w:sz w:val="22"/>
          <w:szCs w:val="22"/>
        </w:rPr>
      </w:pPr>
      <w:r>
        <w:rPr>
          <w:b/>
          <w:bCs/>
          <w:sz w:val="22"/>
          <w:szCs w:val="22"/>
          <w:u w:val="single"/>
        </w:rPr>
        <w:t>Заказчик имеет право</w:t>
      </w:r>
      <w:r>
        <w:rPr>
          <w:b/>
          <w:bCs/>
          <w:sz w:val="22"/>
          <w:szCs w:val="22"/>
        </w:rPr>
        <w:t>:</w:t>
      </w:r>
    </w:p>
    <w:p>
      <w:pPr>
        <w:pStyle w:val="ListParagraph"/>
        <w:numPr>
          <w:ilvl w:val="2"/>
          <w:numId w:val="5"/>
        </w:numPr>
        <w:shd w:val="clear" w:color="auto" w:fill="FFFFFF"/>
        <w:tabs>
          <w:tab w:val="clear" w:pos="708"/>
          <w:tab w:val="left" w:pos="1418" w:leader="none"/>
        </w:tabs>
        <w:ind w:left="0" w:firstLine="709"/>
        <w:jc w:val="both"/>
        <w:rPr>
          <w:sz w:val="22"/>
          <w:szCs w:val="22"/>
        </w:rPr>
      </w:pPr>
      <w:bookmarkStart w:id="1" w:name="_Ref361334602"/>
      <w:r>
        <w:rPr>
          <w:bCs/>
          <w:sz w:val="22"/>
          <w:szCs w:val="22"/>
        </w:rPr>
        <w:t>В любое время осуществлять контроль и надзор за ходом и качеством оказания Исполнителем Услуг, соблюдением сроков их оказания, не вмешиваясь при этом в их оперативно-хозяйственную деятельность,</w:t>
      </w:r>
      <w:r>
        <w:rPr>
          <w:sz w:val="22"/>
          <w:szCs w:val="22"/>
        </w:rPr>
        <w:t xml:space="preserve"> указывать Исполнителю на выявленные недостатки, требовать их устранения.</w:t>
      </w:r>
      <w:r>
        <w:rPr>
          <w:bCs/>
          <w:sz w:val="22"/>
          <w:szCs w:val="22"/>
        </w:rPr>
        <w:t xml:space="preserve"> Проведение Заказчиком контроля не снимает с Исполнителя ответственности за ненадлежащее оказание Услуг.</w:t>
      </w:r>
      <w:bookmarkEnd w:id="1"/>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Приостанавливать осуществление любых платежей (независимо от наличия оснований и наступления сроков таких платежей) и оказание Услуг по Договору путем направления Исполнителю соответствующего письменного требования с указанием причин приостановления при обнаружении отступлений от условий Договора, в том числе нарушений сроков и/или качества оказания Услуг, Технических требований, Применимого права, до устранения таких нарушений или их последствий, устанавливать сроки устранения таких нарушений. Приостановка оказания Услуг не является основанием для продления сроков оказания Исполнителем Услуг</w:t>
      </w:r>
      <w:bookmarkStart w:id="2" w:name="_Ref361334468"/>
      <w:r>
        <w:rPr>
          <w:sz w:val="22"/>
          <w:szCs w:val="22"/>
        </w:rPr>
        <w:t>, установленных Договором, и не влечет возникновения права Исполнителя на их оплату.</w:t>
      </w:r>
    </w:p>
    <w:p>
      <w:pPr>
        <w:pStyle w:val="ListParagraph"/>
        <w:numPr>
          <w:ilvl w:val="2"/>
          <w:numId w:val="5"/>
        </w:numPr>
        <w:shd w:val="clear" w:color="auto" w:fill="FFFFFF"/>
        <w:tabs>
          <w:tab w:val="clear" w:pos="708"/>
          <w:tab w:val="left" w:pos="1418" w:leader="none"/>
        </w:tabs>
        <w:ind w:left="0" w:firstLine="709"/>
        <w:jc w:val="both"/>
        <w:rPr>
          <w:sz w:val="22"/>
          <w:szCs w:val="22"/>
        </w:rPr>
      </w:pPr>
      <w:bookmarkStart w:id="3" w:name="_Ref361319348"/>
      <w:bookmarkEnd w:id="2"/>
      <w:r>
        <w:rPr>
          <w:sz w:val="22"/>
          <w:szCs w:val="22"/>
        </w:rPr>
        <w:t>Вносить изменения в Технические требования (Приложение № 1 к Договору) при условии, если такие изменения не оказывают существенного влияния на стоимость Услуг по Договору и/или не меняют характера предусмотренных в Договоре Услуг таким образом, что выполнение указаний Заказчика потребовало бы от Исполнителя получения отсутствующих у него допусков, разрешений и/или лицензий. В целях внесения соответствующих изменений в Технические требования (Приложение № 1 к Договору) Заказчик обязан направить Исполнителю письменное распоряжение, обязательное к выполнению Исполнителем.</w:t>
      </w:r>
      <w:bookmarkEnd w:id="3"/>
      <w:r>
        <w:rPr>
          <w:sz w:val="22"/>
          <w:szCs w:val="22"/>
        </w:rPr>
        <w:t xml:space="preserve"> </w:t>
      </w:r>
    </w:p>
    <w:p>
      <w:pPr>
        <w:pStyle w:val="Normal"/>
        <w:numPr>
          <w:ilvl w:val="2"/>
          <w:numId w:val="5"/>
        </w:numPr>
        <w:tabs>
          <w:tab w:val="clear" w:pos="708"/>
          <w:tab w:val="left" w:pos="1418" w:leader="none"/>
        </w:tabs>
        <w:ind w:left="0" w:firstLine="709"/>
        <w:jc w:val="both"/>
        <w:rPr>
          <w:sz w:val="22"/>
          <w:szCs w:val="22"/>
        </w:rPr>
      </w:pPr>
      <w:r>
        <w:rPr>
          <w:sz w:val="22"/>
          <w:szCs w:val="22"/>
          <w:lang w:val="ru-RU"/>
        </w:rPr>
        <w:t>Давать Исполнителю указания о способе оказания Услуг, если такие указания не противоречат условиям Договора и не являются вмешательством в деятельность Исполнителя.</w:t>
      </w:r>
    </w:p>
    <w:p>
      <w:pPr>
        <w:pStyle w:val="Normal"/>
        <w:numPr>
          <w:ilvl w:val="2"/>
          <w:numId w:val="5"/>
        </w:numPr>
        <w:ind w:left="0" w:firstLine="709"/>
        <w:jc w:val="both"/>
        <w:rPr>
          <w:sz w:val="22"/>
          <w:szCs w:val="22"/>
        </w:rPr>
      </w:pPr>
      <w:r>
        <w:rPr>
          <w:sz w:val="22"/>
          <w:szCs w:val="22"/>
          <w:lang w:val="ru-RU"/>
        </w:rPr>
        <w:t>Требовать от Исполнителя представления информации и пояснений о ходе оказания Услуг, в том числе о нормативных правовых актах (нормативно-технических документах), на которых основываются рекомендации, выводы и/или действия Исполнителя в рамках оказания Услуг по Договору, требовать представления Заказчику документов, полученных Исполнителем в ходе выполнения своих обязательств по Договору, в том числе копий предписаний контролирующих и надзорных органов, выданных Исполнителю.</w:t>
      </w:r>
    </w:p>
    <w:p>
      <w:pPr>
        <w:pStyle w:val="ListParagraph"/>
        <w:numPr>
          <w:ilvl w:val="1"/>
          <w:numId w:val="5"/>
        </w:numPr>
        <w:shd w:val="clear" w:color="auto" w:fill="FFFFFF"/>
        <w:tabs>
          <w:tab w:val="clear" w:pos="708"/>
          <w:tab w:val="left" w:pos="1134" w:leader="none"/>
        </w:tabs>
        <w:ind w:left="0" w:firstLine="709"/>
        <w:jc w:val="both"/>
        <w:rPr>
          <w:sz w:val="22"/>
          <w:szCs w:val="22"/>
        </w:rPr>
      </w:pPr>
      <w:r>
        <w:rPr>
          <w:b/>
          <w:bCs/>
          <w:sz w:val="22"/>
          <w:szCs w:val="22"/>
          <w:u w:val="single"/>
        </w:rPr>
        <w:t>Исполнитель обязан</w:t>
      </w:r>
      <w:r>
        <w:rPr>
          <w:b/>
          <w:bCs/>
          <w:sz w:val="22"/>
          <w:szCs w:val="22"/>
        </w:rPr>
        <w:t>:</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Оказать Услуги своими силами в соответствии с Техническими требованиями (Приложение № 1 к Договору), качественно, в полном объеме, на высоком профессиональном уровне в установленные Договором.</w:t>
      </w:r>
    </w:p>
    <w:p>
      <w:pPr>
        <w:pStyle w:val="ListParagraph"/>
        <w:numPr>
          <w:ilvl w:val="2"/>
          <w:numId w:val="5"/>
        </w:numPr>
        <w:shd w:val="clear" w:color="auto" w:fill="FFFFFF"/>
        <w:tabs>
          <w:tab w:val="clear" w:pos="708"/>
          <w:tab w:val="left" w:pos="1418" w:leader="none"/>
        </w:tabs>
        <w:ind w:left="0" w:firstLine="709"/>
        <w:jc w:val="both"/>
        <w:rPr>
          <w:sz w:val="22"/>
          <w:szCs w:val="22"/>
        </w:rPr>
      </w:pPr>
      <w:r>
        <w:rPr>
          <w:bCs/>
          <w:sz w:val="22"/>
          <w:szCs w:val="22"/>
        </w:rPr>
        <w:t>До фактического начала оказания Услуг предоставить Заказчику:</w:t>
      </w:r>
    </w:p>
    <w:p>
      <w:pPr>
        <w:pStyle w:val="ListParagraph"/>
        <w:numPr>
          <w:ilvl w:val="0"/>
          <w:numId w:val="6"/>
        </w:numPr>
        <w:shd w:val="clear" w:color="auto" w:fill="FFFFFF"/>
        <w:tabs>
          <w:tab w:val="clear" w:pos="708"/>
          <w:tab w:val="left" w:pos="1134" w:leader="none"/>
          <w:tab w:val="left" w:pos="1276" w:leader="none"/>
        </w:tabs>
        <w:ind w:left="0" w:firstLine="709"/>
        <w:jc w:val="both"/>
        <w:rPr>
          <w:sz w:val="22"/>
          <w:szCs w:val="22"/>
        </w:rPr>
      </w:pPr>
      <w:r>
        <w:rPr>
          <w:sz w:val="22"/>
          <w:szCs w:val="22"/>
        </w:rPr>
        <w:t>контакты</w:t>
      </w:r>
      <w:r>
        <w:rPr>
          <w:bCs/>
          <w:sz w:val="22"/>
          <w:szCs w:val="22"/>
        </w:rPr>
        <w:t xml:space="preserve"> и должность представителей Исполнителя, уполномоченных на оперативное рассмотрение и решение технических и организационных вопросов, связанных с оказанием Услуг; </w:t>
      </w:r>
    </w:p>
    <w:p>
      <w:pPr>
        <w:pStyle w:val="ListParagraph"/>
        <w:numPr>
          <w:ilvl w:val="0"/>
          <w:numId w:val="6"/>
        </w:numPr>
        <w:shd w:val="clear" w:color="auto" w:fill="FFFFFF"/>
        <w:tabs>
          <w:tab w:val="clear" w:pos="708"/>
          <w:tab w:val="left" w:pos="1134" w:leader="none"/>
          <w:tab w:val="left" w:pos="1276" w:leader="none"/>
        </w:tabs>
        <w:ind w:left="0" w:firstLine="709"/>
        <w:jc w:val="both"/>
        <w:rPr>
          <w:sz w:val="22"/>
          <w:szCs w:val="22"/>
        </w:rPr>
      </w:pPr>
      <w:r>
        <w:rPr>
          <w:bCs/>
          <w:sz w:val="22"/>
          <w:szCs w:val="22"/>
        </w:rPr>
        <w:t xml:space="preserve">контакты и должность представителя Исполнителя, ответственного за соблюдение норм и правил в области охраны труда, пожарной безопасности в месте оказания Услуг. </w:t>
      </w:r>
    </w:p>
    <w:p>
      <w:pPr>
        <w:pStyle w:val="ListParagraph"/>
        <w:shd w:val="clear" w:color="auto" w:fill="FFFFFF"/>
        <w:tabs>
          <w:tab w:val="clear" w:pos="708"/>
          <w:tab w:val="left" w:pos="709" w:leader="none"/>
        </w:tabs>
        <w:ind w:left="0" w:firstLine="709"/>
        <w:jc w:val="both"/>
        <w:rPr>
          <w:sz w:val="22"/>
          <w:szCs w:val="22"/>
        </w:rPr>
      </w:pPr>
      <w:r>
        <w:rPr>
          <w:bCs/>
          <w:sz w:val="22"/>
          <w:szCs w:val="22"/>
        </w:rPr>
        <w:t>Исполнитель обязан обеспечить присутствие указанного лица в месте оказания Услуг в течение всего срока их оказания.</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 xml:space="preserve">Оказывать Услуги силами только квалифицированных специалистов, прошедших соответствующую подготовку, </w:t>
      </w:r>
      <w:r>
        <w:rPr>
          <w:bCs/>
          <w:sz w:val="22"/>
          <w:szCs w:val="22"/>
        </w:rPr>
        <w:t xml:space="preserve">квалификация, опыт и компетенция которых позволяет обеспечить надлежащее и качественное оказание Услуг. </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 xml:space="preserve">Обеспечить наличие допусков, разрешений и лицензий, необходимых для оказания Услуг. </w:t>
      </w:r>
    </w:p>
    <w:p>
      <w:pPr>
        <w:pStyle w:val="ListParagraph"/>
        <w:shd w:val="clear" w:color="auto" w:fill="FFFFFF"/>
        <w:tabs>
          <w:tab w:val="clear" w:pos="708"/>
          <w:tab w:val="left" w:pos="1276" w:leader="none"/>
        </w:tabs>
        <w:ind w:left="0" w:firstLine="709"/>
        <w:jc w:val="both"/>
        <w:rPr>
          <w:sz w:val="22"/>
          <w:szCs w:val="22"/>
        </w:rPr>
      </w:pPr>
      <w:r>
        <w:rPr>
          <w:sz w:val="22"/>
          <w:szCs w:val="22"/>
        </w:rPr>
        <w:t xml:space="preserve">Исполнитель обязан незамедлительно, но в любом случае не позднее рабочего дня, следующего за днем наступлением соответствующего обстоятельства, сообщать Заказчику об отзыве, прекращении, приостановлении действия, признании недействительными или утрате по другим основаниям допусков, разрешений и лицензий, необходимых для надлежащего исполнения Исполнителем своих обязательств по Договору, а также обеспечить получение соответствующих допусков, разрешений и лицензий в срок, обеспечивающий надлежащее исполнение им обязательств по Договору. </w:t>
      </w:r>
    </w:p>
    <w:p>
      <w:pPr>
        <w:pStyle w:val="ListParagraph"/>
        <w:shd w:val="clear" w:color="auto" w:fill="FFFFFF"/>
        <w:tabs>
          <w:tab w:val="clear" w:pos="708"/>
          <w:tab w:val="left" w:pos="1276" w:leader="none"/>
        </w:tabs>
        <w:ind w:left="0" w:firstLine="709"/>
        <w:jc w:val="both"/>
        <w:rPr>
          <w:sz w:val="22"/>
          <w:szCs w:val="22"/>
        </w:rPr>
      </w:pPr>
      <w:r>
        <w:rPr>
          <w:sz w:val="22"/>
          <w:szCs w:val="22"/>
        </w:rPr>
        <w:t xml:space="preserve">Если в процессе оказания Услуг по Договору законом или иным нормативным актом будет установлена обязанность Исполнителя получить дополнительные допуски, разрешения и/или лицензии, Исполнитель обязан направить Заказчику соответствующее письменное уведомление, а также в разумный срок получить необходимые допуски, разрешения и/или лицензии и направить их копии Заказчику. </w:t>
      </w:r>
    </w:p>
    <w:p>
      <w:pPr>
        <w:pStyle w:val="ListParagraph"/>
        <w:shd w:val="clear" w:color="auto" w:fill="FFFFFF"/>
        <w:tabs>
          <w:tab w:val="clear" w:pos="708"/>
          <w:tab w:val="left" w:pos="1276" w:leader="none"/>
        </w:tabs>
        <w:ind w:left="0" w:firstLine="709"/>
        <w:jc w:val="both"/>
        <w:rPr>
          <w:sz w:val="22"/>
          <w:szCs w:val="22"/>
        </w:rPr>
      </w:pPr>
      <w:r>
        <w:rPr>
          <w:sz w:val="22"/>
          <w:szCs w:val="22"/>
        </w:rPr>
        <w:t xml:space="preserve">Во избежание сомнений, принятие соответствующего закона или иного нормативного акта не будет рассматриваться для целей Договора как обстоятельство непреодолимой силы (форс-мажор), указанное в пункте 9.1 Договора, и Исполнитель не будет иметь права на продление сроков оказания Услуг или увеличение стоимости Услуг, если Сторонами письменно не согласовано иное. </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В случаях, установленных правилами пропускного и внутриобъектового режима Заказчика, предварительно согласовать с Заказчиком пофамильные списки персонала, задействованного при оказании Услуг.</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 xml:space="preserve">Провести инструктаж персонала, задействованного при оказании Услуг и обеспечить </w:t>
      </w:r>
      <w:r>
        <w:rPr>
          <w:bCs/>
          <w:sz w:val="22"/>
          <w:szCs w:val="22"/>
        </w:rPr>
        <w:t xml:space="preserve">соблюдение (в том числе указанным персоналом) </w:t>
      </w:r>
      <w:r>
        <w:rPr>
          <w:sz w:val="22"/>
          <w:szCs w:val="22"/>
        </w:rPr>
        <w:t>требований по охране труда, пожарной безопасности, правил пропускного и внутриобъектового режима Заказчика в соответствии с законодательством Российской Федерации и локальными нормативными актами Заказчика.</w:t>
      </w:r>
    </w:p>
    <w:p>
      <w:pPr>
        <w:pStyle w:val="ListParagraph"/>
        <w:numPr>
          <w:ilvl w:val="2"/>
          <w:numId w:val="5"/>
        </w:numPr>
        <w:shd w:val="clear" w:color="auto" w:fill="FFFFFF"/>
        <w:tabs>
          <w:tab w:val="clear" w:pos="708"/>
          <w:tab w:val="left" w:pos="1418" w:leader="none"/>
        </w:tabs>
        <w:ind w:left="0" w:firstLine="709"/>
        <w:jc w:val="both"/>
        <w:rPr>
          <w:sz w:val="22"/>
          <w:szCs w:val="22"/>
        </w:rPr>
      </w:pPr>
      <w:r>
        <w:rPr>
          <w:bCs/>
          <w:sz w:val="22"/>
          <w:szCs w:val="22"/>
        </w:rPr>
        <w:t>Обеспечить в соответствии с законодательством Российской Федерации согласие физических лиц, персональные данные которых должны быть переданы Заказчику по условиям Договора, на такую передачу, а также осуществление Заказчиком обработки, включая сбор, накопление, хранение, уточнение (обновление, изменение), использование, передачу (распространение, предоставление, доступ) и уничтожение таких персональных данных, и по письменному требованию Заказчика предоставить документы, подтверждающие получение такого согласия.</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В случае применения контролирующими органами штрафных санкций к Заказчику по фактам нарушения Исполнителем требований охраны труда, пожарной безопасности и иных нормативных правовых актов, возмещать Заказчику расходы по уплате таких штрафов в течение 10 (десяти) рабочих дней с даты получения соответствующего письменного требования.</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 xml:space="preserve">Выполнять полученные в ходе исполнения Договора указания Заказчика, если такие указания не противоречат условиям Договора и не представляют собой вмешательства в деятельность Исполнителя. </w:t>
      </w:r>
    </w:p>
    <w:p>
      <w:pPr>
        <w:pStyle w:val="Normal"/>
        <w:shd w:val="clear" w:color="auto" w:fill="FFFFFF"/>
        <w:tabs>
          <w:tab w:val="clear" w:pos="708"/>
          <w:tab w:val="left" w:pos="1418" w:leader="none"/>
        </w:tabs>
        <w:ind w:firstLine="709"/>
        <w:jc w:val="both"/>
        <w:rPr>
          <w:sz w:val="22"/>
          <w:szCs w:val="22"/>
        </w:rPr>
      </w:pPr>
      <w:r>
        <w:rPr>
          <w:bCs/>
          <w:sz w:val="22"/>
          <w:szCs w:val="22"/>
          <w:lang w:val="ru-RU"/>
        </w:rPr>
        <w:t xml:space="preserve">В случае, если такие указания могут привести к увеличению Цены Договора и (или) сроков оказания Услуг, Исполнитель обязан письменно сообщить об этом Заказчику не позднее 5 (пяти) календарных дней с даты получения соответствующего указания Заказчика, и Стороны, при неизбежности наступления указанных обстоятельств, обязаны подписать дополнительное соглашение к Договору. </w:t>
      </w:r>
    </w:p>
    <w:p>
      <w:pPr>
        <w:pStyle w:val="ListParagraph"/>
        <w:shd w:val="clear" w:color="auto" w:fill="FFFFFF"/>
        <w:tabs>
          <w:tab w:val="clear" w:pos="708"/>
          <w:tab w:val="left" w:pos="1418" w:leader="none"/>
        </w:tabs>
        <w:ind w:left="0" w:firstLine="709"/>
        <w:jc w:val="both"/>
        <w:rPr>
          <w:sz w:val="22"/>
          <w:szCs w:val="22"/>
        </w:rPr>
      </w:pPr>
      <w:r>
        <w:rPr>
          <w:sz w:val="22"/>
          <w:szCs w:val="22"/>
        </w:rPr>
        <w:t>Исполнитель не несет ответственности за возможные убытки, возникшие в результате исполнения указаний Заказчика, только если Исполнитель заблаговременно письменно известил Заказчика о возможных негативных последствиях исполнения таких указаний в соответствии с пунктом 2.3.10.1 Договора</w:t>
      </w:r>
    </w:p>
    <w:p>
      <w:pPr>
        <w:pStyle w:val="ListParagraph"/>
        <w:shd w:val="clear" w:color="auto" w:fill="FFFFFF"/>
        <w:tabs>
          <w:tab w:val="clear" w:pos="708"/>
          <w:tab w:val="left" w:pos="1418" w:leader="none"/>
        </w:tabs>
        <w:ind w:left="0" w:firstLine="709"/>
        <w:jc w:val="both"/>
        <w:rPr>
          <w:sz w:val="22"/>
          <w:szCs w:val="22"/>
        </w:rPr>
      </w:pPr>
      <w:r>
        <w:rPr>
          <w:sz w:val="22"/>
          <w:szCs w:val="22"/>
        </w:rPr>
        <w:t xml:space="preserve">Исполнитель не вправе отказаться от выполнения или задержать выполнение указаний Заказчика в части сокращения объемов оказываемых Услуг, прекращения и/или исключения отдельных видов Услуг, кроме случая, указанного в пункте 2.3.10.1 Договора. </w:t>
      </w:r>
    </w:p>
    <w:p>
      <w:pPr>
        <w:pStyle w:val="ListParagraph"/>
        <w:numPr>
          <w:ilvl w:val="2"/>
          <w:numId w:val="5"/>
        </w:numPr>
        <w:shd w:val="clear" w:color="auto" w:fill="FFFFFF"/>
        <w:tabs>
          <w:tab w:val="clear" w:pos="708"/>
          <w:tab w:val="left" w:pos="1418" w:leader="none"/>
        </w:tabs>
        <w:ind w:left="0" w:firstLine="709"/>
        <w:jc w:val="both"/>
        <w:rPr>
          <w:sz w:val="22"/>
          <w:szCs w:val="22"/>
        </w:rPr>
      </w:pPr>
      <w:bookmarkStart w:id="4" w:name="_Ref361334822"/>
      <w:r>
        <w:rPr>
          <w:sz w:val="22"/>
          <w:szCs w:val="22"/>
        </w:rPr>
        <w:t>Немедленно в письменном виде известить Заказчика и до получения от него указаний приостановить оказание Услуг при обнаружении:</w:t>
      </w:r>
      <w:bookmarkEnd w:id="4"/>
    </w:p>
    <w:p>
      <w:pPr>
        <w:pStyle w:val="ListParagraph"/>
        <w:numPr>
          <w:ilvl w:val="3"/>
          <w:numId w:val="5"/>
        </w:numPr>
        <w:shd w:val="clear" w:color="auto" w:fill="FFFFFF"/>
        <w:tabs>
          <w:tab w:val="clear" w:pos="708"/>
          <w:tab w:val="left" w:pos="1701" w:leader="none"/>
        </w:tabs>
        <w:ind w:left="0" w:firstLine="709"/>
        <w:jc w:val="both"/>
        <w:rPr>
          <w:sz w:val="22"/>
          <w:szCs w:val="22"/>
        </w:rPr>
      </w:pPr>
      <w:bookmarkStart w:id="5" w:name="_Ref361334793"/>
      <w:r>
        <w:rPr>
          <w:sz w:val="22"/>
          <w:szCs w:val="22"/>
        </w:rPr>
        <w:t>возможных неблагоприятных для Заказчика последствий выполнения его указаний – в любом случае не позднее момента начала выполнения таких указаний;</w:t>
      </w:r>
      <w:bookmarkEnd w:id="5"/>
      <w:r>
        <w:rPr>
          <w:sz w:val="22"/>
          <w:szCs w:val="22"/>
        </w:rPr>
        <w:t xml:space="preserve"> </w:t>
      </w:r>
    </w:p>
    <w:p>
      <w:pPr>
        <w:pStyle w:val="ListParagraph"/>
        <w:numPr>
          <w:ilvl w:val="3"/>
          <w:numId w:val="5"/>
        </w:numPr>
        <w:shd w:val="clear" w:color="auto" w:fill="FFFFFF"/>
        <w:tabs>
          <w:tab w:val="clear" w:pos="708"/>
          <w:tab w:val="left" w:pos="1701" w:leader="none"/>
        </w:tabs>
        <w:ind w:left="0" w:firstLine="709"/>
        <w:jc w:val="both"/>
        <w:rPr>
          <w:sz w:val="22"/>
          <w:szCs w:val="22"/>
        </w:rPr>
      </w:pPr>
      <w:r>
        <w:rPr>
          <w:sz w:val="22"/>
          <w:szCs w:val="22"/>
        </w:rPr>
        <w:t>отклонения от требований действующих норм и правил, технической и иной документации, Договора и письменных указаний Заказчика, независимо от причин возникновения таких отклонений – в любом случае не позднее следующего рабочего дня после обнаружения;</w:t>
      </w:r>
    </w:p>
    <w:p>
      <w:pPr>
        <w:pStyle w:val="ListParagraph"/>
        <w:numPr>
          <w:ilvl w:val="3"/>
          <w:numId w:val="5"/>
        </w:numPr>
        <w:shd w:val="clear" w:color="auto" w:fill="FFFFFF"/>
        <w:tabs>
          <w:tab w:val="clear" w:pos="708"/>
          <w:tab w:val="left" w:pos="1701" w:leader="none"/>
        </w:tabs>
        <w:ind w:left="0" w:firstLine="709"/>
        <w:jc w:val="both"/>
        <w:rPr>
          <w:sz w:val="22"/>
          <w:szCs w:val="22"/>
        </w:rPr>
      </w:pPr>
      <w:r>
        <w:rPr>
          <w:sz w:val="22"/>
          <w:szCs w:val="22"/>
        </w:rPr>
        <w:t xml:space="preserve">любых обстоятельствах, создающих невозможность оказания Услуг в срок, предусмотренный Договором – в любом случае не позднее следующего рабочего дня после обнаружения; </w:t>
      </w:r>
    </w:p>
    <w:p>
      <w:pPr>
        <w:pStyle w:val="ListParagraph"/>
        <w:shd w:val="clear" w:color="auto" w:fill="FFFFFF"/>
        <w:tabs>
          <w:tab w:val="clear" w:pos="708"/>
          <w:tab w:val="left" w:pos="1276" w:leader="none"/>
        </w:tabs>
        <w:ind w:left="0" w:firstLine="709"/>
        <w:jc w:val="both"/>
        <w:rPr>
          <w:sz w:val="22"/>
          <w:szCs w:val="22"/>
        </w:rPr>
      </w:pPr>
      <w:r>
        <w:rPr>
          <w:sz w:val="22"/>
          <w:szCs w:val="22"/>
        </w:rPr>
        <w:t>Невыполнение Исполнителем требований пункта 2.3.10 Договора лишает его права ссылаться на соответствующие обстоятельства, как на основание освобождения или ограничения своей ответственности по Договору.</w:t>
      </w:r>
    </w:p>
    <w:p>
      <w:pPr>
        <w:pStyle w:val="ListParagraph"/>
        <w:numPr>
          <w:ilvl w:val="2"/>
          <w:numId w:val="5"/>
        </w:numPr>
        <w:shd w:val="clear" w:color="auto" w:fill="FFFFFF"/>
        <w:tabs>
          <w:tab w:val="clear" w:pos="708"/>
          <w:tab w:val="left" w:pos="710" w:leader="none"/>
        </w:tabs>
        <w:ind w:left="0" w:firstLine="710"/>
        <w:jc w:val="both"/>
        <w:rPr>
          <w:sz w:val="22"/>
          <w:szCs w:val="22"/>
        </w:rPr>
      </w:pPr>
      <w:r>
        <w:rPr>
          <w:sz w:val="22"/>
          <w:szCs w:val="22"/>
        </w:rPr>
        <w:t xml:space="preserve">По требованию и в сроки, установленные Заказчиком, своими силами, средствами и за свой счет устранять недостатки и дефекты, возникшие по вине Исполнителя или по обстоятельствам, за которые отвечает Исполнитель и выявленные в процессе оказания Услуг, при приемке оказанных Услуг, а также осуществлять доработки, связанные с несогласованными с Заказчиком отступлениями от требований Договора. Компенсировать расходы Заказчика на устранение своими силами или силами третьих лиц недостатков в результатах оказанных Услуг в случае, если Исполнитель не устраняет недостатки в установленные Заказчиком сроки. </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Освободить Заказчика от любой ответственности и выплат по всем претензиям, требованиям и судебным искам, предъявляемым третьими лицами в связи с оказанием Услуг, а также компенсировать любой ущерб, связанный с причинением Исполнителем вреда жизни или здоровью людей, имуществу Заказчика или третьих лиц, без какого-либо ограничения размера такого возмещения.</w:t>
      </w:r>
    </w:p>
    <w:p>
      <w:pPr>
        <w:pStyle w:val="ListParagraph"/>
        <w:numPr>
          <w:ilvl w:val="2"/>
          <w:numId w:val="5"/>
        </w:numPr>
        <w:shd w:val="clear" w:color="auto" w:fill="FFFFFF"/>
        <w:tabs>
          <w:tab w:val="clear" w:pos="708"/>
          <w:tab w:val="left" w:pos="1418" w:leader="none"/>
        </w:tabs>
        <w:ind w:left="0" w:firstLine="709"/>
        <w:jc w:val="both"/>
        <w:rPr>
          <w:sz w:val="22"/>
          <w:szCs w:val="22"/>
        </w:rPr>
      </w:pPr>
      <w:r>
        <w:rPr>
          <w:sz w:val="22"/>
          <w:szCs w:val="22"/>
        </w:rPr>
        <w:t>Письменно уведомлять Заказчика о любых внеплановых событиях и происшествиях, возникших в ходе исполнения Договора, включая, но не ограничиваясь:</w:t>
      </w:r>
    </w:p>
    <w:p>
      <w:pPr>
        <w:pStyle w:val="ListParagraph"/>
        <w:numPr>
          <w:ilvl w:val="0"/>
          <w:numId w:val="7"/>
        </w:numPr>
        <w:tabs>
          <w:tab w:val="clear" w:pos="708"/>
          <w:tab w:val="left" w:pos="1134" w:leader="none"/>
          <w:tab w:val="left" w:pos="1276" w:leader="none"/>
        </w:tabs>
        <w:ind w:left="0" w:firstLine="709"/>
        <w:jc w:val="both"/>
        <w:rPr>
          <w:sz w:val="22"/>
          <w:szCs w:val="22"/>
        </w:rPr>
      </w:pPr>
      <w:r>
        <w:rPr>
          <w:sz w:val="22"/>
          <w:szCs w:val="22"/>
        </w:rPr>
        <w:t>хищении и иных противоправных действиях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sz w:val="22"/>
          <w:szCs w:val="22"/>
        </w:rPr>
      </w:pPr>
      <w:r>
        <w:rPr>
          <w:sz w:val="22"/>
          <w:szCs w:val="22"/>
        </w:rPr>
        <w:t>аресте и/или блокировании счетов и/или иных обстоятельствах, влияющих на осуществление расчетов между Сторонами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sz w:val="22"/>
          <w:szCs w:val="22"/>
        </w:rPr>
      </w:pPr>
      <w:r>
        <w:rPr>
          <w:sz w:val="22"/>
          <w:szCs w:val="22"/>
        </w:rPr>
        <w:t>действиях третьих лиц, включая органы власти и местного самоуправления, прямо или косвенно касающихся исполнения обязательств Сторон по Договору – в течение 24 (двадцати четырех) часов;</w:t>
      </w:r>
    </w:p>
    <w:p>
      <w:pPr>
        <w:pStyle w:val="ListParagraph"/>
        <w:numPr>
          <w:ilvl w:val="0"/>
          <w:numId w:val="7"/>
        </w:numPr>
        <w:tabs>
          <w:tab w:val="clear" w:pos="708"/>
          <w:tab w:val="left" w:pos="1134" w:leader="none"/>
          <w:tab w:val="left" w:pos="1276" w:leader="none"/>
        </w:tabs>
        <w:ind w:left="0" w:firstLine="709"/>
        <w:jc w:val="both"/>
        <w:rPr>
          <w:sz w:val="22"/>
          <w:szCs w:val="22"/>
        </w:rPr>
      </w:pPr>
      <w:r>
        <w:rPr>
          <w:sz w:val="22"/>
          <w:szCs w:val="22"/>
        </w:rPr>
        <w:t>иных обстоятельствах, фактах, сообщениях в средствах массовой информации – в</w:t>
      </w:r>
      <w:r>
        <w:rPr>
          <w:sz w:val="22"/>
          <w:szCs w:val="22"/>
          <w:lang w:val="en-US"/>
        </w:rPr>
        <w:t> </w:t>
      </w:r>
      <w:r>
        <w:rPr>
          <w:sz w:val="22"/>
          <w:szCs w:val="22"/>
        </w:rPr>
        <w:t>течение 24 (двадцати четырех) часов.</w:t>
      </w:r>
    </w:p>
    <w:p>
      <w:pPr>
        <w:pStyle w:val="ListParagraph"/>
        <w:numPr>
          <w:ilvl w:val="2"/>
          <w:numId w:val="5"/>
        </w:numPr>
        <w:tabs>
          <w:tab w:val="clear" w:pos="708"/>
          <w:tab w:val="left" w:pos="1134" w:leader="none"/>
          <w:tab w:val="left" w:pos="1418" w:leader="none"/>
        </w:tabs>
        <w:ind w:left="0" w:firstLine="709"/>
        <w:jc w:val="both"/>
        <w:rPr>
          <w:sz w:val="22"/>
          <w:szCs w:val="22"/>
        </w:rPr>
      </w:pPr>
      <w:r>
        <w:rPr>
          <w:sz w:val="22"/>
          <w:szCs w:val="22"/>
        </w:rPr>
        <w:t>Письменно уведомить Заказчика о намерении приостановить оказание Услуг по Договору полностью или частично, когда такая приостановка Услуг Исполнителем допускается в соответствии с условиями Договора, законодательством Российской Федерации не позднее чем за 10 (десять) рабочих дней до даты приостановления оказания Услуг.</w:t>
      </w:r>
    </w:p>
    <w:p>
      <w:pPr>
        <w:pStyle w:val="ListParagraph"/>
        <w:numPr>
          <w:ilvl w:val="2"/>
          <w:numId w:val="5"/>
        </w:numPr>
        <w:tabs>
          <w:tab w:val="clear" w:pos="708"/>
          <w:tab w:val="left" w:pos="1134" w:leader="none"/>
          <w:tab w:val="left" w:pos="1418" w:leader="none"/>
        </w:tabs>
        <w:ind w:left="0" w:firstLine="709"/>
        <w:jc w:val="both"/>
        <w:rPr>
          <w:sz w:val="22"/>
          <w:szCs w:val="22"/>
        </w:rPr>
      </w:pPr>
      <w:r>
        <w:rPr>
          <w:sz w:val="22"/>
          <w:szCs w:val="22"/>
        </w:rPr>
        <w:t>Исполнять другие обязанности в соответствии с Договором и законодательством Российской Федерации.</w:t>
      </w:r>
    </w:p>
    <w:p>
      <w:pPr>
        <w:pStyle w:val="ListParagraph"/>
        <w:numPr>
          <w:ilvl w:val="1"/>
          <w:numId w:val="5"/>
        </w:numPr>
        <w:shd w:val="clear" w:color="auto" w:fill="FFFFFF"/>
        <w:tabs>
          <w:tab w:val="clear" w:pos="708"/>
          <w:tab w:val="left" w:pos="1134" w:leader="none"/>
        </w:tabs>
        <w:ind w:left="1036" w:hanging="327"/>
        <w:jc w:val="both"/>
        <w:rPr>
          <w:sz w:val="22"/>
          <w:szCs w:val="22"/>
        </w:rPr>
      </w:pPr>
      <w:r>
        <w:rPr>
          <w:b/>
          <w:bCs/>
          <w:sz w:val="22"/>
          <w:szCs w:val="22"/>
          <w:u w:val="single"/>
        </w:rPr>
        <w:t>Исполнитель имеет право:</w:t>
      </w:r>
    </w:p>
    <w:p>
      <w:pPr>
        <w:pStyle w:val="ListParagraph"/>
        <w:numPr>
          <w:ilvl w:val="2"/>
          <w:numId w:val="10"/>
        </w:numPr>
        <w:shd w:val="clear" w:color="auto" w:fill="FFFFFF"/>
        <w:tabs>
          <w:tab w:val="clear" w:pos="708"/>
          <w:tab w:val="left" w:pos="1418" w:leader="none"/>
        </w:tabs>
        <w:ind w:left="0" w:firstLine="709"/>
        <w:jc w:val="both"/>
        <w:rPr>
          <w:sz w:val="22"/>
          <w:szCs w:val="22"/>
        </w:rPr>
      </w:pPr>
      <w:r>
        <w:rPr>
          <w:sz w:val="22"/>
          <w:szCs w:val="22"/>
        </w:rPr>
        <w:t>Самостоятельно организовать оказание Услуг.</w:t>
      </w:r>
    </w:p>
    <w:p>
      <w:pPr>
        <w:pStyle w:val="ListParagraph"/>
        <w:numPr>
          <w:ilvl w:val="2"/>
          <w:numId w:val="10"/>
        </w:numPr>
        <w:shd w:val="clear" w:color="auto" w:fill="FFFFFF"/>
        <w:tabs>
          <w:tab w:val="clear" w:pos="708"/>
          <w:tab w:val="left" w:pos="1418" w:leader="none"/>
        </w:tabs>
        <w:ind w:left="0" w:firstLine="709"/>
        <w:jc w:val="both"/>
        <w:rPr>
          <w:sz w:val="22"/>
          <w:szCs w:val="22"/>
        </w:rPr>
      </w:pPr>
      <w:r>
        <w:rPr>
          <w:bCs/>
          <w:sz w:val="22"/>
          <w:szCs w:val="22"/>
        </w:rPr>
        <w:t>Требовать от Заказчика предоставления материалов, документов, сведений и информации, необходимых для оказания Услуг по Договору.</w:t>
      </w:r>
    </w:p>
    <w:p>
      <w:pPr>
        <w:pStyle w:val="ListParagraph"/>
        <w:numPr>
          <w:ilvl w:val="2"/>
          <w:numId w:val="10"/>
        </w:numPr>
        <w:shd w:val="clear" w:color="auto" w:fill="FFFFFF"/>
        <w:tabs>
          <w:tab w:val="clear" w:pos="708"/>
          <w:tab w:val="left" w:pos="1418" w:leader="none"/>
        </w:tabs>
        <w:ind w:left="0" w:firstLine="709"/>
        <w:jc w:val="both"/>
        <w:rPr>
          <w:sz w:val="22"/>
          <w:szCs w:val="22"/>
        </w:rPr>
      </w:pPr>
      <w:r>
        <w:rPr>
          <w:bCs/>
          <w:sz w:val="22"/>
          <w:szCs w:val="22"/>
        </w:rPr>
        <w:t>Получать от Заказчика разъяснения и/или указания, необходимые для исполнения обязательств по Договору.</w:t>
      </w:r>
      <w:r>
        <w:rPr>
          <w:bCs/>
          <w:sz w:val="22"/>
          <w:szCs w:val="22"/>
          <w:highlight w:val="lightGray"/>
        </w:rPr>
        <w:t xml:space="preserve"> </w:t>
      </w:r>
    </w:p>
    <w:p>
      <w:pPr>
        <w:pStyle w:val="ListParagraph"/>
        <w:numPr>
          <w:ilvl w:val="0"/>
          <w:numId w:val="10"/>
        </w:numPr>
        <w:shd w:val="clear" w:color="auto" w:fill="FFFFFF"/>
        <w:tabs>
          <w:tab w:val="clear" w:pos="708"/>
          <w:tab w:val="left" w:pos="284" w:leader="none"/>
        </w:tabs>
        <w:ind w:left="0" w:hanging="0"/>
        <w:jc w:val="center"/>
        <w:rPr>
          <w:sz w:val="22"/>
          <w:szCs w:val="22"/>
        </w:rPr>
      </w:pPr>
      <w:r>
        <w:rPr>
          <w:b/>
          <w:sz w:val="22"/>
          <w:szCs w:val="22"/>
        </w:rPr>
        <w:t>Цена Договора и порядок расчетов</w:t>
      </w:r>
    </w:p>
    <w:p>
      <w:pPr>
        <w:pStyle w:val="ListParagraph"/>
        <w:numPr>
          <w:ilvl w:val="1"/>
          <w:numId w:val="12"/>
        </w:numPr>
        <w:shd w:val="clear" w:color="auto" w:fill="FFFFFF"/>
        <w:tabs>
          <w:tab w:val="clear" w:pos="708"/>
          <w:tab w:val="left" w:pos="284" w:leader="none"/>
          <w:tab w:val="left" w:pos="1134" w:leader="none"/>
        </w:tabs>
        <w:ind w:left="0" w:firstLine="709"/>
        <w:jc w:val="both"/>
        <w:rPr>
          <w:sz w:val="22"/>
          <w:szCs w:val="22"/>
        </w:rPr>
      </w:pPr>
      <w:r>
        <w:rPr>
          <w:sz w:val="22"/>
          <w:szCs w:val="22"/>
        </w:rPr>
        <w:t xml:space="preserve">Цена Договора </w:t>
      </w:r>
      <w:r>
        <w:rPr>
          <w:sz w:val="22"/>
          <w:szCs w:val="22"/>
          <w:highlight w:val="lightGray"/>
        </w:rPr>
        <w:t xml:space="preserve">в соответствии с Расчетом стоимости Услуг (Приложение № 3 к Договору) </w:t>
      </w:r>
      <w:r>
        <w:rPr>
          <w:sz w:val="22"/>
          <w:szCs w:val="22"/>
        </w:rPr>
        <w:t xml:space="preserve"> </w:t>
      </w:r>
      <w:r>
        <w:rPr>
          <w:bCs/>
          <w:sz w:val="22"/>
          <w:szCs w:val="22"/>
        </w:rPr>
        <w:t xml:space="preserve">является предельной </w:t>
      </w:r>
      <w:r>
        <w:rPr>
          <w:sz w:val="22"/>
          <w:szCs w:val="22"/>
        </w:rPr>
        <w:t xml:space="preserve">и составляет </w:t>
      </w:r>
      <w:r>
        <w:rPr>
          <w:b/>
          <w:color w:val="000000"/>
          <w:spacing w:val="-2"/>
          <w:sz w:val="22"/>
          <w:szCs w:val="22"/>
        </w:rPr>
        <w:t>________ (______) рублей __ копеек,</w:t>
      </w:r>
      <w:r>
        <w:rPr>
          <w:color w:val="000000"/>
          <w:spacing w:val="-2"/>
          <w:sz w:val="22"/>
          <w:szCs w:val="22"/>
        </w:rPr>
        <w:t xml:space="preserve"> </w:t>
      </w:r>
      <w:bookmarkStart w:id="6" w:name="_Hlk104974757"/>
      <w:bookmarkStart w:id="7" w:name="_Hlk104974277"/>
      <w:r>
        <w:rPr>
          <w:color w:val="000000"/>
          <w:spacing w:val="-2"/>
          <w:sz w:val="22"/>
          <w:szCs w:val="22"/>
          <w:highlight w:val="lightGray"/>
        </w:rPr>
        <w:t>в соответствии с _____________________</w:t>
      </w:r>
      <w:r>
        <w:rPr>
          <w:i/>
          <w:iCs/>
          <w:color w:val="000000"/>
          <w:spacing w:val="-2"/>
          <w:sz w:val="22"/>
          <w:szCs w:val="22"/>
          <w:highlight w:val="lightGray"/>
        </w:rPr>
        <w:t>(указываются основания освобождения от НДС)</w:t>
      </w:r>
      <w:r>
        <w:rPr>
          <w:color w:val="000000"/>
          <w:spacing w:val="-2"/>
          <w:sz w:val="22"/>
          <w:szCs w:val="22"/>
          <w:highlight w:val="lightGray"/>
        </w:rPr>
        <w:t xml:space="preserve"> НДС не предусмотрен / </w:t>
      </w:r>
      <w:r>
        <w:rPr>
          <w:sz w:val="22"/>
          <w:szCs w:val="22"/>
          <w:highlight w:val="lightGray"/>
        </w:rPr>
        <w:t>при этом НДС исчисляется дополнительно по ставке, установленной статьей 164 Налогового кодекса РФ</w:t>
      </w:r>
      <w:bookmarkEnd w:id="7"/>
      <w:r>
        <w:rPr>
          <w:i/>
          <w:iCs/>
          <w:sz w:val="22"/>
          <w:szCs w:val="22"/>
          <w:highlight w:val="lightGray"/>
        </w:rPr>
        <w:t>.</w:t>
      </w:r>
      <w:bookmarkEnd w:id="6"/>
      <w:r>
        <w:rPr>
          <w:rStyle w:val="FootnoteReference"/>
          <w:sz w:val="22"/>
          <w:szCs w:val="22"/>
          <w:highlight w:val="lightGray"/>
        </w:rPr>
        <w:footnoteReference w:id="2"/>
      </w:r>
    </w:p>
    <w:p>
      <w:pPr>
        <w:pStyle w:val="ListParagraph"/>
        <w:numPr>
          <w:ilvl w:val="1"/>
          <w:numId w:val="12"/>
        </w:numPr>
        <w:shd w:val="clear" w:color="auto" w:fill="FFFFFF"/>
        <w:tabs>
          <w:tab w:val="clear" w:pos="708"/>
          <w:tab w:val="left" w:pos="355" w:leader="none"/>
          <w:tab w:val="left" w:pos="1134" w:leader="none"/>
        </w:tabs>
        <w:ind w:left="0" w:firstLine="709"/>
        <w:jc w:val="both"/>
        <w:rPr>
          <w:sz w:val="22"/>
          <w:szCs w:val="22"/>
        </w:rPr>
      </w:pPr>
      <w:r>
        <w:rPr>
          <w:sz w:val="22"/>
          <w:szCs w:val="22"/>
        </w:rPr>
        <w:t>Цена Договора включает в себя прибыль Исполнителя, а также все расходы и затраты Исполнителя на:</w:t>
      </w:r>
    </w:p>
    <w:p>
      <w:pPr>
        <w:pStyle w:val="ListParagraph"/>
        <w:numPr>
          <w:ilvl w:val="2"/>
          <w:numId w:val="8"/>
        </w:numPr>
        <w:shd w:val="clear" w:color="auto" w:fill="FFFFFF"/>
        <w:tabs>
          <w:tab w:val="clear" w:pos="708"/>
          <w:tab w:val="left" w:pos="993" w:leader="none"/>
        </w:tabs>
        <w:ind w:left="0" w:firstLine="709"/>
        <w:jc w:val="both"/>
        <w:rPr>
          <w:sz w:val="22"/>
          <w:szCs w:val="22"/>
        </w:rPr>
      </w:pPr>
      <w:r>
        <w:rPr>
          <w:sz w:val="22"/>
          <w:szCs w:val="22"/>
        </w:rPr>
        <w:t>приобретение материально-технических ресурсов, необходимых для оказания Услуг по Договору;</w:t>
      </w:r>
    </w:p>
    <w:p>
      <w:pPr>
        <w:pStyle w:val="ListParagraph"/>
        <w:numPr>
          <w:ilvl w:val="2"/>
          <w:numId w:val="8"/>
        </w:numPr>
        <w:shd w:val="clear" w:color="auto" w:fill="FFFFFF"/>
        <w:tabs>
          <w:tab w:val="clear" w:pos="708"/>
          <w:tab w:val="left" w:pos="993" w:leader="none"/>
        </w:tabs>
        <w:ind w:left="0" w:firstLine="709"/>
        <w:jc w:val="both"/>
        <w:rPr>
          <w:sz w:val="22"/>
          <w:szCs w:val="22"/>
        </w:rPr>
      </w:pPr>
      <w:r>
        <w:rPr>
          <w:sz w:val="22"/>
          <w:szCs w:val="22"/>
        </w:rPr>
        <w:t xml:space="preserve">заработную плату, накладные и командировочные расходы, перемещение и размещение персонала Исполнителя; </w:t>
      </w:r>
    </w:p>
    <w:p>
      <w:pPr>
        <w:pStyle w:val="ListParagraph"/>
        <w:numPr>
          <w:ilvl w:val="2"/>
          <w:numId w:val="8"/>
        </w:numPr>
        <w:shd w:val="clear" w:color="auto" w:fill="FFFFFF"/>
        <w:tabs>
          <w:tab w:val="clear" w:pos="708"/>
          <w:tab w:val="left" w:pos="993" w:leader="none"/>
        </w:tabs>
        <w:ind w:left="0" w:firstLine="709"/>
        <w:jc w:val="both"/>
        <w:rPr>
          <w:sz w:val="22"/>
          <w:szCs w:val="22"/>
        </w:rPr>
      </w:pPr>
      <w:r>
        <w:rPr>
          <w:sz w:val="22"/>
          <w:szCs w:val="22"/>
        </w:rPr>
        <w:t xml:space="preserve">подлежащие уплате налоги, сборы и пошлины; </w:t>
      </w:r>
    </w:p>
    <w:p>
      <w:pPr>
        <w:pStyle w:val="ListParagraph"/>
        <w:numPr>
          <w:ilvl w:val="2"/>
          <w:numId w:val="8"/>
        </w:numPr>
        <w:shd w:val="clear" w:color="auto" w:fill="FFFFFF"/>
        <w:tabs>
          <w:tab w:val="clear" w:pos="708"/>
          <w:tab w:val="left" w:pos="993" w:leader="none"/>
        </w:tabs>
        <w:ind w:left="0" w:firstLine="709"/>
        <w:jc w:val="both"/>
        <w:rPr>
          <w:sz w:val="22"/>
          <w:szCs w:val="22"/>
        </w:rPr>
      </w:pPr>
      <w:r>
        <w:rPr>
          <w:sz w:val="22"/>
          <w:szCs w:val="22"/>
        </w:rPr>
        <w:t>все прочие затраты и расходы Исполнителя, связанные с оказанием Услуг и исполнением иных обязательств по Договору, а также все прочие расходы, которые могут возникнуть у Исполнителя в течение срока действия Договора.</w:t>
      </w:r>
    </w:p>
    <w:p>
      <w:pPr>
        <w:pStyle w:val="ListParagraph"/>
        <w:numPr>
          <w:ilvl w:val="1"/>
          <w:numId w:val="9"/>
        </w:numPr>
        <w:shd w:val="clear" w:color="auto" w:fill="FFFFFF"/>
        <w:tabs>
          <w:tab w:val="clear" w:pos="708"/>
          <w:tab w:val="left" w:pos="710" w:leader="none"/>
          <w:tab w:val="left" w:pos="851" w:leader="none"/>
        </w:tabs>
        <w:ind w:left="0" w:firstLine="710"/>
        <w:jc w:val="both"/>
        <w:rPr>
          <w:sz w:val="22"/>
          <w:szCs w:val="22"/>
        </w:rPr>
      </w:pPr>
      <w:r>
        <w:rPr>
          <w:sz w:val="22"/>
          <w:szCs w:val="22"/>
        </w:rPr>
        <w:t>Увеличение стоимости Услуг по Договору не требует заключения дополнительного соглашения к Договору только в случае, когда оно вызвано изменением ставки российского НДС. (ДС нужен)</w:t>
      </w:r>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sz w:val="22"/>
          <w:szCs w:val="22"/>
        </w:rPr>
      </w:pPr>
      <w:bookmarkStart w:id="8" w:name="_Ref361858588"/>
      <w:r>
        <w:rPr>
          <w:sz w:val="22"/>
          <w:szCs w:val="22"/>
        </w:rPr>
        <w:t xml:space="preserve">Оплата по Договору осуществляется в течение </w:t>
      </w:r>
      <w:r>
        <w:rPr>
          <w:sz w:val="22"/>
          <w:szCs w:val="22"/>
          <w:highlight w:val="lightGray"/>
        </w:rPr>
        <w:t xml:space="preserve">7 (семи) рабочих дней </w:t>
      </w:r>
      <w:r>
        <w:rPr>
          <w:i/>
          <w:iCs/>
          <w:sz w:val="22"/>
          <w:szCs w:val="22"/>
          <w:highlight w:val="lightGray"/>
        </w:rPr>
        <w:t>(для МСП)</w:t>
      </w:r>
      <w:r>
        <w:rPr>
          <w:sz w:val="22"/>
          <w:szCs w:val="22"/>
          <w:highlight w:val="lightGray"/>
        </w:rPr>
        <w:t xml:space="preserve"> / 20 (двадцати) календарных дней </w:t>
      </w:r>
      <w:r>
        <w:rPr>
          <w:i/>
          <w:iCs/>
          <w:sz w:val="22"/>
          <w:szCs w:val="22"/>
          <w:highlight w:val="lightGray"/>
        </w:rPr>
        <w:t>(для не МСП)</w:t>
      </w:r>
      <w:r>
        <w:rPr>
          <w:sz w:val="22"/>
          <w:szCs w:val="22"/>
        </w:rPr>
        <w:t xml:space="preserve"> </w:t>
      </w:r>
      <w:bookmarkEnd w:id="8"/>
      <w:r>
        <w:rPr>
          <w:sz w:val="22"/>
          <w:szCs w:val="22"/>
        </w:rPr>
        <w:t>с даты подписания Сторонами документов, указанных в пункте 4.1 Договора, на основании счета, выставленного Исполнителем, и с учетом пункта 3.5. Договора.</w:t>
      </w:r>
      <w:bookmarkStart w:id="9" w:name="_Ref372549497"/>
    </w:p>
    <w:p>
      <w:pPr>
        <w:pStyle w:val="ListParagraph"/>
        <w:numPr>
          <w:ilvl w:val="1"/>
          <w:numId w:val="9"/>
        </w:numPr>
        <w:shd w:val="clear" w:color="auto" w:fill="FFFFFF"/>
        <w:tabs>
          <w:tab w:val="clear" w:pos="708"/>
          <w:tab w:val="left" w:pos="709" w:leader="none"/>
          <w:tab w:val="left" w:pos="851" w:leader="none"/>
          <w:tab w:val="left" w:pos="1134" w:leader="none"/>
        </w:tabs>
        <w:ind w:left="0" w:firstLine="709"/>
        <w:jc w:val="both"/>
        <w:rPr>
          <w:sz w:val="22"/>
          <w:szCs w:val="22"/>
        </w:rPr>
      </w:pPr>
      <w:r>
        <w:rPr>
          <w:sz w:val="22"/>
          <w:szCs w:val="22"/>
        </w:rPr>
        <w:t>В случае выставления Исполнителем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Исполнителем независимо от его фактического вручения Заказчику. В случае выставления Исполнителем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Заказчиком.</w:t>
      </w:r>
      <w:bookmarkEnd w:id="9"/>
      <w:r>
        <w:rPr>
          <w:sz w:val="22"/>
          <w:szCs w:val="22"/>
        </w:rPr>
        <w:t xml:space="preserve"> </w:t>
      </w:r>
    </w:p>
    <w:p>
      <w:pPr>
        <w:pStyle w:val="ListParagraph"/>
        <w:numPr>
          <w:ilvl w:val="1"/>
          <w:numId w:val="9"/>
        </w:numPr>
        <w:shd w:val="clear" w:color="auto" w:fill="FFFFFF"/>
        <w:tabs>
          <w:tab w:val="clear" w:pos="708"/>
          <w:tab w:val="left" w:pos="1134" w:leader="none"/>
        </w:tabs>
        <w:ind w:left="0" w:firstLine="709"/>
        <w:jc w:val="both"/>
        <w:rPr>
          <w:sz w:val="22"/>
          <w:szCs w:val="22"/>
        </w:rPr>
      </w:pPr>
      <w:r>
        <w:rPr>
          <w:sz w:val="22"/>
          <w:szCs w:val="22"/>
        </w:rPr>
        <w:t>Расчеты по Договору осуществляются в валюте Российской Федерации. Оплата производится Заказчиком путем перечисления денежных средств на расчетный счет Исполнителя, указанный в Договоре. Обязательство Заказчика по осуществлению платежа считается исполненным с даты списания денежных средств с расчетного счета Заказчика.</w:t>
      </w:r>
    </w:p>
    <w:p>
      <w:pPr>
        <w:pStyle w:val="ListParagraph"/>
        <w:numPr>
          <w:ilvl w:val="1"/>
          <w:numId w:val="9"/>
        </w:numPr>
        <w:shd w:val="clear" w:color="auto" w:fill="FFFFFF"/>
        <w:tabs>
          <w:tab w:val="clear" w:pos="708"/>
          <w:tab w:val="left" w:pos="1134" w:leader="none"/>
        </w:tabs>
        <w:ind w:left="0" w:firstLine="709"/>
        <w:jc w:val="both"/>
        <w:rPr>
          <w:sz w:val="22"/>
          <w:szCs w:val="22"/>
        </w:rPr>
      </w:pPr>
      <w:r>
        <w:rPr>
          <w:sz w:val="22"/>
          <w:szCs w:val="22"/>
        </w:rPr>
        <w:t xml:space="preserve">За исключением случая, указанного в пункте 2.3.10 Договора, любое превышение фактических объемов оказанных Услуг над объемами Услуг, предусмотренными Договором, к оплате не принимается и считается включенным в Цену Договора. </w:t>
      </w:r>
    </w:p>
    <w:p>
      <w:pPr>
        <w:pStyle w:val="ListParagraph"/>
        <w:numPr>
          <w:ilvl w:val="1"/>
          <w:numId w:val="9"/>
        </w:numPr>
        <w:shd w:val="clear" w:color="auto" w:fill="FFFFFF"/>
        <w:tabs>
          <w:tab w:val="clear" w:pos="708"/>
          <w:tab w:val="left" w:pos="1134" w:leader="none"/>
        </w:tabs>
        <w:ind w:left="0" w:firstLine="709"/>
        <w:jc w:val="both"/>
        <w:rPr>
          <w:sz w:val="22"/>
          <w:szCs w:val="22"/>
          <w:highlight w:val="none"/>
          <w:shd w:fill="auto" w:val="clear"/>
        </w:rPr>
      </w:pPr>
      <w:r>
        <w:rPr>
          <w:sz w:val="22"/>
          <w:szCs w:val="22"/>
          <w:shd w:fill="auto" w:val="clear"/>
        </w:rPr>
        <w:t xml:space="preserve">Исполнитель обязан представить Заказчику УПД, выставленные в сроки и оформленные в порядке, установленном законодательством Российской Федерации. В </w:t>
      </w:r>
      <w:r>
        <w:rPr>
          <w:color w:val="000000"/>
          <w:sz w:val="22"/>
          <w:szCs w:val="22"/>
          <w:shd w:fill="auto" w:val="clear"/>
        </w:rPr>
        <w:t>случае</w:t>
      </w:r>
      <w:r>
        <w:rPr>
          <w:sz w:val="22"/>
          <w:szCs w:val="22"/>
          <w:shd w:fill="auto" w:val="clear"/>
        </w:rPr>
        <w:t xml:space="preserve"> нарушения Исполнителем требований к оформлению УПД, он обязан произвести замену УПД в течение 3 (трех) рабочих дней с даты получения соответствующего письменного требования Заказчика </w:t>
      </w:r>
      <w:r>
        <w:rPr>
          <w:i/>
          <w:iCs/>
          <w:sz w:val="22"/>
          <w:szCs w:val="22"/>
          <w:shd w:fill="auto" w:val="clear"/>
        </w:rPr>
        <w:t>(если предусмотрен НДС)</w:t>
      </w:r>
      <w:r>
        <w:rPr>
          <w:sz w:val="22"/>
          <w:szCs w:val="22"/>
          <w:shd w:fill="auto" w:val="clear"/>
        </w:rPr>
        <w:t xml:space="preserve">. </w:t>
      </w:r>
    </w:p>
    <w:p>
      <w:pPr>
        <w:pStyle w:val="ListParagraph"/>
        <w:numPr>
          <w:ilvl w:val="1"/>
          <w:numId w:val="9"/>
        </w:numPr>
        <w:shd w:val="clear" w:color="auto" w:fill="FFFFFF"/>
        <w:tabs>
          <w:tab w:val="clear" w:pos="708"/>
          <w:tab w:val="left" w:pos="1276" w:leader="none"/>
        </w:tabs>
        <w:ind w:left="0" w:firstLine="709"/>
        <w:jc w:val="both"/>
        <w:rPr>
          <w:sz w:val="22"/>
          <w:szCs w:val="22"/>
          <w:highlight w:val="none"/>
          <w:shd w:fill="auto" w:val="clear"/>
        </w:rPr>
      </w:pPr>
      <w:r>
        <w:rPr>
          <w:sz w:val="22"/>
          <w:szCs w:val="22"/>
          <w:shd w:fill="auto" w:val="clear"/>
        </w:rPr>
        <w:t>Индексация Цены Договора не допускается.</w:t>
      </w:r>
    </w:p>
    <w:p>
      <w:pPr>
        <w:pStyle w:val="ListParagraph"/>
        <w:shd w:val="clear" w:color="auto" w:fill="FFFFFF"/>
        <w:tabs>
          <w:tab w:val="clear" w:pos="708"/>
          <w:tab w:val="left" w:pos="1276" w:leader="none"/>
        </w:tabs>
        <w:ind w:left="709" w:hanging="0"/>
        <w:jc w:val="both"/>
        <w:rPr>
          <w:sz w:val="22"/>
          <w:szCs w:val="22"/>
        </w:rPr>
      </w:pPr>
      <w:r>
        <w:rPr>
          <w:sz w:val="22"/>
          <w:szCs w:val="22"/>
        </w:rPr>
      </w:r>
    </w:p>
    <w:p>
      <w:pPr>
        <w:pStyle w:val="ListParagraph"/>
        <w:numPr>
          <w:ilvl w:val="0"/>
          <w:numId w:val="9"/>
        </w:numPr>
        <w:shd w:val="clear" w:color="auto" w:fill="FFFFFF"/>
        <w:tabs>
          <w:tab w:val="clear" w:pos="708"/>
          <w:tab w:val="left" w:pos="284" w:leader="none"/>
        </w:tabs>
        <w:spacing w:before="120" w:after="120"/>
        <w:ind w:left="0" w:hanging="0"/>
        <w:contextualSpacing/>
        <w:jc w:val="center"/>
        <w:rPr>
          <w:sz w:val="22"/>
          <w:szCs w:val="22"/>
          <w:highlight w:val="none"/>
          <w:shd w:fill="auto" w:val="clear"/>
        </w:rPr>
      </w:pPr>
      <w:r>
        <w:rPr>
          <w:b/>
          <w:sz w:val="22"/>
          <w:szCs w:val="22"/>
          <w:shd w:fill="auto" w:val="clear"/>
        </w:rPr>
        <w:t>Порядок оказания и сдачи-приемки Услуг</w:t>
      </w:r>
    </w:p>
    <w:p>
      <w:pPr>
        <w:pStyle w:val="ListParagraph"/>
        <w:numPr>
          <w:ilvl w:val="1"/>
          <w:numId w:val="11"/>
        </w:numPr>
        <w:shd w:val="clear" w:color="auto" w:fill="FFFFFF"/>
        <w:tabs>
          <w:tab w:val="clear" w:pos="708"/>
          <w:tab w:val="left" w:pos="284" w:leader="none"/>
          <w:tab w:val="left" w:pos="1134" w:leader="none"/>
        </w:tabs>
        <w:ind w:left="0" w:firstLine="709"/>
        <w:jc w:val="both"/>
        <w:rPr>
          <w:sz w:val="22"/>
          <w:szCs w:val="22"/>
          <w:highlight w:val="none"/>
          <w:shd w:fill="auto" w:val="clear"/>
        </w:rPr>
      </w:pPr>
      <w:r>
        <w:rPr>
          <w:sz w:val="22"/>
          <w:szCs w:val="22"/>
          <w:shd w:fill="auto" w:val="clear"/>
        </w:rPr>
        <w:t>По окончании оказания каждой услуги Исполнитель в течение 2 (двух) рабочих дней предоставляет Заказчику подписанные со своей стороны в 2 (двух) экземплярах УПД (универсально-передаточный документ) с приложением Отчета об оказании Услуг и иных отчетных документов, предусмотренных Техническими требованиями (Приложение № 1 к Договору).</w:t>
      </w:r>
    </w:p>
    <w:p>
      <w:pPr>
        <w:pStyle w:val="ListParagraph"/>
        <w:numPr>
          <w:ilvl w:val="1"/>
          <w:numId w:val="11"/>
        </w:numPr>
        <w:shd w:val="clear" w:color="auto" w:fill="FFFFFF"/>
        <w:tabs>
          <w:tab w:val="clear" w:pos="708"/>
          <w:tab w:val="left" w:pos="284" w:leader="none"/>
          <w:tab w:val="left" w:pos="1134" w:leader="none"/>
        </w:tabs>
        <w:ind w:left="0" w:firstLine="709"/>
        <w:jc w:val="both"/>
        <w:rPr>
          <w:sz w:val="22"/>
          <w:szCs w:val="22"/>
          <w:highlight w:val="none"/>
          <w:shd w:fill="auto" w:val="clear"/>
        </w:rPr>
      </w:pPr>
      <w:bookmarkStart w:id="10" w:name="_Ref372745126"/>
      <w:r>
        <w:rPr>
          <w:sz w:val="22"/>
          <w:szCs w:val="22"/>
          <w:shd w:fill="auto" w:val="clear"/>
        </w:rPr>
        <w:t>В течение 15 (пятнадцати) рабочих дней с даты получения полного комплекта документов, указанных в пункте 4.1 Договора, Заказчик подписывает (утверждает) и передает Исполнителю 1 (один) экземпляр УПД с приложением Отчета об оказании Услуг и иных отчетных документов, предусмотренных Техническими требованиями (Приложение № 1 к Договору), либо направляет Исполнителю письменный мотивированный отказ от приемки Услуг (далее – «Ведомость замечаний») в котором отражает недостатки оказанных Услуг, а также срок на их устранение.</w:t>
      </w:r>
      <w:bookmarkEnd w:id="10"/>
    </w:p>
    <w:p>
      <w:pPr>
        <w:pStyle w:val="ListParagraph"/>
        <w:numPr>
          <w:ilvl w:val="1"/>
          <w:numId w:val="11"/>
        </w:numPr>
        <w:shd w:val="clear" w:color="auto" w:fill="FFFFFF"/>
        <w:tabs>
          <w:tab w:val="clear" w:pos="708"/>
          <w:tab w:val="left" w:pos="284" w:leader="none"/>
          <w:tab w:val="left" w:pos="1134" w:leader="none"/>
        </w:tabs>
        <w:ind w:left="0" w:firstLine="709"/>
        <w:jc w:val="both"/>
        <w:rPr>
          <w:sz w:val="22"/>
          <w:szCs w:val="22"/>
        </w:rPr>
      </w:pPr>
      <w:bookmarkStart w:id="11" w:name="_Ref373239439"/>
      <w:r>
        <w:rPr>
          <w:sz w:val="22"/>
          <w:szCs w:val="22"/>
        </w:rPr>
        <w:t xml:space="preserve">Устранение недостатков, выявленных Заказчиком, осуществляется Исполнителем своими силами и за свой счет в срок, указанный в Ведомости замечаний. </w:t>
      </w:r>
      <w:bookmarkStart w:id="12" w:name="_Ref361337525"/>
      <w:bookmarkEnd w:id="11"/>
      <w:r>
        <w:rPr>
          <w:sz w:val="22"/>
          <w:szCs w:val="22"/>
        </w:rPr>
        <w:t>Повторная приемка Заказчиком оказанных Услуг после устранения недостатков, указанных в Ведомости замечаний, осуществляется в порядке, предусмотренном пунктами 4.1 - 4.2 Договора.</w:t>
      </w:r>
    </w:p>
    <w:p>
      <w:pPr>
        <w:pStyle w:val="ListParagraph"/>
        <w:shd w:val="clear" w:color="auto" w:fill="FFFFFF"/>
        <w:tabs>
          <w:tab w:val="clear" w:pos="708"/>
          <w:tab w:val="left" w:pos="284" w:leader="none"/>
          <w:tab w:val="left" w:pos="1134" w:leader="none"/>
        </w:tabs>
        <w:ind w:left="0" w:firstLine="709"/>
        <w:jc w:val="both"/>
        <w:rPr>
          <w:sz w:val="22"/>
          <w:szCs w:val="22"/>
        </w:rPr>
      </w:pPr>
      <w:r>
        <w:rPr>
          <w:sz w:val="22"/>
          <w:szCs w:val="22"/>
        </w:rPr>
        <w:t xml:space="preserve">Указание Заказчиком срока новой приемки не влечет переноса установленного Договором срока оказания Услуг и не исключает ответственности Исполнителя за его нарушение. </w:t>
      </w:r>
    </w:p>
    <w:p>
      <w:pPr>
        <w:pStyle w:val="ListParagraph"/>
        <w:numPr>
          <w:ilvl w:val="1"/>
          <w:numId w:val="11"/>
        </w:numPr>
        <w:shd w:val="clear" w:color="auto" w:fill="FFFFFF"/>
        <w:tabs>
          <w:tab w:val="clear" w:pos="708"/>
          <w:tab w:val="left" w:pos="284" w:leader="none"/>
          <w:tab w:val="left" w:pos="1134" w:leader="none"/>
        </w:tabs>
        <w:ind w:left="0" w:firstLine="709"/>
        <w:jc w:val="both"/>
        <w:rPr>
          <w:sz w:val="22"/>
          <w:szCs w:val="22"/>
        </w:rPr>
      </w:pPr>
      <w:r>
        <w:rPr>
          <w:sz w:val="22"/>
          <w:szCs w:val="22"/>
        </w:rPr>
        <w:t>Услуги считаются оказанными Исполнителем и принятыми Заказчиком с момента подписания Сторонами УПД.</w:t>
      </w:r>
    </w:p>
    <w:p>
      <w:pPr>
        <w:pStyle w:val="ListParagraph"/>
        <w:numPr>
          <w:ilvl w:val="1"/>
          <w:numId w:val="11"/>
        </w:numPr>
        <w:shd w:val="clear" w:color="auto" w:fill="FFFFFF"/>
        <w:tabs>
          <w:tab w:val="clear" w:pos="708"/>
          <w:tab w:val="left" w:pos="284" w:leader="none"/>
          <w:tab w:val="left" w:pos="1134" w:leader="none"/>
        </w:tabs>
        <w:ind w:left="0" w:firstLine="709"/>
        <w:jc w:val="both"/>
        <w:rPr>
          <w:sz w:val="22"/>
          <w:szCs w:val="22"/>
        </w:rPr>
      </w:pPr>
      <w:r>
        <w:rPr>
          <w:sz w:val="22"/>
          <w:szCs w:val="22"/>
        </w:rPr>
        <w:t>Если Исполнитель не устранит недостатки Услуг, указанные в Ведомости замечаний, в срок, установленный Заказчиком в соответствии с пунктом 4.3 Договора, Заказчик вправе собственными силами и (или) силами третьих лиц устранить недостатки, выявленные в ходе приемки результатов Услуг, с отнесением на Исполнителя соответствующих расходов. Исполнитель обязан возместить указанные расходы Заказчика в течение 10 (десяти) рабочих дней с даты получения соответствующего письменного требования Заказчика.</w:t>
      </w:r>
      <w:bookmarkEnd w:id="12"/>
    </w:p>
    <w:p>
      <w:pPr>
        <w:pStyle w:val="Normal"/>
        <w:numPr>
          <w:ilvl w:val="0"/>
          <w:numId w:val="11"/>
        </w:numPr>
        <w:shd w:val="clear" w:color="auto" w:fill="FFFFFF"/>
        <w:ind w:left="0" w:hanging="0"/>
        <w:jc w:val="center"/>
        <w:rPr>
          <w:sz w:val="22"/>
          <w:szCs w:val="22"/>
        </w:rPr>
      </w:pPr>
      <w:r>
        <w:rPr>
          <w:b/>
          <w:bCs/>
          <w:sz w:val="22"/>
          <w:szCs w:val="22"/>
        </w:rPr>
        <w:t>Ответственность Сторон</w:t>
      </w:r>
    </w:p>
    <w:p>
      <w:pPr>
        <w:pStyle w:val="ListParagraph"/>
        <w:numPr>
          <w:ilvl w:val="1"/>
          <w:numId w:val="11"/>
        </w:numPr>
        <w:tabs>
          <w:tab w:val="clear" w:pos="708"/>
          <w:tab w:val="left" w:pos="1276" w:leader="none"/>
        </w:tabs>
        <w:ind w:left="0" w:firstLine="709"/>
        <w:jc w:val="both"/>
        <w:rPr>
          <w:sz w:val="22"/>
          <w:szCs w:val="22"/>
        </w:rPr>
      </w:pPr>
      <w:r>
        <w:rPr>
          <w:sz w:val="22"/>
          <w:szCs w:val="22"/>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pPr>
        <w:pStyle w:val="Normal"/>
        <w:numPr>
          <w:ilvl w:val="1"/>
          <w:numId w:val="11"/>
        </w:numPr>
        <w:tabs>
          <w:tab w:val="clear" w:pos="708"/>
          <w:tab w:val="left" w:pos="709" w:leader="none"/>
          <w:tab w:val="left" w:pos="1134" w:leader="none"/>
        </w:tabs>
        <w:ind w:left="0" w:firstLine="709"/>
        <w:jc w:val="both"/>
        <w:rPr>
          <w:sz w:val="22"/>
          <w:szCs w:val="22"/>
        </w:rPr>
      </w:pPr>
      <w:r>
        <w:rPr>
          <w:bCs/>
          <w:sz w:val="22"/>
          <w:szCs w:val="22"/>
          <w:lang w:val="ru-RU"/>
        </w:rPr>
        <w:t xml:space="preserve">В случае нарушения Заказчиком сроков оплаты, установленных разделом 3 Договора (за исключением срока оплаты авансовых платежей), Исполнитель вправе требовать уплаты Заказчиком исключительной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sz w:val="22"/>
          <w:szCs w:val="22"/>
        </w:rPr>
      </w:pPr>
      <w:r>
        <w:rPr>
          <w:sz w:val="22"/>
          <w:szCs w:val="22"/>
        </w:rPr>
        <w:t>В случае нарушения Исполнителем обязательств по оказанию Услуг, в том числе сроков оказания Услуг, а также в случае несвоевременного устранения выявленных недостатков Услуг, Заказчик вправе требовать уплаты Исполнителем ш</w:t>
      </w:r>
      <w:r>
        <w:rPr>
          <w:rFonts w:eastAsia="Calibri"/>
          <w:sz w:val="22"/>
          <w:szCs w:val="22"/>
        </w:rPr>
        <w:t>трафной неустойки в размере 0,1 (ноль целых и одна десятая) процента от Цены Договора за каждый день просрочки.</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sz w:val="22"/>
          <w:szCs w:val="22"/>
        </w:rPr>
      </w:pPr>
      <w:r>
        <w:rPr>
          <w:bCs/>
          <w:sz w:val="22"/>
          <w:szCs w:val="22"/>
        </w:rPr>
        <w:t xml:space="preserve">В случае нарушения Исполнителем требований пропускного и внутриобъектового режима, требований охраны труда, пожарной безопасности, если они зафиксированы Заказчиком или уполномоченным государственным органом, Заказчик, помимо возмещения убытков, вправе требовать уплаты Исполнителем штрафа в размерах, установленных Приложением № 3 к Договору. </w:t>
      </w:r>
    </w:p>
    <w:p>
      <w:pPr>
        <w:pStyle w:val="ListParagraph"/>
        <w:numPr>
          <w:ilvl w:val="1"/>
          <w:numId w:val="11"/>
        </w:numPr>
        <w:shd w:val="clear" w:color="auto" w:fill="FFFFFF" w:themeFill="background1"/>
        <w:tabs>
          <w:tab w:val="clear" w:pos="708"/>
          <w:tab w:val="left" w:pos="0" w:leader="none"/>
          <w:tab w:val="left" w:pos="496" w:leader="none"/>
          <w:tab w:val="left" w:pos="709" w:leader="none"/>
          <w:tab w:val="left" w:pos="1134" w:leader="none"/>
          <w:tab w:val="left" w:pos="1418" w:leader="none"/>
        </w:tabs>
        <w:ind w:left="0" w:firstLine="709"/>
        <w:jc w:val="both"/>
        <w:rPr>
          <w:sz w:val="22"/>
          <w:szCs w:val="22"/>
          <w:highlight w:val="none"/>
          <w:shd w:fill="auto" w:val="clear"/>
        </w:rPr>
      </w:pPr>
      <w:r>
        <w:rPr>
          <w:bCs/>
          <w:i w:val="false"/>
          <w:iCs w:val="false"/>
          <w:sz w:val="22"/>
          <w:szCs w:val="22"/>
          <w:shd w:fill="auto" w:val="clear"/>
          <w:lang w:val="en-GB"/>
        </w:rPr>
        <w:t>Если в результате составления и выставления Исполнителем УПД с нарушением порядка и требований, установленных законодательством Российской Федерации, Заказчик понес расходы, связанные с начислением налоговыми органами по такому основанию сумм налога на добавленную стоимость, пеней и налоговых санкций, Исполнитель обязан компенсировать Заказчику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Исполнителем в течение 10 (десяти) рабочих дней с даты получения соответствующего письменного требования Заказчика. В случае нарушения Исполнителем сроков предоставления счетов-фактур, установленных пунктом 3.8 Договора, Заказчик вправе требовать уплаты Исполнителем штрафа в размере 50 000 (Пятидесяти тысяч) рублей за каждый случай нарушения. (если предусмотрен НДС)</w:t>
      </w:r>
    </w:p>
    <w:p>
      <w:pPr>
        <w:pStyle w:val="ListParagraph"/>
        <w:numPr>
          <w:ilvl w:val="1"/>
          <w:numId w:val="11"/>
        </w:numPr>
        <w:shd w:val="clear" w:color="auto" w:fill="FFFFFF"/>
        <w:tabs>
          <w:tab w:val="clear" w:pos="708"/>
          <w:tab w:val="left" w:pos="355" w:leader="none"/>
          <w:tab w:val="left" w:pos="1134" w:leader="none"/>
        </w:tabs>
        <w:ind w:left="0" w:firstLine="709"/>
        <w:jc w:val="both"/>
        <w:rPr>
          <w:sz w:val="22"/>
          <w:szCs w:val="22"/>
        </w:rPr>
      </w:pPr>
      <w:r>
        <w:rPr>
          <w:bCs/>
          <w:sz w:val="22"/>
          <w:szCs w:val="22"/>
        </w:rPr>
        <w:t>Исполнитель несет ответственность перед Заказчиком за причиненные убытки в размере фактически понесенных и документально подтвержденных расходов, возникших в связи с неисполнением (ненадлежащим исполнением) Исполнителем своих обязательств, произведенных для восстановления нарушенного права, а также упущенной выгоды.</w:t>
      </w:r>
    </w:p>
    <w:p>
      <w:pPr>
        <w:pStyle w:val="ListParagraph"/>
        <w:numPr>
          <w:ilvl w:val="1"/>
          <w:numId w:val="11"/>
        </w:numPr>
        <w:tabs>
          <w:tab w:val="clear" w:pos="708"/>
          <w:tab w:val="left" w:pos="1418" w:leader="none"/>
          <w:tab w:val="left" w:pos="1701" w:leader="none"/>
        </w:tabs>
        <w:ind w:left="0" w:firstLine="709"/>
        <w:jc w:val="both"/>
        <w:rPr>
          <w:sz w:val="22"/>
          <w:szCs w:val="22"/>
        </w:rPr>
      </w:pPr>
      <w:r>
        <w:rPr>
          <w:rFonts w:eastAsia="Calibri"/>
          <w:bCs/>
          <w:sz w:val="22"/>
          <w:szCs w:val="22"/>
        </w:rPr>
        <w:t>Предусмотренная Договором неустойка за неисполнение (ненадлежащее исполнение) Исполнителем обязательств является штрафной. Убытки подлежат возмещению в полной сумме сверх неустойки.</w:t>
      </w:r>
    </w:p>
    <w:p>
      <w:pPr>
        <w:pStyle w:val="ListParagraph"/>
        <w:numPr>
          <w:ilvl w:val="1"/>
          <w:numId w:val="11"/>
        </w:numPr>
        <w:shd w:val="clear" w:color="auto" w:fill="FFFFFF"/>
        <w:tabs>
          <w:tab w:val="clear" w:pos="708"/>
          <w:tab w:val="left" w:pos="1134" w:leader="none"/>
        </w:tabs>
        <w:ind w:left="0" w:firstLine="709"/>
        <w:jc w:val="both"/>
        <w:rPr>
          <w:sz w:val="22"/>
          <w:szCs w:val="22"/>
        </w:rPr>
      </w:pPr>
      <w:r>
        <w:rPr>
          <w:sz w:val="22"/>
          <w:szCs w:val="22"/>
        </w:rPr>
        <w:t>Ответственность Заказчика за причиненные Исполнителю убытки ограничивается реальным ущербом, но не более Цены Договора.</w:t>
      </w:r>
    </w:p>
    <w:p>
      <w:pPr>
        <w:pStyle w:val="ListParagraph"/>
        <w:widowControl/>
        <w:numPr>
          <w:ilvl w:val="1"/>
          <w:numId w:val="11"/>
        </w:numPr>
        <w:shd w:val="clear" w:color="auto" w:fill="FFFFFF"/>
        <w:tabs>
          <w:tab w:val="clear" w:pos="708"/>
          <w:tab w:val="left" w:pos="1276" w:leader="none"/>
        </w:tabs>
        <w:ind w:left="0" w:firstLine="709"/>
        <w:jc w:val="both"/>
        <w:rPr>
          <w:sz w:val="22"/>
          <w:szCs w:val="22"/>
        </w:rPr>
      </w:pPr>
      <w:r>
        <w:rPr>
          <w:bCs/>
          <w:sz w:val="22"/>
          <w:szCs w:val="22"/>
        </w:rPr>
        <w:t xml:space="preserve">Обязанность по уплате неустойки и/или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1"/>
        </w:numPr>
        <w:shd w:val="clear" w:color="auto" w:fill="FFFFFF"/>
        <w:tabs>
          <w:tab w:val="clear" w:pos="708"/>
          <w:tab w:val="left" w:pos="1276" w:leader="none"/>
        </w:tabs>
        <w:ind w:left="0" w:firstLine="709"/>
        <w:jc w:val="both"/>
        <w:rPr>
          <w:sz w:val="22"/>
          <w:szCs w:val="22"/>
        </w:rPr>
      </w:pPr>
      <w:r>
        <w:rPr>
          <w:bCs/>
          <w:sz w:val="22"/>
          <w:szCs w:val="22"/>
        </w:rPr>
        <w:t>Уплата неустойки и/или штрафа не освобождает Стороны от исполнения обязательств по Договору, обязанности по устранению допущенных нарушений условий Договора и/или их последствий.</w:t>
      </w:r>
    </w:p>
    <w:p>
      <w:pPr>
        <w:pStyle w:val="ListParagraph"/>
        <w:numPr>
          <w:ilvl w:val="1"/>
          <w:numId w:val="11"/>
        </w:numPr>
        <w:shd w:val="clear" w:color="auto" w:fill="FFFFFF"/>
        <w:tabs>
          <w:tab w:val="clear" w:pos="708"/>
          <w:tab w:val="left" w:pos="1418" w:leader="none"/>
        </w:tabs>
        <w:ind w:left="0" w:firstLine="709"/>
        <w:jc w:val="both"/>
        <w:rPr>
          <w:sz w:val="22"/>
          <w:szCs w:val="22"/>
        </w:rPr>
      </w:pPr>
      <w:r>
        <w:rPr>
          <w:bCs/>
          <w:sz w:val="22"/>
          <w:szCs w:val="22"/>
        </w:rPr>
        <w:t>Учитывая, что для Заказчика надлежащее и своевременное выполнение Исполнителем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Исполнителем соответствующих обязательств по Договору.</w:t>
      </w:r>
    </w:p>
    <w:p>
      <w:pPr>
        <w:pStyle w:val="ListParagraph"/>
        <w:widowControl/>
        <w:numPr>
          <w:ilvl w:val="1"/>
          <w:numId w:val="11"/>
        </w:numPr>
        <w:shd w:val="clear" w:color="auto" w:fill="FFFFFF"/>
        <w:tabs>
          <w:tab w:val="clear" w:pos="708"/>
          <w:tab w:val="left" w:pos="1276" w:leader="none"/>
        </w:tabs>
        <w:ind w:left="0" w:firstLine="709"/>
        <w:jc w:val="both"/>
        <w:rPr>
          <w:sz w:val="22"/>
          <w:szCs w:val="22"/>
        </w:rPr>
      </w:pPr>
      <w:r>
        <w:rPr>
          <w:bCs/>
          <w:sz w:val="22"/>
          <w:szCs w:val="22"/>
        </w:rPr>
        <w:t>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w:t>
      </w:r>
      <w:r>
        <w:rPr>
          <w:sz w:val="22"/>
          <w:szCs w:val="22"/>
        </w:rPr>
        <w:t xml:space="preserve"> </w:t>
      </w:r>
      <w:r>
        <w:rPr>
          <w:bCs/>
          <w:sz w:val="22"/>
          <w:szCs w:val="22"/>
        </w:rPr>
        <w:t>сумма неустойки, подлежащая уплате виновной Стороной, определяется на основании решения суда.</w:t>
      </w:r>
    </w:p>
    <w:p>
      <w:pPr>
        <w:pStyle w:val="ListParagraph"/>
        <w:widowControl/>
        <w:numPr>
          <w:ilvl w:val="0"/>
          <w:numId w:val="0"/>
        </w:numPr>
        <w:shd w:val="clear" w:color="auto" w:fill="FFFFFF"/>
        <w:tabs>
          <w:tab w:val="clear" w:pos="708"/>
          <w:tab w:val="left" w:pos="1276" w:leader="none"/>
        </w:tabs>
        <w:ind w:left="0" w:hanging="0"/>
        <w:jc w:val="both"/>
        <w:rPr>
          <w:sz w:val="22"/>
          <w:szCs w:val="22"/>
        </w:rPr>
      </w:pPr>
      <w:r>
        <w:rPr/>
      </w:r>
    </w:p>
    <w:p>
      <w:pPr>
        <w:pStyle w:val="ListParagraph"/>
        <w:widowControl/>
        <w:numPr>
          <w:ilvl w:val="0"/>
          <w:numId w:val="11"/>
        </w:numPr>
        <w:shd w:val="clear" w:color="auto" w:fill="FFFFFF"/>
        <w:tabs>
          <w:tab w:val="clear" w:pos="708"/>
          <w:tab w:val="left" w:pos="0" w:leader="none"/>
        </w:tabs>
        <w:ind w:left="0" w:hanging="0"/>
        <w:jc w:val="center"/>
        <w:rPr>
          <w:sz w:val="22"/>
          <w:szCs w:val="22"/>
        </w:rPr>
      </w:pPr>
      <w:r>
        <w:rPr>
          <w:b/>
          <w:bCs/>
          <w:sz w:val="22"/>
          <w:szCs w:val="22"/>
        </w:rPr>
        <w:t>Конфиденциальность</w:t>
      </w:r>
    </w:p>
    <w:p>
      <w:pPr>
        <w:pStyle w:val="ListParagraph"/>
        <w:numPr>
          <w:ilvl w:val="1"/>
          <w:numId w:val="11"/>
        </w:numPr>
        <w:shd w:val="clear" w:color="auto" w:fill="FFFFFF"/>
        <w:tabs>
          <w:tab w:val="clear" w:pos="708"/>
          <w:tab w:val="left" w:pos="0" w:leader="none"/>
          <w:tab w:val="left" w:pos="284" w:leader="none"/>
          <w:tab w:val="left" w:pos="1134" w:leader="none"/>
        </w:tabs>
        <w:spacing w:before="0" w:after="0"/>
        <w:ind w:left="0" w:firstLine="709"/>
        <w:contextualSpacing/>
        <w:jc w:val="both"/>
        <w:rPr>
          <w:sz w:val="22"/>
          <w:szCs w:val="22"/>
        </w:rPr>
      </w:pPr>
      <w:r>
        <w:rPr>
          <w:rFonts w:cs="Times New Roman"/>
          <w:bCs/>
          <w:sz w:val="22"/>
          <w:szCs w:val="22"/>
        </w:rPr>
        <w:t>Под конфиденциальной информацией (далее – «Информация») для целей Договора понимается любая информация, передаваемая Заказчиком Исполнителю в устной либо документарной форме, в виде электронного файла, в любом другом виде, а также полученная Исполнителем самостоятельно в ходе визитов на место оказания Услуг, иную территорию Заказчика 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18"/>
        </w:numPr>
        <w:tabs>
          <w:tab w:val="clear" w:pos="708"/>
          <w:tab w:val="left" w:pos="993" w:leader="none"/>
        </w:tabs>
        <w:suppressAutoHyphens w:val="true"/>
        <w:bidi w:val="0"/>
        <w:spacing w:lineRule="auto" w:line="240" w:before="0" w:after="0"/>
        <w:ind w:left="0" w:right="0" w:firstLine="709"/>
        <w:jc w:val="both"/>
        <w:rPr>
          <w:sz w:val="22"/>
          <w:szCs w:val="22"/>
        </w:rPr>
      </w:pPr>
      <w:r>
        <w:rPr>
          <w:rFonts w:cs="Times New Roman"/>
          <w:bCs/>
          <w:sz w:val="22"/>
          <w:szCs w:val="22"/>
        </w:rPr>
        <w:t>данная Информация имеет действительную или потенциальную коммерческую ценность для Заказчика в силу неизвестности ее третьим лицам, в том числе по причине введения в отношении нее режима Коммерческой тайны;</w:t>
      </w:r>
    </w:p>
    <w:p>
      <w:pPr>
        <w:pStyle w:val="Normal"/>
        <w:widowControl/>
        <w:numPr>
          <w:ilvl w:val="0"/>
          <w:numId w:val="18"/>
        </w:numPr>
        <w:tabs>
          <w:tab w:val="clear" w:pos="708"/>
          <w:tab w:val="left" w:pos="993" w:leader="none"/>
        </w:tabs>
        <w:suppressAutoHyphens w:val="true"/>
        <w:bidi w:val="0"/>
        <w:spacing w:lineRule="auto" w:line="240" w:before="0" w:after="0"/>
        <w:ind w:left="0" w:right="0" w:firstLine="709"/>
        <w:jc w:val="both"/>
        <w:rPr>
          <w:sz w:val="22"/>
          <w:szCs w:val="22"/>
        </w:rPr>
      </w:pPr>
      <w:r>
        <w:rPr>
          <w:rFonts w:cs="Times New Roman"/>
          <w:bCs/>
          <w:sz w:val="22"/>
          <w:szCs w:val="22"/>
        </w:rPr>
        <w:t>данная Информация не относится к категории общедоступной или обязательной к раскрытию Заказчиком в соответствии с законодательством Российской Федерации.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sz w:val="22"/>
          <w:szCs w:val="22"/>
        </w:rPr>
      </w:pPr>
      <w:r>
        <w:rPr>
          <w:rFonts w:cs="Times New Roman"/>
          <w:bCs/>
          <w:sz w:val="22"/>
          <w:szCs w:val="22"/>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Заказчиком закупочных процедур. </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sz w:val="22"/>
          <w:szCs w:val="22"/>
        </w:rPr>
      </w:pPr>
      <w:r>
        <w:rPr>
          <w:rFonts w:cs="Times New Roman"/>
          <w:bCs/>
          <w:sz w:val="22"/>
          <w:szCs w:val="22"/>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sz w:val="22"/>
          <w:szCs w:val="22"/>
        </w:rPr>
      </w:pPr>
      <w:r>
        <w:rPr>
          <w:rFonts w:cs="Times New Roman"/>
          <w:bCs/>
          <w:sz w:val="22"/>
          <w:szCs w:val="22"/>
        </w:rPr>
        <w:t>На документ, содержащий Информацию, Заказчиком может быть нанесен гриф «Коммерческая тайна» с указанием обладателя этой информации.</w:t>
      </w:r>
    </w:p>
    <w:p>
      <w:pPr>
        <w:pStyle w:val="ListParagraph"/>
        <w:numPr>
          <w:ilvl w:val="1"/>
          <w:numId w:val="11"/>
        </w:numPr>
        <w:shd w:val="clear" w:color="auto" w:fill="FFFFFF"/>
        <w:tabs>
          <w:tab w:val="clear" w:pos="708"/>
          <w:tab w:val="left" w:pos="355" w:leader="none"/>
          <w:tab w:val="left" w:pos="1134" w:leader="none"/>
        </w:tabs>
        <w:spacing w:before="0" w:after="0"/>
        <w:ind w:left="0" w:firstLine="709"/>
        <w:contextualSpacing/>
        <w:jc w:val="both"/>
        <w:rPr>
          <w:sz w:val="22"/>
          <w:szCs w:val="22"/>
        </w:rPr>
      </w:pPr>
      <w:r>
        <w:rPr>
          <w:rFonts w:cs="Times New Roman"/>
          <w:bCs/>
          <w:sz w:val="22"/>
          <w:szCs w:val="22"/>
        </w:rPr>
        <w:t>Информация может включать в себя, в том числе, но не ограничиваясь:</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 xml:space="preserve">финансовую </w:t>
      </w:r>
      <w:r>
        <w:rPr>
          <w:rFonts w:cs="Times New Roman"/>
          <w:bCs/>
          <w:sz w:val="22"/>
          <w:szCs w:val="22"/>
          <w:lang w:val="en-US"/>
        </w:rPr>
        <w:t>(</w:t>
      </w:r>
      <w:r>
        <w:rPr>
          <w:rFonts w:cs="Times New Roman"/>
          <w:bCs/>
          <w:sz w:val="22"/>
          <w:szCs w:val="22"/>
        </w:rPr>
        <w:t>бухгалтерскую) отчетность;</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учетные регистры бухгалтерского учета;</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бизнес-планы;</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договоры (соглашения), заключаемые или заключенные непосредственно Заказчиком либо в его пользу, а также информацию и сведения, содержащиеся в данных договорах (соглашениях);</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сведения о финансовых, правовых, организационных и других взаимоотношениях между Заказчиком и третьими лицами;</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сведения о Исполнителях, поставщиках оборудования и материалов, а также о покупателях продукции Заказчика и их аффилированных лицах;</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сведения об объемах производства и/или реализации продукции и услуг Заказчика или его аффилированных лиц;</w:t>
      </w:r>
    </w:p>
    <w:p>
      <w:pPr>
        <w:pStyle w:val="Normal"/>
        <w:widowControl/>
        <w:numPr>
          <w:ilvl w:val="0"/>
          <w:numId w:val="19"/>
        </w:numPr>
        <w:tabs>
          <w:tab w:val="clear" w:pos="708"/>
          <w:tab w:val="left" w:pos="993" w:leader="none"/>
        </w:tabs>
        <w:bidi w:val="0"/>
        <w:spacing w:lineRule="auto" w:line="240" w:before="0" w:after="0"/>
        <w:ind w:left="0" w:right="0" w:firstLine="709"/>
        <w:jc w:val="both"/>
        <w:rPr>
          <w:sz w:val="22"/>
          <w:szCs w:val="22"/>
        </w:rPr>
      </w:pPr>
      <w:r>
        <w:rPr>
          <w:rFonts w:cs="Times New Roman"/>
          <w:bCs/>
          <w:sz w:val="22"/>
          <w:szCs w:val="22"/>
        </w:rPr>
        <w:t>материалы обобщения, анализа, оценки, иных действий по обработке вышеуказанной Информации и документов.</w:t>
      </w:r>
    </w:p>
    <w:p>
      <w:pPr>
        <w:pStyle w:val="ListParagraph"/>
        <w:numPr>
          <w:ilvl w:val="1"/>
          <w:numId w:val="11"/>
        </w:numPr>
        <w:shd w:val="clear" w:color="auto" w:fill="FFFFFF"/>
        <w:tabs>
          <w:tab w:val="clear" w:pos="708"/>
          <w:tab w:val="left" w:pos="1134" w:leader="none"/>
        </w:tabs>
        <w:spacing w:before="0" w:after="0"/>
        <w:ind w:left="0" w:firstLine="709"/>
        <w:contextualSpacing/>
        <w:jc w:val="both"/>
        <w:rPr>
          <w:sz w:val="22"/>
          <w:szCs w:val="22"/>
        </w:rPr>
      </w:pPr>
      <w:bookmarkStart w:id="13" w:name="_Ref361337849"/>
      <w:r>
        <w:rPr>
          <w:rFonts w:cs="Times New Roman"/>
          <w:bCs/>
          <w:sz w:val="22"/>
          <w:szCs w:val="22"/>
        </w:rPr>
        <w:t>Исполнитель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rFonts w:cs="Times New Roman"/>
          <w:sz w:val="22"/>
          <w:szCs w:val="22"/>
        </w:rPr>
        <w:t xml:space="preserve"> </w:t>
      </w:r>
      <w:r>
        <w:rPr>
          <w:rFonts w:cs="Times New Roman"/>
          <w:bCs/>
          <w:sz w:val="22"/>
          <w:szCs w:val="22"/>
        </w:rPr>
        <w:t>(расторжения) или исполнения, в том числе:</w:t>
      </w:r>
      <w:bookmarkEnd w:id="13"/>
      <w:r>
        <w:rPr>
          <w:rFonts w:cs="Times New Roman"/>
          <w:bCs/>
          <w:sz w:val="22"/>
          <w:szCs w:val="22"/>
        </w:rPr>
        <w:t xml:space="preserve">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Заказчика, за исключением случаев, предусмотренных законодательством Российской Федерации и пунктом 6.6.7 Договора;</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принимать меры предосторожности, обычно используемые для защиты такого рода информации в деловом обороте, при этом если Исполнителем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Исполнитель обязан использовать в отношении защиты Информации обычно используемые им меры защиты;</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 xml:space="preserve">использовать Информацию исключительно для целей, для которых она была предоставлена;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Заказчика, а также обеспечить содействие, которое потребует Заказчик для предотвращения такого несанкционированного раскрытия;</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 xml:space="preserve">по требованию Заказчика уничтожить всю Информацию, которую будет невозможно передать Заказчику по его запросу или которая будет находиться на технических средствах Исполнителя. При этом Заказчик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bookmarkStart w:id="14" w:name="_Ref361337832"/>
      <w:r>
        <w:rPr>
          <w:rFonts w:cs="Times New Roman"/>
          <w:bCs/>
          <w:sz w:val="22"/>
          <w:szCs w:val="22"/>
        </w:rPr>
        <w:t>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bookmarkEnd w:id="14"/>
    </w:p>
    <w:p>
      <w:pPr>
        <w:pStyle w:val="ListParagraph"/>
        <w:numPr>
          <w:ilvl w:val="2"/>
          <w:numId w:val="11"/>
        </w:numPr>
        <w:shd w:val="clear" w:color="auto" w:fill="FFFFFF"/>
        <w:tabs>
          <w:tab w:val="clear" w:pos="708"/>
          <w:tab w:val="left" w:pos="1134" w:leader="none"/>
        </w:tabs>
        <w:spacing w:before="0" w:after="0"/>
        <w:ind w:left="0" w:firstLine="709"/>
        <w:contextualSpacing/>
        <w:jc w:val="both"/>
        <w:rPr>
          <w:sz w:val="22"/>
          <w:szCs w:val="22"/>
        </w:rPr>
      </w:pPr>
      <w:r>
        <w:rPr>
          <w:rFonts w:cs="Times New Roman"/>
          <w:bCs/>
          <w:sz w:val="22"/>
          <w:szCs w:val="22"/>
        </w:rPr>
        <w:t>не разглашать третьим лицам факты передачи или получения Информации.</w:t>
      </w:r>
    </w:p>
    <w:p>
      <w:pPr>
        <w:pStyle w:val="ListParagraph"/>
        <w:numPr>
          <w:ilvl w:val="1"/>
          <w:numId w:val="11"/>
        </w:numPr>
        <w:shd w:val="clear" w:color="auto" w:fill="FFFFFF"/>
        <w:tabs>
          <w:tab w:val="clear" w:pos="708"/>
          <w:tab w:val="left" w:pos="709" w:leader="none"/>
          <w:tab w:val="left" w:pos="1134" w:leader="none"/>
        </w:tabs>
        <w:spacing w:before="0" w:after="0"/>
        <w:ind w:left="0" w:firstLine="709"/>
        <w:contextualSpacing/>
        <w:jc w:val="both"/>
        <w:rPr>
          <w:sz w:val="22"/>
          <w:szCs w:val="22"/>
        </w:rPr>
      </w:pPr>
      <w:bookmarkStart w:id="15" w:name="_Ref361337863"/>
      <w:r>
        <w:rPr>
          <w:rFonts w:cs="Times New Roman"/>
          <w:bCs/>
          <w:sz w:val="22"/>
          <w:szCs w:val="22"/>
        </w:rPr>
        <w:t>Исполнитель, нарушивший условия настоящего раздела Договора, возмещает Заказчику убытки, вызванные таким нарушением, в течение 10 (десяти) календарных дней с даты получения соответствующего письменного требования Заказчика.</w:t>
      </w:r>
      <w:bookmarkEnd w:id="15"/>
    </w:p>
    <w:p>
      <w:pPr>
        <w:pStyle w:val="Normal"/>
        <w:numPr>
          <w:ilvl w:val="1"/>
          <w:numId w:val="11"/>
        </w:numPr>
        <w:shd w:val="clear" w:color="auto" w:fill="FFFFFF"/>
        <w:tabs>
          <w:tab w:val="clear" w:pos="708"/>
          <w:tab w:val="left" w:pos="1134" w:leader="none"/>
        </w:tabs>
        <w:ind w:left="0" w:firstLine="709"/>
        <w:jc w:val="both"/>
        <w:rPr>
          <w:sz w:val="22"/>
          <w:szCs w:val="22"/>
        </w:rPr>
      </w:pPr>
      <w:r>
        <w:rPr>
          <w:rFonts w:cs="Times New Roman"/>
          <w:bCs/>
          <w:sz w:val="22"/>
          <w:szCs w:val="22"/>
        </w:rPr>
        <w:t xml:space="preserve">Условия защиты Информации, представляемой Исполнителем Заказчику, могут быть дополнительно урегулированы отдельно заключаемым Сторонами соглашением. </w:t>
      </w:r>
    </w:p>
    <w:p>
      <w:pPr>
        <w:pStyle w:val="Normal"/>
        <w:numPr>
          <w:ilvl w:val="0"/>
          <w:numId w:val="0"/>
        </w:numPr>
        <w:shd w:val="clear" w:color="auto" w:fill="FFFFFF"/>
        <w:ind w:left="0" w:hanging="0"/>
        <w:jc w:val="both"/>
        <w:rPr>
          <w:bCs/>
          <w:sz w:val="22"/>
          <w:szCs w:val="22"/>
        </w:rPr>
      </w:pPr>
      <w:r>
        <w:rPr>
          <w:bCs/>
          <w:sz w:val="22"/>
          <w:szCs w:val="22"/>
        </w:rPr>
      </w:r>
    </w:p>
    <w:p>
      <w:pPr>
        <w:pStyle w:val="ListParagraph"/>
        <w:widowControl/>
        <w:numPr>
          <w:ilvl w:val="0"/>
          <w:numId w:val="11"/>
        </w:numPr>
        <w:shd w:val="clear" w:color="auto" w:fill="FFFFFF"/>
        <w:tabs>
          <w:tab w:val="clear" w:pos="708"/>
          <w:tab w:val="left" w:pos="426" w:leader="none"/>
        </w:tabs>
        <w:ind w:left="0" w:hanging="0"/>
        <w:jc w:val="center"/>
        <w:rPr>
          <w:sz w:val="22"/>
          <w:szCs w:val="22"/>
        </w:rPr>
      </w:pPr>
      <w:r>
        <w:rPr>
          <w:b/>
          <w:bCs/>
          <w:sz w:val="22"/>
          <w:szCs w:val="22"/>
        </w:rPr>
        <w:t>Разрешение споров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bCs/>
          <w:sz w:val="22"/>
          <w:szCs w:val="22"/>
        </w:rPr>
        <w:t>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и/или действительностью, разрешаются путем переговоров.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bCs/>
          <w:sz w:val="22"/>
          <w:szCs w:val="22"/>
        </w:rPr>
        <w:t xml:space="preserve">Споры, указанные в пункте 7.1 Договора, которые не были урегулированы Сторонами путем переговоров, подлежат разрешению в Арбитражном суде Хабаровского края в соответствии с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bCs/>
          <w:sz w:val="22"/>
          <w:szCs w:val="22"/>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bCs/>
          <w:sz w:val="22"/>
          <w:szCs w:val="22"/>
        </w:rPr>
        <w:t>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bCs/>
          <w:sz w:val="22"/>
          <w:szCs w:val="22"/>
        </w:rPr>
        <w:t>Условия настоящего раздела сохраняют свою силу в случае признания Договора незаключенным и/или недействительным.</w:t>
      </w:r>
    </w:p>
    <w:p>
      <w:pPr>
        <w:pStyle w:val="ListParagraph"/>
        <w:widowControl/>
        <w:numPr>
          <w:ilvl w:val="0"/>
          <w:numId w:val="0"/>
        </w:numPr>
        <w:shd w:val="clear" w:color="auto" w:fill="FFFFFF"/>
        <w:tabs>
          <w:tab w:val="clear" w:pos="708"/>
          <w:tab w:val="left" w:pos="0" w:leader="none"/>
          <w:tab w:val="left" w:pos="1418" w:leader="none"/>
        </w:tabs>
        <w:ind w:left="0" w:hanging="0"/>
        <w:jc w:val="both"/>
        <w:rPr>
          <w:bCs/>
        </w:rPr>
      </w:pPr>
      <w:r>
        <w:rPr>
          <w:bCs/>
        </w:rPr>
      </w:r>
    </w:p>
    <w:p>
      <w:pPr>
        <w:pStyle w:val="ListParagraph"/>
        <w:widowControl/>
        <w:numPr>
          <w:ilvl w:val="0"/>
          <w:numId w:val="11"/>
        </w:numPr>
        <w:shd w:val="clear" w:color="auto" w:fill="FFFFFF"/>
        <w:ind w:left="0" w:hanging="0"/>
        <w:jc w:val="center"/>
        <w:rPr>
          <w:sz w:val="22"/>
          <w:szCs w:val="22"/>
        </w:rPr>
      </w:pPr>
      <w:r>
        <w:rPr>
          <w:b/>
          <w:bCs/>
          <w:sz w:val="22"/>
          <w:szCs w:val="22"/>
        </w:rPr>
        <w:t>Антикоррупционная оговорка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sz w:val="22"/>
          <w:szCs w:val="22"/>
        </w:rPr>
        <w:t>Стороны обязуются обеспечить, чтобы при исполнении обязательств, возникающих по Договору или в связи с ним, их аффилированные лица, работники и/или представители не осуществляли, прямо или косвенно не 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и/или представителям другой Стороны, а также лицам, аффилированным по отношению к таким работникам и/или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r>
        <w:rPr>
          <w:bCs/>
          <w:sz w:val="22"/>
          <w:szCs w:val="22"/>
        </w:rPr>
        <w:t>.</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При исполнении своих обязательств по Договору, Стороны, их аффилированные лица, работники и/или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w:t>
      </w:r>
    </w:p>
    <w:p>
      <w:pPr>
        <w:pStyle w:val="ListParagraph"/>
        <w:widowControl/>
        <w:numPr>
          <w:ilvl w:val="1"/>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Каналы связи Линия доверия Группы РусГидро.</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pPr>
      <w:r>
        <w:rPr>
          <w:bCs/>
          <w:sz w:val="22"/>
          <w:szCs w:val="22"/>
        </w:rPr>
        <w:t xml:space="preserve">Электронная почта: </w:t>
      </w:r>
      <w:hyperlink r:id="rId2">
        <w:r>
          <w:rPr>
            <w:rStyle w:val="Hyperlink"/>
            <w:bCs/>
            <w:color w:val="auto"/>
            <w:sz w:val="22"/>
            <w:szCs w:val="22"/>
          </w:rPr>
          <w:t>ld@rushydro.ru</w:t>
        </w:r>
      </w:hyperlink>
      <w:r>
        <w:rPr>
          <w:bCs/>
          <w:sz w:val="22"/>
          <w:szCs w:val="22"/>
        </w:rPr>
        <w:t>.</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ListParagraph"/>
        <w:widowControl/>
        <w:numPr>
          <w:ilvl w:val="2"/>
          <w:numId w:val="11"/>
        </w:numPr>
        <w:shd w:val="clear" w:color="auto" w:fill="FFFFFF"/>
        <w:tabs>
          <w:tab w:val="clear" w:pos="708"/>
          <w:tab w:val="left" w:pos="0" w:leader="none"/>
          <w:tab w:val="left" w:pos="1134" w:leader="none"/>
        </w:tabs>
        <w:ind w:left="0" w:firstLine="709"/>
        <w:jc w:val="both"/>
        <w:rPr>
          <w:sz w:val="22"/>
          <w:szCs w:val="22"/>
        </w:rPr>
      </w:pPr>
      <w:r>
        <w:rPr>
          <w:bCs/>
          <w:sz w:val="22"/>
          <w:szCs w:val="22"/>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numPr>
          <w:ilvl w:val="0"/>
          <w:numId w:val="0"/>
        </w:numPr>
        <w:shd w:val="clear" w:color="auto" w:fill="FFFFFF"/>
        <w:tabs>
          <w:tab w:val="clear" w:pos="708"/>
          <w:tab w:val="left" w:pos="0" w:leader="none"/>
          <w:tab w:val="left" w:pos="284" w:leader="none"/>
          <w:tab w:val="left" w:pos="567" w:leader="none"/>
        </w:tabs>
        <w:ind w:left="0" w:hanging="0"/>
        <w:jc w:val="both"/>
        <w:rPr>
          <w:b/>
          <w:bCs/>
          <w:sz w:val="22"/>
          <w:szCs w:val="22"/>
        </w:rPr>
      </w:pPr>
      <w:r>
        <w:rPr>
          <w:b/>
          <w:bCs/>
          <w:sz w:val="22"/>
          <w:szCs w:val="22"/>
        </w:rPr>
      </w:r>
    </w:p>
    <w:p>
      <w:pPr>
        <w:pStyle w:val="ListParagraph"/>
        <w:widowControl/>
        <w:numPr>
          <w:ilvl w:val="0"/>
          <w:numId w:val="11"/>
        </w:numPr>
        <w:shd w:val="clear" w:color="auto" w:fill="FFFFFF"/>
        <w:ind w:left="0" w:hanging="0"/>
        <w:jc w:val="center"/>
        <w:rPr>
          <w:sz w:val="22"/>
          <w:szCs w:val="22"/>
        </w:rPr>
      </w:pPr>
      <w:r>
        <w:rPr>
          <w:b/>
          <w:bCs/>
          <w:sz w:val="22"/>
          <w:szCs w:val="22"/>
        </w:rPr>
        <w:t>Обстоятельства непреодолимой силы (форс-мажор)</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sz w:val="22"/>
          <w:szCs w:val="22"/>
        </w:rPr>
      </w:pPr>
      <w:r>
        <w:rPr>
          <w:bCs/>
          <w:sz w:val="22"/>
          <w:szCs w:val="22"/>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sz w:val="22"/>
          <w:szCs w:val="22"/>
        </w:rPr>
      </w:pPr>
      <w:r>
        <w:rPr>
          <w:bCs/>
          <w:sz w:val="22"/>
          <w:szCs w:val="22"/>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sz w:val="22"/>
          <w:szCs w:val="22"/>
        </w:rPr>
      </w:pPr>
      <w:r>
        <w:rPr>
          <w:bCs/>
          <w:sz w:val="22"/>
          <w:szCs w:val="22"/>
        </w:rPr>
        <w:t>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sz w:val="22"/>
          <w:szCs w:val="22"/>
        </w:rPr>
      </w:pPr>
      <w:r>
        <w:rPr>
          <w:sz w:val="22"/>
          <w:szCs w:val="22"/>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sz w:val="22"/>
          <w:szCs w:val="22"/>
        </w:rPr>
      </w:pPr>
      <w:r>
        <w:rPr>
          <w:bCs/>
          <w:sz w:val="22"/>
          <w:szCs w:val="22"/>
        </w:rPr>
        <w:t xml:space="preserve">Отсутствие уведомления или несвоевременное уведомление 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1"/>
        </w:numPr>
        <w:shd w:val="clear" w:color="auto" w:fill="FFFFFF"/>
        <w:tabs>
          <w:tab w:val="clear" w:pos="708"/>
          <w:tab w:val="left" w:pos="0" w:leader="none"/>
          <w:tab w:val="left" w:pos="568" w:leader="none"/>
          <w:tab w:val="left" w:pos="1134" w:leader="none"/>
          <w:tab w:val="left" w:pos="1418" w:leader="none"/>
        </w:tabs>
        <w:ind w:left="0" w:firstLine="709"/>
        <w:jc w:val="both"/>
        <w:rPr>
          <w:sz w:val="22"/>
          <w:szCs w:val="22"/>
        </w:rPr>
      </w:pPr>
      <w:r>
        <w:rPr>
          <w:bCs/>
          <w:sz w:val="22"/>
          <w:szCs w:val="22"/>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widowControl/>
        <w:shd w:val="clear" w:color="auto" w:fill="FFFFFF"/>
        <w:tabs>
          <w:tab w:val="clear" w:pos="708"/>
          <w:tab w:val="left" w:pos="0" w:leader="none"/>
          <w:tab w:val="left" w:pos="568" w:leader="none"/>
          <w:tab w:val="left" w:pos="1134" w:leader="none"/>
          <w:tab w:val="left" w:pos="1418" w:leader="none"/>
        </w:tabs>
        <w:ind w:left="0" w:firstLine="709"/>
        <w:jc w:val="both"/>
        <w:rPr>
          <w:sz w:val="22"/>
          <w:szCs w:val="22"/>
        </w:rPr>
      </w:pPr>
      <w:r>
        <w:rPr>
          <w:bCs/>
          <w:sz w:val="22"/>
          <w:szCs w:val="22"/>
        </w:rPr>
        <w:t>При этом любая из Сторон вправе отказаться от исполнения Договора в одностороннем внесудебном порядке.</w:t>
      </w:r>
    </w:p>
    <w:p>
      <w:pPr>
        <w:pStyle w:val="ListParagraph"/>
        <w:widowControl/>
        <w:numPr>
          <w:ilvl w:val="0"/>
          <w:numId w:val="11"/>
        </w:numPr>
        <w:shd w:val="clear" w:color="auto" w:fill="FFFFFF"/>
        <w:tabs>
          <w:tab w:val="clear" w:pos="708"/>
          <w:tab w:val="left" w:pos="426" w:leader="none"/>
        </w:tabs>
        <w:ind w:left="0" w:hanging="0"/>
        <w:jc w:val="center"/>
        <w:rPr>
          <w:sz w:val="22"/>
          <w:szCs w:val="22"/>
        </w:rPr>
      </w:pPr>
      <w:r>
        <w:rPr>
          <w:b/>
          <w:bCs/>
          <w:sz w:val="22"/>
          <w:szCs w:val="22"/>
        </w:rPr>
        <w:t>Заверения</w:t>
      </w:r>
      <w:r>
        <w:rPr>
          <w:b/>
          <w:sz w:val="22"/>
          <w:szCs w:val="22"/>
        </w:rPr>
        <w:t xml:space="preserve"> Сторон</w:t>
      </w:r>
    </w:p>
    <w:p>
      <w:pPr>
        <w:pStyle w:val="ListParagraph"/>
        <w:numPr>
          <w:ilvl w:val="1"/>
          <w:numId w:val="11"/>
        </w:numPr>
        <w:shd w:val="clear" w:color="auto" w:fill="FFFFFF"/>
        <w:tabs>
          <w:tab w:val="clear" w:pos="708"/>
          <w:tab w:val="left" w:pos="426" w:leader="none"/>
        </w:tabs>
        <w:ind w:left="0" w:firstLine="709"/>
        <w:jc w:val="both"/>
        <w:rPr>
          <w:sz w:val="22"/>
          <w:szCs w:val="22"/>
        </w:rPr>
      </w:pPr>
      <w:r>
        <w:rPr>
          <w:bCs/>
          <w:sz w:val="22"/>
          <w:szCs w:val="22"/>
        </w:rPr>
        <w:t>Каждая</w:t>
      </w:r>
      <w:r>
        <w:rPr>
          <w:sz w:val="22"/>
          <w:szCs w:val="22"/>
        </w:rPr>
        <w:t xml:space="preserve"> из Сторон заявляет и подтверждает другой Стороне, что: </w:t>
      </w:r>
    </w:p>
    <w:p>
      <w:pPr>
        <w:pStyle w:val="ListParagraph"/>
        <w:numPr>
          <w:ilvl w:val="0"/>
          <w:numId w:val="13"/>
        </w:numPr>
        <w:shd w:val="clear" w:color="auto" w:fill="FFFFFF"/>
        <w:tabs>
          <w:tab w:val="clear" w:pos="708"/>
          <w:tab w:val="left" w:pos="709" w:leader="none"/>
          <w:tab w:val="left" w:pos="1418" w:leader="none"/>
        </w:tabs>
        <w:ind w:left="0" w:firstLine="709"/>
        <w:jc w:val="both"/>
        <w:rPr>
          <w:sz w:val="22"/>
          <w:szCs w:val="22"/>
        </w:rPr>
      </w:pPr>
      <w:r>
        <w:rPr>
          <w:sz w:val="22"/>
          <w:szCs w:val="22"/>
        </w:rPr>
        <w:t xml:space="preserve">она является юридическим лицом </w:t>
      </w:r>
      <w:r>
        <w:rPr>
          <w:sz w:val="22"/>
          <w:szCs w:val="22"/>
          <w:highlight w:val="lightGray"/>
        </w:rPr>
        <w:t>/ индивидуальным предпринимателем</w:t>
      </w:r>
      <w:r>
        <w:rPr>
          <w:sz w:val="22"/>
          <w:szCs w:val="22"/>
        </w:rPr>
        <w:t xml:space="preserve">, надлежащим образом учрежденным </w:t>
      </w:r>
      <w:r>
        <w:rPr>
          <w:sz w:val="22"/>
          <w:szCs w:val="22"/>
          <w:highlight w:val="lightGray"/>
        </w:rPr>
        <w:t>/ зарегистрированным</w:t>
      </w:r>
      <w:r>
        <w:rPr>
          <w:sz w:val="22"/>
          <w:szCs w:val="22"/>
        </w:rPr>
        <w:t xml:space="preserve"> и правомерно осуществляющим свою деятельность в соответствии с законодательством Российской Федерации;</w:t>
      </w:r>
    </w:p>
    <w:p>
      <w:pPr>
        <w:pStyle w:val="ListParagraph"/>
        <w:numPr>
          <w:ilvl w:val="0"/>
          <w:numId w:val="13"/>
        </w:numPr>
        <w:shd w:val="clear" w:color="auto" w:fill="FFFFFF"/>
        <w:tabs>
          <w:tab w:val="clear" w:pos="708"/>
          <w:tab w:val="left" w:pos="709" w:leader="none"/>
          <w:tab w:val="left" w:pos="1418" w:leader="none"/>
        </w:tabs>
        <w:ind w:left="0" w:firstLine="709"/>
        <w:jc w:val="both"/>
        <w:rPr>
          <w:sz w:val="22"/>
          <w:szCs w:val="22"/>
        </w:rPr>
      </w:pPr>
      <w:r>
        <w:rPr>
          <w:sz w:val="22"/>
          <w:szCs w:val="22"/>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numPr>
          <w:ilvl w:val="0"/>
          <w:numId w:val="13"/>
        </w:numPr>
        <w:shd w:val="clear" w:color="auto" w:fill="FFFFFF"/>
        <w:tabs>
          <w:tab w:val="clear" w:pos="708"/>
          <w:tab w:val="left" w:pos="709" w:leader="none"/>
          <w:tab w:val="left" w:pos="1418" w:leader="none"/>
        </w:tabs>
        <w:ind w:left="0" w:firstLine="709"/>
        <w:jc w:val="both"/>
        <w:rPr>
          <w:sz w:val="22"/>
          <w:szCs w:val="22"/>
        </w:rPr>
      </w:pPr>
      <w:r>
        <w:rPr>
          <w:sz w:val="22"/>
          <w:szCs w:val="22"/>
        </w:rPr>
        <w:t>она получила все корпоративные одобрения Договора органами управления по основаниям, установленным законодательством Российской Федерации и/или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numPr>
          <w:ilvl w:val="0"/>
          <w:numId w:val="13"/>
        </w:numPr>
        <w:shd w:val="clear" w:color="auto" w:fill="FFFFFF"/>
        <w:tabs>
          <w:tab w:val="clear" w:pos="708"/>
          <w:tab w:val="left" w:pos="709" w:leader="none"/>
          <w:tab w:val="left" w:pos="1418" w:leader="none"/>
        </w:tabs>
        <w:ind w:left="0" w:firstLine="709"/>
        <w:jc w:val="both"/>
        <w:rPr>
          <w:sz w:val="22"/>
          <w:szCs w:val="22"/>
        </w:rPr>
      </w:pPr>
      <w:r>
        <w:rPr>
          <w:sz w:val="22"/>
          <w:szCs w:val="22"/>
        </w:rPr>
        <w:t>лица, подписывающие от имени Сторон Договор, надлежащим образом уполномочены на его подписание;</w:t>
      </w:r>
    </w:p>
    <w:p>
      <w:pPr>
        <w:pStyle w:val="ListParagraph"/>
        <w:numPr>
          <w:ilvl w:val="0"/>
          <w:numId w:val="13"/>
        </w:numPr>
        <w:shd w:val="clear" w:color="auto" w:fill="FFFFFF"/>
        <w:tabs>
          <w:tab w:val="clear" w:pos="708"/>
          <w:tab w:val="left" w:pos="709" w:leader="none"/>
          <w:tab w:val="left" w:pos="1418" w:leader="none"/>
        </w:tabs>
        <w:ind w:left="0" w:firstLine="709"/>
        <w:jc w:val="both"/>
        <w:rPr>
          <w:sz w:val="22"/>
          <w:szCs w:val="22"/>
        </w:rPr>
      </w:pPr>
      <w:r>
        <w:rPr>
          <w:sz w:val="22"/>
          <w:szCs w:val="22"/>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bCs/>
          <w:sz w:val="22"/>
          <w:szCs w:val="22"/>
        </w:rPr>
        <w:t>Исполнитель</w:t>
      </w:r>
      <w:r>
        <w:rPr>
          <w:sz w:val="22"/>
          <w:szCs w:val="22"/>
        </w:rPr>
        <w:t xml:space="preserve"> заявляет и заверяет Заказчика в том, что на момент заключения Договора:</w:t>
      </w:r>
    </w:p>
    <w:p>
      <w:pPr>
        <w:pStyle w:val="ListParagraph"/>
        <w:numPr>
          <w:ilvl w:val="0"/>
          <w:numId w:val="14"/>
        </w:numPr>
        <w:shd w:val="clear" w:color="auto" w:fill="FFFFFF"/>
        <w:tabs>
          <w:tab w:val="clear" w:pos="708"/>
          <w:tab w:val="left" w:pos="709" w:leader="none"/>
          <w:tab w:val="left" w:pos="1418" w:leader="none"/>
        </w:tabs>
        <w:ind w:left="0" w:firstLine="709"/>
        <w:jc w:val="both"/>
        <w:rPr>
          <w:sz w:val="22"/>
          <w:szCs w:val="22"/>
        </w:rPr>
      </w:pPr>
      <w:r>
        <w:rPr>
          <w:sz w:val="22"/>
          <w:szCs w:val="22"/>
        </w:rPr>
        <w:t>учредителем / учредителями Исполнителя являются лица, не являющиеся массовыми учредителем / учредителями;</w:t>
      </w:r>
    </w:p>
    <w:p>
      <w:pPr>
        <w:pStyle w:val="ListParagraph"/>
        <w:numPr>
          <w:ilvl w:val="0"/>
          <w:numId w:val="14"/>
        </w:numPr>
        <w:shd w:val="clear" w:color="auto" w:fill="FFFFFF"/>
        <w:tabs>
          <w:tab w:val="clear" w:pos="708"/>
          <w:tab w:val="left" w:pos="709" w:leader="none"/>
          <w:tab w:val="left" w:pos="1418" w:leader="none"/>
        </w:tabs>
        <w:ind w:left="0" w:firstLine="709"/>
        <w:jc w:val="both"/>
        <w:rPr>
          <w:sz w:val="22"/>
          <w:szCs w:val="22"/>
        </w:rPr>
      </w:pPr>
      <w:r>
        <w:rPr>
          <w:sz w:val="22"/>
          <w:szCs w:val="22"/>
        </w:rPr>
        <w:t>руководителем Исполнителя является лицо, не являющееся массовым руководителем;</w:t>
      </w:r>
    </w:p>
    <w:p>
      <w:pPr>
        <w:pStyle w:val="ListParagraph"/>
        <w:numPr>
          <w:ilvl w:val="0"/>
          <w:numId w:val="14"/>
        </w:numPr>
        <w:shd w:val="clear" w:color="auto" w:fill="FFFFFF"/>
        <w:tabs>
          <w:tab w:val="clear" w:pos="708"/>
          <w:tab w:val="left" w:pos="709" w:leader="none"/>
          <w:tab w:val="left" w:pos="1418" w:leader="none"/>
        </w:tabs>
        <w:ind w:left="0" w:firstLine="709"/>
        <w:jc w:val="both"/>
        <w:rPr>
          <w:sz w:val="22"/>
          <w:szCs w:val="22"/>
        </w:rPr>
      </w:pPr>
      <w:r>
        <w:rPr>
          <w:sz w:val="22"/>
          <w:szCs w:val="22"/>
        </w:rPr>
        <w:t xml:space="preserve">Исполнитель фактически находится по адресу, указанному в Едином государственном реестре юридических лиц; </w:t>
      </w:r>
    </w:p>
    <w:p>
      <w:pPr>
        <w:pStyle w:val="ListParagraph"/>
        <w:numPr>
          <w:ilvl w:val="0"/>
          <w:numId w:val="14"/>
        </w:numPr>
        <w:shd w:val="clear" w:color="auto" w:fill="FFFFFF"/>
        <w:tabs>
          <w:tab w:val="clear" w:pos="708"/>
          <w:tab w:val="left" w:pos="709" w:leader="none"/>
          <w:tab w:val="left" w:pos="1418" w:leader="none"/>
        </w:tabs>
        <w:ind w:left="0" w:firstLine="709"/>
        <w:jc w:val="both"/>
        <w:rPr>
          <w:sz w:val="22"/>
          <w:szCs w:val="22"/>
        </w:rPr>
      </w:pPr>
      <w:r>
        <w:rPr>
          <w:sz w:val="22"/>
          <w:szCs w:val="22"/>
        </w:rPr>
        <w:t>Исполнитель своевременно и в полном объеме уплачивает налоги и сборы в соответствии с законодательством Российской Федерации;</w:t>
      </w:r>
    </w:p>
    <w:p>
      <w:pPr>
        <w:pStyle w:val="ListParagraph"/>
        <w:numPr>
          <w:ilvl w:val="0"/>
          <w:numId w:val="14"/>
        </w:numPr>
        <w:shd w:val="clear" w:color="auto" w:fill="FFFFFF"/>
        <w:tabs>
          <w:tab w:val="clear" w:pos="708"/>
          <w:tab w:val="left" w:pos="567" w:leader="none"/>
          <w:tab w:val="left" w:pos="1418" w:leader="none"/>
        </w:tabs>
        <w:ind w:left="0" w:firstLine="709"/>
        <w:jc w:val="both"/>
        <w:rPr>
          <w:sz w:val="22"/>
          <w:szCs w:val="22"/>
        </w:rPr>
      </w:pPr>
      <w:r>
        <w:rPr>
          <w:sz w:val="22"/>
          <w:szCs w:val="22"/>
        </w:rPr>
        <w:t>Исполнитель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Исполнителя должным образом исполнять обязательства, возникающие из Договору или в связи с ним;</w:t>
      </w:r>
    </w:p>
    <w:p>
      <w:pPr>
        <w:pStyle w:val="ListParagraph"/>
        <w:numPr>
          <w:ilvl w:val="0"/>
          <w:numId w:val="14"/>
        </w:numPr>
        <w:shd w:val="clear" w:color="auto" w:fill="FFFFFF"/>
        <w:tabs>
          <w:tab w:val="clear" w:pos="708"/>
          <w:tab w:val="left" w:pos="567" w:leader="none"/>
          <w:tab w:val="left" w:pos="1418" w:leader="none"/>
        </w:tabs>
        <w:ind w:left="0" w:firstLine="709"/>
        <w:jc w:val="both"/>
        <w:rPr>
          <w:sz w:val="22"/>
          <w:szCs w:val="22"/>
        </w:rPr>
      </w:pPr>
      <w:r>
        <w:rPr>
          <w:sz w:val="22"/>
          <w:szCs w:val="22"/>
        </w:rPr>
        <w:t>не отозвана (прекращена, приостановлена, признана недействительной) лицензия или иной документ, необходимый для осуществления деятельности Исполнителя в соответствии с требованиями законодательства Российской Федерации, срок действия лицензии (иного документа) не истек, либо вид деятельности, осуществляемый Исполнителем, не подлежит лицензированию и/или не требует получения иного разрешительного документа;</w:t>
      </w:r>
    </w:p>
    <w:p>
      <w:pPr>
        <w:pStyle w:val="ListParagraph"/>
        <w:numPr>
          <w:ilvl w:val="0"/>
          <w:numId w:val="14"/>
        </w:numPr>
        <w:shd w:val="clear" w:color="auto" w:fill="FFFFFF"/>
        <w:tabs>
          <w:tab w:val="clear" w:pos="708"/>
          <w:tab w:val="left" w:pos="567" w:leader="none"/>
          <w:tab w:val="left" w:pos="1418" w:leader="none"/>
        </w:tabs>
        <w:ind w:left="0" w:firstLine="709"/>
        <w:jc w:val="both"/>
        <w:rPr>
          <w:sz w:val="22"/>
          <w:szCs w:val="22"/>
        </w:rPr>
      </w:pPr>
      <w:r>
        <w:rPr>
          <w:sz w:val="22"/>
          <w:szCs w:val="22"/>
        </w:rPr>
        <w:t>Исполнитель тщательно изучил всю информацию, связанную с Договором, в том числе по вопросам, влияющим на сроки, стоимость и качество Услуг, полностью ознакомлен со всеми условиями оказания Услуг, и принимает на себя все расходы, риски и трудности исполнения обязательств, возникающих из Договора или в связи с ним;</w:t>
      </w:r>
    </w:p>
    <w:p>
      <w:pPr>
        <w:pStyle w:val="ListParagraph"/>
        <w:numPr>
          <w:ilvl w:val="0"/>
          <w:numId w:val="14"/>
        </w:numPr>
        <w:shd w:val="clear" w:color="auto" w:fill="FFFFFF"/>
        <w:tabs>
          <w:tab w:val="clear" w:pos="708"/>
          <w:tab w:val="left" w:pos="567" w:leader="none"/>
          <w:tab w:val="left" w:pos="1418" w:leader="none"/>
        </w:tabs>
        <w:ind w:left="0" w:firstLine="709"/>
        <w:jc w:val="both"/>
        <w:rPr>
          <w:sz w:val="22"/>
          <w:szCs w:val="22"/>
        </w:rPr>
      </w:pPr>
      <w:r>
        <w:rPr>
          <w:sz w:val="22"/>
          <w:szCs w:val="22"/>
        </w:rPr>
        <w:t>Исполнитель тщательно изучил все регламенты Заказчика и подтверждает готовность неукоснительного соблюдения в полном объеме предъявляемых Заказчиком требований;</w:t>
      </w:r>
    </w:p>
    <w:p>
      <w:pPr>
        <w:pStyle w:val="ListParagraph"/>
        <w:numPr>
          <w:ilvl w:val="0"/>
          <w:numId w:val="14"/>
        </w:numPr>
        <w:shd w:val="clear" w:color="auto" w:fill="FFFFFF"/>
        <w:tabs>
          <w:tab w:val="clear" w:pos="708"/>
          <w:tab w:val="left" w:pos="567" w:leader="none"/>
          <w:tab w:val="left" w:pos="1418" w:leader="none"/>
        </w:tabs>
        <w:ind w:left="0" w:firstLine="709"/>
        <w:jc w:val="both"/>
        <w:rPr>
          <w:sz w:val="22"/>
          <w:szCs w:val="22"/>
        </w:rPr>
      </w:pPr>
      <w:r>
        <w:rPr>
          <w:sz w:val="22"/>
          <w:szCs w:val="22"/>
        </w:rPr>
        <w:t>Исполнитель 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numPr>
          <w:ilvl w:val="0"/>
          <w:numId w:val="14"/>
        </w:numPr>
        <w:shd w:val="clear" w:color="auto" w:fill="FFFFFF"/>
        <w:tabs>
          <w:tab w:val="clear" w:pos="708"/>
          <w:tab w:val="left" w:pos="567" w:leader="none"/>
          <w:tab w:val="left" w:pos="1418" w:leader="none"/>
        </w:tabs>
        <w:ind w:left="0" w:firstLine="709"/>
        <w:jc w:val="both"/>
        <w:rPr>
          <w:sz w:val="22"/>
          <w:szCs w:val="22"/>
        </w:rPr>
      </w:pPr>
      <w:r>
        <w:rPr>
          <w:sz w:val="22"/>
          <w:szCs w:val="22"/>
        </w:rPr>
        <w:t>вся информация, предоставленная Заказчику, является достоверной, полной и точной, и Исполнитель не скрыл никаких обстоятельств, которые при их обнаружении могли бы негативно повлиять на решение Заказчика заключить Договор на указанных в нем условиях.</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 xml:space="preserve">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 xml:space="preserve">В случае, если </w:t>
      </w:r>
      <w:r>
        <w:rPr>
          <w:bCs/>
          <w:sz w:val="22"/>
          <w:szCs w:val="22"/>
        </w:rPr>
        <w:t xml:space="preserve">Исполнитель </w:t>
      </w:r>
      <w:r>
        <w:rPr>
          <w:sz w:val="22"/>
          <w:szCs w:val="22"/>
        </w:rPr>
        <w:t xml:space="preserve">при заключении Договора предоставил Заказчику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2"/>
          <w:szCs w:val="22"/>
        </w:rPr>
        <w:t>Исполнитель о</w:t>
      </w:r>
      <w:r>
        <w:rPr>
          <w:sz w:val="22"/>
          <w:szCs w:val="22"/>
        </w:rPr>
        <w:t>бязан по письменному требованию Заказчика уплатить последнему штраф в размере 5 (Пяти) процентов от Цены Договора, указанной в пункте 3.1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numPr>
          <w:ilvl w:val="0"/>
          <w:numId w:val="11"/>
        </w:numPr>
        <w:shd w:val="clear" w:color="auto" w:fill="FFFFFF"/>
        <w:tabs>
          <w:tab w:val="clear" w:pos="708"/>
          <w:tab w:val="left" w:pos="426" w:leader="none"/>
        </w:tabs>
        <w:ind w:left="0" w:hanging="0"/>
        <w:jc w:val="center"/>
        <w:rPr>
          <w:sz w:val="22"/>
          <w:szCs w:val="22"/>
        </w:rPr>
      </w:pPr>
      <w:r>
        <w:rPr>
          <w:b/>
          <w:bCs/>
          <w:sz w:val="22"/>
          <w:szCs w:val="22"/>
        </w:rPr>
        <w:t>П</w:t>
      </w:r>
      <w:r>
        <w:rPr>
          <w:b/>
          <w:sz w:val="22"/>
          <w:szCs w:val="22"/>
        </w:rPr>
        <w:t>рекращение (расторжение) Договора</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Договор может быть прекращен (расторгнут) по соглашению Сторон. Сторона, имеющая намерение расторгнуть Договор, обязана направить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 xml:space="preserve">Заказчик вправе в любое время до сдачи ему результатов Услуг в одностороннем внесудебном порядке отказаться от Договора полностью или в части, уплатив Исполнителю часть установленной Цены Договора, пропорциональную части Услуг, оказанных до получения Исполнителем уведомления Заказчика об отказе от Договора (исполнения Договора). </w:t>
      </w:r>
    </w:p>
    <w:p>
      <w:pPr>
        <w:pStyle w:val="ListParagraph"/>
        <w:shd w:val="clear" w:color="auto" w:fill="FFFFFF"/>
        <w:tabs>
          <w:tab w:val="clear" w:pos="708"/>
          <w:tab w:val="left" w:pos="355" w:leader="none"/>
          <w:tab w:val="left" w:pos="1418" w:leader="none"/>
        </w:tabs>
        <w:ind w:left="0" w:firstLine="709"/>
        <w:jc w:val="both"/>
        <w:rPr>
          <w:sz w:val="22"/>
          <w:szCs w:val="22"/>
        </w:rPr>
      </w:pPr>
      <w:r>
        <w:rPr>
          <w:sz w:val="22"/>
          <w:szCs w:val="22"/>
        </w:rPr>
        <w:t>Возмещение убытков Исполнителя, вызванных отказом от Договора (исполнения Договора), Заказчиком не производится.</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В случае существенного нарушения Договора Исполнителем, Заказчик вправе в одностороннем внесудебном порядке отказаться от Договора и потребовать полного возмещения Исполнителем убытков, причиненных отказом от Договора (исполнения Договора).</w:t>
      </w:r>
    </w:p>
    <w:p>
      <w:pPr>
        <w:pStyle w:val="ListParagraph"/>
        <w:shd w:val="clear" w:color="auto" w:fill="FFFFFF"/>
        <w:tabs>
          <w:tab w:val="clear" w:pos="708"/>
          <w:tab w:val="left" w:pos="355" w:leader="none"/>
          <w:tab w:val="left" w:pos="1418" w:leader="none"/>
        </w:tabs>
        <w:ind w:left="0" w:firstLine="709"/>
        <w:jc w:val="both"/>
        <w:rPr>
          <w:sz w:val="22"/>
          <w:szCs w:val="22"/>
        </w:rPr>
      </w:pPr>
      <w:r>
        <w:rPr>
          <w:sz w:val="22"/>
          <w:szCs w:val="22"/>
          <w:lang w:val="ru-RU"/>
        </w:rPr>
        <w:t>Заказчик одновременно с уведомлением об отказе от Договора (исполнения Договора) направляет Исполнителю письменное требование о возмещении убытков с приложением расчета суммы убытков. Исполнитель обязан оплатить Заказчику убытки не позднее 15 (пятнадцати) календарных дней с момента получения расчета суммы убытков от Заказчика.</w:t>
      </w:r>
    </w:p>
    <w:p>
      <w:pPr>
        <w:pStyle w:val="ListParagraph"/>
        <w:numPr>
          <w:ilvl w:val="1"/>
          <w:numId w:val="11"/>
        </w:numPr>
        <w:shd w:val="clear" w:color="auto" w:fill="FFFFFF"/>
        <w:tabs>
          <w:tab w:val="clear" w:pos="708"/>
          <w:tab w:val="left" w:pos="355" w:leader="none"/>
          <w:tab w:val="left" w:pos="1418" w:leader="none"/>
        </w:tabs>
        <w:ind w:left="0" w:firstLine="709"/>
        <w:jc w:val="both"/>
        <w:rPr>
          <w:sz w:val="22"/>
          <w:szCs w:val="22"/>
        </w:rPr>
      </w:pPr>
      <w:r>
        <w:rPr>
          <w:sz w:val="22"/>
          <w:szCs w:val="22"/>
        </w:rPr>
        <w:t>Стороны установили, что существенным нарушением Договора Исполнителем является:</w:t>
      </w:r>
    </w:p>
    <w:p>
      <w:pPr>
        <w:pStyle w:val="ListParagraph"/>
        <w:numPr>
          <w:ilvl w:val="0"/>
          <w:numId w:val="15"/>
        </w:numPr>
        <w:tabs>
          <w:tab w:val="clear" w:pos="708"/>
          <w:tab w:val="left" w:pos="1134" w:leader="none"/>
        </w:tabs>
        <w:ind w:left="0" w:firstLine="709"/>
        <w:jc w:val="both"/>
        <w:rPr>
          <w:sz w:val="22"/>
          <w:szCs w:val="22"/>
        </w:rPr>
      </w:pPr>
      <w:r>
        <w:rPr>
          <w:sz w:val="22"/>
          <w:szCs w:val="22"/>
        </w:rPr>
        <w:t>нарушение Исполнителем начального и конечного сроков оказания Услуг по Договору более чем на 60 (шестьдесят) календарных дней по причинам, не зависящим от Заказчика;</w:t>
      </w:r>
    </w:p>
    <w:p>
      <w:pPr>
        <w:pStyle w:val="ListParagraph"/>
        <w:numPr>
          <w:ilvl w:val="0"/>
          <w:numId w:val="15"/>
        </w:numPr>
        <w:tabs>
          <w:tab w:val="clear" w:pos="708"/>
          <w:tab w:val="left" w:pos="1134" w:leader="none"/>
        </w:tabs>
        <w:ind w:left="0" w:firstLine="709"/>
        <w:jc w:val="both"/>
        <w:rPr>
          <w:sz w:val="22"/>
          <w:szCs w:val="22"/>
        </w:rPr>
      </w:pPr>
      <w:r>
        <w:rPr>
          <w:sz w:val="22"/>
          <w:szCs w:val="22"/>
        </w:rPr>
        <w:t>несоблюдение Исполнителем требований к качеству Услуг и/или используемых при оказании Услуг материально-технических ресурсов, если исправление выявленных Заказчиком недостатков Услуг влечет нарушение сроков оказания Услуг более чем на 60 (шестьдесят) календарных дней либо такие недостатки являются неустранимыми;</w:t>
      </w:r>
    </w:p>
    <w:p>
      <w:pPr>
        <w:pStyle w:val="ListParagraph"/>
        <w:numPr>
          <w:ilvl w:val="0"/>
          <w:numId w:val="15"/>
        </w:numPr>
        <w:tabs>
          <w:tab w:val="clear" w:pos="708"/>
          <w:tab w:val="left" w:pos="1134" w:leader="none"/>
        </w:tabs>
        <w:ind w:left="0" w:firstLine="709"/>
        <w:jc w:val="both"/>
        <w:rPr>
          <w:sz w:val="22"/>
          <w:szCs w:val="22"/>
        </w:rPr>
      </w:pPr>
      <w:r>
        <w:rPr>
          <w:sz w:val="22"/>
          <w:szCs w:val="22"/>
        </w:rPr>
        <w:t>отсутствие (по причине отзыва, прекращения, приостановления действия, признания недействительным или по другим основаниям) допусков, разрешений и/или лицензий;</w:t>
      </w:r>
    </w:p>
    <w:p>
      <w:pPr>
        <w:pStyle w:val="ListParagraph"/>
        <w:numPr>
          <w:ilvl w:val="0"/>
          <w:numId w:val="15"/>
        </w:numPr>
        <w:tabs>
          <w:tab w:val="clear" w:pos="708"/>
          <w:tab w:val="left" w:pos="1134" w:leader="none"/>
        </w:tabs>
        <w:ind w:left="0" w:firstLine="709"/>
        <w:jc w:val="both"/>
        <w:rPr>
          <w:sz w:val="22"/>
          <w:szCs w:val="22"/>
        </w:rPr>
      </w:pPr>
      <w:r>
        <w:rPr>
          <w:sz w:val="22"/>
          <w:szCs w:val="22"/>
        </w:rPr>
        <w:t>принятие актов государственных органов или организаций, лишающих Исполнителя в установленном порядке права на оказание Услуг по Договору;</w:t>
      </w:r>
    </w:p>
    <w:p>
      <w:pPr>
        <w:pStyle w:val="ListParagraph"/>
        <w:numPr>
          <w:ilvl w:val="0"/>
          <w:numId w:val="15"/>
        </w:numPr>
        <w:tabs>
          <w:tab w:val="clear" w:pos="708"/>
          <w:tab w:val="left" w:pos="1134" w:leader="none"/>
        </w:tabs>
        <w:ind w:left="0" w:firstLine="709"/>
        <w:jc w:val="both"/>
        <w:rPr>
          <w:sz w:val="22"/>
          <w:szCs w:val="22"/>
        </w:rPr>
      </w:pPr>
      <w:r>
        <w:rPr>
          <w:sz w:val="22"/>
          <w:szCs w:val="22"/>
        </w:rPr>
        <w:t>наложение ареста на имущество Исполнителя, введение арбитражным судом процедуры несостоятельности (банкротства) в отношении Исполнителя;</w:t>
      </w:r>
    </w:p>
    <w:p>
      <w:pPr>
        <w:pStyle w:val="ListParagraph"/>
        <w:numPr>
          <w:ilvl w:val="0"/>
          <w:numId w:val="15"/>
        </w:numPr>
        <w:tabs>
          <w:tab w:val="clear" w:pos="708"/>
          <w:tab w:val="left" w:pos="1134" w:leader="none"/>
        </w:tabs>
        <w:ind w:left="0" w:firstLine="709"/>
        <w:jc w:val="both"/>
        <w:rPr>
          <w:sz w:val="22"/>
          <w:szCs w:val="22"/>
        </w:rPr>
      </w:pPr>
      <w:r>
        <w:rPr>
          <w:sz w:val="22"/>
          <w:szCs w:val="22"/>
        </w:rPr>
        <w:t>привлечение к оказанию Услуг по Договору третьих лиц с нарушением требований, установленных Договором;</w:t>
      </w:r>
    </w:p>
    <w:p>
      <w:pPr>
        <w:pStyle w:val="ListParagraph"/>
        <w:numPr>
          <w:ilvl w:val="0"/>
          <w:numId w:val="15"/>
        </w:numPr>
        <w:tabs>
          <w:tab w:val="clear" w:pos="708"/>
          <w:tab w:val="left" w:pos="1134" w:leader="none"/>
        </w:tabs>
        <w:ind w:left="0" w:firstLine="709"/>
        <w:jc w:val="both"/>
        <w:rPr>
          <w:sz w:val="22"/>
          <w:szCs w:val="22"/>
        </w:rPr>
      </w:pPr>
      <w:r>
        <w:rPr>
          <w:sz w:val="22"/>
          <w:szCs w:val="22"/>
        </w:rPr>
        <w:t>установление в ходе исполнения Договора фактов несоответствия Исполнителя установленным документацией о закупке требованиям к участникам закупки и/или предоставления недостоверной информации о своем соответствии таким требованиям, а также недостоверности, неточности или неполноты заверений Исполнителя об обстоятельствах, указанных в разделе 12 Договора, и имеющих существенное значение для его заключения и исполнения.</w:t>
      </w:r>
    </w:p>
    <w:p>
      <w:pPr>
        <w:pStyle w:val="ListParagraph"/>
        <w:numPr>
          <w:ilvl w:val="1"/>
          <w:numId w:val="11"/>
        </w:numPr>
        <w:shd w:val="clear" w:color="auto" w:fill="FFFFFF"/>
        <w:tabs>
          <w:tab w:val="clear" w:pos="708"/>
          <w:tab w:val="left" w:pos="355" w:leader="none"/>
        </w:tabs>
        <w:ind w:left="0" w:firstLine="709"/>
        <w:jc w:val="both"/>
        <w:rPr>
          <w:sz w:val="22"/>
          <w:szCs w:val="22"/>
        </w:rPr>
      </w:pPr>
      <w:r>
        <w:rPr>
          <w:sz w:val="22"/>
          <w:szCs w:val="22"/>
        </w:rPr>
        <w:t xml:space="preserve">В случае отказа Заказчика от Договора в случаях, предусмотренных пунктами 11.2 - 11.4 Договора, последний считается прекращенным (расторгнутым) со дня, следующего за днем получения Исполнителем уведомления Заказчика об отказе от Договора (исполнения Договора). </w:t>
      </w:r>
    </w:p>
    <w:p>
      <w:pPr>
        <w:pStyle w:val="ListParagraph"/>
        <w:numPr>
          <w:ilvl w:val="1"/>
          <w:numId w:val="11"/>
        </w:numPr>
        <w:shd w:val="clear" w:color="auto" w:fill="FFFFFF"/>
        <w:tabs>
          <w:tab w:val="clear" w:pos="708"/>
          <w:tab w:val="left" w:pos="355" w:leader="none"/>
        </w:tabs>
        <w:ind w:left="0" w:firstLine="709"/>
        <w:jc w:val="both"/>
        <w:rPr>
          <w:sz w:val="22"/>
          <w:szCs w:val="22"/>
        </w:rPr>
      </w:pPr>
      <w:r>
        <w:rPr>
          <w:sz w:val="22"/>
          <w:szCs w:val="22"/>
        </w:rPr>
        <w:t>С даты прекращения Договора Исполнитель обязан прекратить оказание Услуг, и в согласованные Сторонами сроки:</w:t>
      </w:r>
    </w:p>
    <w:p>
      <w:pPr>
        <w:pStyle w:val="ListParagraph"/>
        <w:numPr>
          <w:ilvl w:val="0"/>
          <w:numId w:val="16"/>
        </w:numPr>
        <w:shd w:val="clear" w:color="auto" w:fill="FFFFFF"/>
        <w:tabs>
          <w:tab w:val="clear" w:pos="708"/>
          <w:tab w:val="left" w:pos="1134" w:leader="none"/>
          <w:tab w:val="left" w:pos="1418" w:leader="none"/>
        </w:tabs>
        <w:ind w:left="0" w:firstLine="709"/>
        <w:jc w:val="both"/>
        <w:rPr>
          <w:sz w:val="22"/>
          <w:szCs w:val="22"/>
        </w:rPr>
      </w:pPr>
      <w:r>
        <w:rPr>
          <w:sz w:val="22"/>
          <w:szCs w:val="22"/>
        </w:rPr>
        <w:t>передать Заказчику результат Услуг, техническую и иную полученную документацию;</w:t>
      </w:r>
    </w:p>
    <w:p>
      <w:pPr>
        <w:pStyle w:val="ListParagraph"/>
        <w:numPr>
          <w:ilvl w:val="0"/>
          <w:numId w:val="16"/>
        </w:numPr>
        <w:shd w:val="clear" w:color="auto" w:fill="FFFFFF"/>
        <w:tabs>
          <w:tab w:val="clear" w:pos="708"/>
          <w:tab w:val="left" w:pos="1134" w:leader="none"/>
          <w:tab w:val="left" w:pos="1418" w:leader="none"/>
        </w:tabs>
        <w:ind w:left="0" w:firstLine="709"/>
        <w:jc w:val="both"/>
        <w:rPr>
          <w:sz w:val="22"/>
          <w:szCs w:val="22"/>
        </w:rPr>
      </w:pPr>
      <w:r>
        <w:rPr>
          <w:sz w:val="22"/>
          <w:szCs w:val="22"/>
        </w:rPr>
        <w:t xml:space="preserve">вывезти с места оказания Услуг оборудование и персонал Исполнителя; </w:t>
      </w:r>
    </w:p>
    <w:p>
      <w:pPr>
        <w:pStyle w:val="ListParagraph"/>
        <w:numPr>
          <w:ilvl w:val="0"/>
          <w:numId w:val="16"/>
        </w:numPr>
        <w:shd w:val="clear" w:color="auto" w:fill="FFFFFF"/>
        <w:tabs>
          <w:tab w:val="clear" w:pos="708"/>
          <w:tab w:val="left" w:pos="1134" w:leader="none"/>
          <w:tab w:val="left" w:pos="1418" w:leader="none"/>
        </w:tabs>
        <w:ind w:left="0" w:firstLine="709"/>
        <w:jc w:val="both"/>
        <w:rPr>
          <w:sz w:val="22"/>
          <w:szCs w:val="22"/>
        </w:rPr>
      </w:pPr>
      <w:r>
        <w:rPr>
          <w:sz w:val="22"/>
          <w:szCs w:val="22"/>
        </w:rPr>
        <w:t>удалить с места оказания Услуг весь мусор и все остаточные продукты любого рода и оставить место оказания Услуг чистым и безопасным.</w:t>
      </w:r>
    </w:p>
    <w:p>
      <w:pPr>
        <w:pStyle w:val="ListParagraph"/>
        <w:numPr>
          <w:ilvl w:val="1"/>
          <w:numId w:val="11"/>
        </w:numPr>
        <w:shd w:val="clear" w:color="auto" w:fill="FFFFFF"/>
        <w:tabs>
          <w:tab w:val="clear" w:pos="708"/>
          <w:tab w:val="left" w:pos="355" w:leader="none"/>
        </w:tabs>
        <w:ind w:left="0" w:firstLine="709"/>
        <w:jc w:val="both"/>
        <w:rPr>
          <w:sz w:val="22"/>
          <w:szCs w:val="22"/>
        </w:rPr>
      </w:pPr>
      <w:r>
        <w:rPr>
          <w:sz w:val="22"/>
          <w:szCs w:val="22"/>
        </w:rPr>
        <w:t>При прекращении (расторжении) Договора по основаниям, указанным в настоящем разделе, все обязательства Сторон по Договору считаются прекратившимися, за исключением обязательств по незавершенным расчетам, а также обязательств Исполнителя по возмещению неустойки (пени), штрафов и убытков в случаях и размерах, предусмотренных Договором.</w:t>
      </w:r>
    </w:p>
    <w:p>
      <w:pPr>
        <w:pStyle w:val="Normal"/>
        <w:ind w:hanging="0"/>
        <w:jc w:val="both"/>
        <w:rPr>
          <w:sz w:val="22"/>
          <w:szCs w:val="22"/>
        </w:rPr>
      </w:pPr>
      <w:r>
        <w:rPr>
          <w:sz w:val="22"/>
          <w:szCs w:val="22"/>
        </w:rPr>
      </w:r>
    </w:p>
    <w:p>
      <w:pPr>
        <w:pStyle w:val="ListParagraph"/>
        <w:widowControl/>
        <w:numPr>
          <w:ilvl w:val="0"/>
          <w:numId w:val="11"/>
        </w:numPr>
        <w:shd w:val="clear" w:color="auto" w:fill="FFFFFF"/>
        <w:tabs>
          <w:tab w:val="clear" w:pos="708"/>
          <w:tab w:val="left" w:pos="426" w:leader="none"/>
        </w:tabs>
        <w:ind w:left="0" w:hanging="0"/>
        <w:jc w:val="center"/>
        <w:rPr>
          <w:sz w:val="22"/>
          <w:szCs w:val="22"/>
        </w:rPr>
      </w:pPr>
      <w:r>
        <w:rPr>
          <w:b/>
          <w:bCs/>
          <w:sz w:val="22"/>
          <w:szCs w:val="22"/>
        </w:rPr>
        <w:t>Заключительные положения</w:t>
      </w:r>
    </w:p>
    <w:p>
      <w:pPr>
        <w:pStyle w:val="ListParagraph"/>
        <w:widowControl/>
        <w:numPr>
          <w:ilvl w:val="1"/>
          <w:numId w:val="11"/>
        </w:numPr>
        <w:suppressAutoHyphens w:val="true"/>
        <w:bidi w:val="0"/>
        <w:spacing w:before="0" w:after="0"/>
        <w:ind w:left="0" w:right="0" w:firstLine="709"/>
        <w:contextualSpacing/>
        <w:jc w:val="both"/>
        <w:rPr>
          <w:sz w:val="22"/>
          <w:szCs w:val="22"/>
        </w:rPr>
      </w:pPr>
      <w:r>
        <w:rPr>
          <w:sz w:val="22"/>
          <w:szCs w:val="22"/>
        </w:rPr>
        <w:t>Договор вступает в силу с даты его подписания и действует до полного исполнения ими принятых на себя обязательств.</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sz w:val="22"/>
          <w:szCs w:val="22"/>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либо в электронной форме с использованием программно-аппаратных средств информационной системы электронного документооборота (далее – ЭДО) путем подписания усиленной квалифицированной электронной подписью (далее – УКЭП) уполномоченных представителей Сторон, за исключением случаев изменения реквизитов Сторон, предусмотренных пунктом 12.6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sz w:val="22"/>
          <w:szCs w:val="22"/>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sz w:val="22"/>
          <w:szCs w:val="22"/>
        </w:rPr>
        <w:t>В случае наличия любых расхождений между содержанием Договора и приложений к нему, приоритет имеет текст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sz w:val="22"/>
          <w:szCs w:val="22"/>
        </w:rPr>
        <w:t>Обмен информацией между Сторонами по любым вопросам, связанным с исполнением Договора, включая уведомления и иные сообщения, осуществляется только в порядке, предусмотренном пунктом 13.7 Договора.</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bookmarkStart w:id="16" w:name="_Ref361338004"/>
      <w:r>
        <w:rPr>
          <w:sz w:val="22"/>
          <w:szCs w:val="22"/>
        </w:rPr>
        <w:t>Стороны обязуются уведомлять друг друга об изменении адреса и/или реквизитов, указанных в разделе 15 Договора, не позднее 3 (трех) рабочих дней после такого изменения в порядке, установленном пунктом 13.7 Договора.</w:t>
      </w:r>
      <w:bookmarkEnd w:id="16"/>
      <w:r>
        <w:rPr>
          <w:sz w:val="22"/>
          <w:szCs w:val="22"/>
        </w:rPr>
        <w:t xml:space="preserve"> </w:t>
      </w:r>
    </w:p>
    <w:p>
      <w:pPr>
        <w:pStyle w:val="ListParagraph"/>
        <w:widowControl/>
        <w:numPr>
          <w:ilvl w:val="1"/>
          <w:numId w:val="11"/>
        </w:numPr>
        <w:shd w:val="clear" w:color="auto" w:fill="FFFFFF"/>
        <w:tabs>
          <w:tab w:val="clear" w:pos="708"/>
          <w:tab w:val="left" w:pos="0" w:leader="none"/>
          <w:tab w:val="left" w:pos="1134" w:leader="none"/>
          <w:tab w:val="left" w:pos="1418" w:leader="none"/>
        </w:tabs>
        <w:ind w:left="0" w:firstLine="709"/>
        <w:jc w:val="both"/>
        <w:rPr>
          <w:sz w:val="22"/>
          <w:szCs w:val="22"/>
        </w:rPr>
      </w:pPr>
      <w:r>
        <w:rPr>
          <w:sz w:val="22"/>
          <w:szCs w:val="22"/>
        </w:rPr>
        <w:t xml:space="preserve">Письма, счета-фактуры, акты об оказанных услугах, накладные, уведомления и/или сообщения направляются Стороне-получателю следующими способами: </w:t>
      </w:r>
    </w:p>
    <w:p>
      <w:pPr>
        <w:pStyle w:val="ListParagraph"/>
        <w:numPr>
          <w:ilvl w:val="2"/>
          <w:numId w:val="11"/>
        </w:numPr>
        <w:tabs>
          <w:tab w:val="clear" w:pos="708"/>
        </w:tabs>
        <w:ind w:left="0" w:firstLine="709"/>
        <w:jc w:val="both"/>
        <w:rPr>
          <w:sz w:val="22"/>
          <w:szCs w:val="22"/>
        </w:rPr>
      </w:pPr>
      <w:r>
        <w:rPr>
          <w:bCs/>
          <w:sz w:val="22"/>
          <w:szCs w:val="22"/>
        </w:rPr>
        <w:t xml:space="preserve">По </w:t>
      </w:r>
      <w:bookmarkStart w:id="17" w:name="_Hlk154477081"/>
      <w:r>
        <w:rPr>
          <w:bCs/>
          <w:sz w:val="22"/>
          <w:szCs w:val="22"/>
        </w:rPr>
        <w:t>адресу ее места нахождения, указанному в 15 разделе Договора, или в ранее полученном уведомлении Стороны об изменении адреса, одним из следующих способов, при этом документ будет считаться полученным</w:t>
      </w:r>
      <w:bookmarkEnd w:id="17"/>
      <w:r>
        <w:rPr>
          <w:sz w:val="22"/>
          <w:szCs w:val="22"/>
        </w:rPr>
        <w:t>:</w:t>
      </w:r>
    </w:p>
    <w:p>
      <w:pPr>
        <w:pStyle w:val="ListParagraph"/>
        <w:numPr>
          <w:ilvl w:val="0"/>
          <w:numId w:val="17"/>
        </w:numPr>
        <w:tabs>
          <w:tab w:val="clear" w:pos="708"/>
          <w:tab w:val="left" w:pos="993" w:leader="none"/>
        </w:tabs>
        <w:ind w:left="0" w:firstLine="709"/>
        <w:jc w:val="both"/>
        <w:rPr>
          <w:sz w:val="22"/>
          <w:szCs w:val="22"/>
        </w:rPr>
      </w:pPr>
      <w:r>
        <w:rPr>
          <w:sz w:val="22"/>
          <w:szCs w:val="22"/>
        </w:rPr>
        <w:t>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ListParagraph"/>
        <w:numPr>
          <w:ilvl w:val="0"/>
          <w:numId w:val="17"/>
        </w:numPr>
        <w:tabs>
          <w:tab w:val="clear" w:pos="708"/>
          <w:tab w:val="left" w:pos="993" w:leader="none"/>
        </w:tabs>
        <w:ind w:left="0" w:firstLine="709"/>
        <w:jc w:val="both"/>
        <w:rPr>
          <w:sz w:val="22"/>
          <w:szCs w:val="22"/>
        </w:rPr>
      </w:pPr>
      <w:bookmarkStart w:id="18" w:name="_Hlk154477143"/>
      <w:r>
        <w:rPr>
          <w:sz w:val="22"/>
          <w:szCs w:val="22"/>
        </w:rPr>
        <w:t>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bookmarkEnd w:id="18"/>
    </w:p>
    <w:p>
      <w:pPr>
        <w:pStyle w:val="ListParagraph"/>
        <w:numPr>
          <w:ilvl w:val="2"/>
          <w:numId w:val="11"/>
        </w:numPr>
        <w:tabs>
          <w:tab w:val="clear" w:pos="708"/>
        </w:tabs>
        <w:ind w:left="0" w:firstLine="709"/>
        <w:jc w:val="both"/>
        <w:rPr>
          <w:sz w:val="22"/>
          <w:szCs w:val="22"/>
        </w:rPr>
      </w:pPr>
      <w:r>
        <w:rPr>
          <w:bCs/>
          <w:sz w:val="22"/>
          <w:szCs w:val="22"/>
        </w:rPr>
        <w:t xml:space="preserve">Посредством </w:t>
      </w:r>
      <w:bookmarkStart w:id="19" w:name="_Hlk154477165"/>
      <w:r>
        <w:rPr>
          <w:bCs/>
          <w:sz w:val="22"/>
          <w:szCs w:val="22"/>
        </w:rPr>
        <w:t>ЭДО через оператора системы ЭДО путем подписания УКЭП уполномоченного представителя Стороны-отправителя</w:t>
      </w:r>
      <w:bookmarkEnd w:id="19"/>
      <w:r>
        <w:rPr>
          <w:sz w:val="22"/>
          <w:szCs w:val="22"/>
        </w:rPr>
        <w:t>.</w:t>
      </w:r>
    </w:p>
    <w:p>
      <w:pPr>
        <w:pStyle w:val="ListParagraph"/>
        <w:widowControl/>
        <w:numPr>
          <w:ilvl w:val="1"/>
          <w:numId w:val="11"/>
        </w:numPr>
        <w:tabs>
          <w:tab w:val="clear" w:pos="708"/>
          <w:tab w:val="left" w:pos="0" w:leader="none"/>
          <w:tab w:val="left" w:pos="1418" w:leader="none"/>
        </w:tabs>
        <w:ind w:left="0" w:firstLine="709"/>
        <w:jc w:val="both"/>
        <w:rPr>
          <w:sz w:val="22"/>
          <w:szCs w:val="22"/>
        </w:rPr>
      </w:pPr>
      <w:r>
        <w:rPr>
          <w:bCs/>
          <w:sz w:val="22"/>
          <w:szCs w:val="22"/>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sz w:val="22"/>
          <w:szCs w:val="22"/>
        </w:rPr>
        <w:t xml:space="preserve">Уступка </w:t>
      </w:r>
      <w:bookmarkStart w:id="20" w:name="_Hlk154477337"/>
      <w:r>
        <w:rPr>
          <w:sz w:val="22"/>
          <w:szCs w:val="22"/>
        </w:rPr>
        <w:t>(передача), в том числе в залог, прав (требований) к Покупателю по денежным обязательствам, возникших из Договора и принадлежащих Поставщику, допускается только с предварительного письменного согласия Покупателя и оформляется трехсторонним договором</w:t>
      </w:r>
      <w:bookmarkEnd w:id="20"/>
      <w:r>
        <w:rPr>
          <w:bCs/>
          <w:sz w:val="22"/>
          <w:szCs w:val="22"/>
        </w:rPr>
        <w:t>.</w:t>
      </w:r>
      <w:r>
        <w:rPr>
          <w:sz w:val="22"/>
          <w:szCs w:val="22"/>
        </w:rPr>
        <w:t xml:space="preserve">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r>
        <w:rPr>
          <w:sz w:val="22"/>
          <w:szCs w:val="22"/>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1"/>
        </w:numPr>
        <w:shd w:val="clear" w:color="auto" w:fill="FFFFFF"/>
        <w:tabs>
          <w:tab w:val="clear" w:pos="708"/>
          <w:tab w:val="left" w:pos="0" w:leader="none"/>
          <w:tab w:val="left" w:pos="1418" w:leader="none"/>
        </w:tabs>
        <w:ind w:left="0" w:firstLine="709"/>
        <w:jc w:val="both"/>
        <w:rPr>
          <w:sz w:val="22"/>
          <w:szCs w:val="22"/>
        </w:rPr>
      </w:pPr>
      <w:bookmarkStart w:id="21" w:name="_Hlk154477413"/>
      <w:r>
        <w:rPr>
          <w:sz w:val="22"/>
          <w:szCs w:val="22"/>
          <w:shd w:fill="auto" w:val="clear"/>
        </w:rPr>
        <w:t>Договор заключается в электронной форме путем его подписания УКЭП уполномоченных представителей Сторон</w:t>
      </w:r>
      <w:bookmarkEnd w:id="21"/>
      <w:r>
        <w:rPr>
          <w:sz w:val="22"/>
          <w:szCs w:val="22"/>
          <w:shd w:fill="auto" w:val="clear"/>
        </w:rPr>
        <w:t>.</w:t>
      </w:r>
    </w:p>
    <w:p>
      <w:pPr>
        <w:pStyle w:val="ListParagraph"/>
        <w:widowControl/>
        <w:shd w:val="clear" w:color="auto" w:fill="FFFFFF"/>
        <w:tabs>
          <w:tab w:val="clear" w:pos="708"/>
          <w:tab w:val="left" w:pos="0" w:leader="none"/>
          <w:tab w:val="left" w:pos="1418" w:leader="none"/>
        </w:tabs>
        <w:ind w:left="0" w:firstLine="709"/>
        <w:jc w:val="both"/>
        <w:rPr>
          <w:highlight w:val="none"/>
          <w:shd w:fill="auto" w:val="clear"/>
        </w:rPr>
      </w:pPr>
      <w:bookmarkStart w:id="22" w:name="_Hlk154477430"/>
      <w:bookmarkStart w:id="23" w:name="_Hlk154477404"/>
      <w:r>
        <w:rPr>
          <w:sz w:val="22"/>
          <w:szCs w:val="22"/>
          <w:shd w:fill="auto" w:val="clear"/>
        </w:rPr>
        <w:t xml:space="preserve">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 </w:t>
      </w:r>
      <w:bookmarkEnd w:id="22"/>
      <w:bookmarkEnd w:id="23"/>
    </w:p>
    <w:p>
      <w:pPr>
        <w:pStyle w:val="ListParagraph"/>
        <w:widowControl/>
        <w:numPr>
          <w:ilvl w:val="0"/>
          <w:numId w:val="0"/>
        </w:numPr>
        <w:shd w:val="clear" w:color="auto" w:fill="FFFFFF"/>
        <w:tabs>
          <w:tab w:val="clear" w:pos="708"/>
          <w:tab w:val="left" w:pos="0" w:leader="none"/>
          <w:tab w:val="left" w:pos="1418" w:leader="none"/>
        </w:tabs>
        <w:ind w:left="0" w:hanging="0"/>
        <w:jc w:val="both"/>
        <w:rPr>
          <w:sz w:val="22"/>
          <w:szCs w:val="22"/>
        </w:rPr>
      </w:pPr>
      <w:r>
        <w:rPr>
          <w:sz w:val="22"/>
          <w:szCs w:val="22"/>
        </w:rPr>
      </w:r>
    </w:p>
    <w:p>
      <w:pPr>
        <w:pStyle w:val="ListParagraph"/>
        <w:numPr>
          <w:ilvl w:val="0"/>
          <w:numId w:val="11"/>
        </w:numPr>
        <w:shd w:val="clear" w:color="auto" w:fill="FFFFFF"/>
        <w:tabs>
          <w:tab w:val="clear" w:pos="708"/>
          <w:tab w:val="left" w:pos="426" w:leader="none"/>
        </w:tabs>
        <w:jc w:val="center"/>
        <w:rPr>
          <w:sz w:val="22"/>
          <w:szCs w:val="22"/>
        </w:rPr>
      </w:pPr>
      <w:r>
        <w:rPr>
          <w:b/>
          <w:bCs/>
          <w:sz w:val="22"/>
          <w:szCs w:val="22"/>
        </w:rPr>
        <w:t>Список приложений</w:t>
      </w:r>
    </w:p>
    <w:p>
      <w:pPr>
        <w:pStyle w:val="Normal"/>
        <w:tabs>
          <w:tab w:val="clear" w:pos="708"/>
          <w:tab w:val="left" w:pos="2127" w:leader="none"/>
          <w:tab w:val="left" w:pos="2410" w:leader="none"/>
        </w:tabs>
        <w:jc w:val="both"/>
        <w:rPr>
          <w:sz w:val="22"/>
          <w:szCs w:val="22"/>
        </w:rPr>
      </w:pPr>
      <w:r>
        <w:rPr>
          <w:sz w:val="22"/>
          <w:szCs w:val="22"/>
          <w:lang w:val="ru-RU"/>
        </w:rPr>
        <w:t>Приложение № 1 – Технические требования;</w:t>
      </w:r>
    </w:p>
    <w:p>
      <w:pPr>
        <w:pStyle w:val="Normal"/>
        <w:tabs>
          <w:tab w:val="clear" w:pos="708"/>
          <w:tab w:val="left" w:pos="2127" w:leader="none"/>
          <w:tab w:val="left" w:pos="2410" w:leader="none"/>
        </w:tabs>
        <w:jc w:val="both"/>
        <w:rPr>
          <w:sz w:val="22"/>
          <w:szCs w:val="22"/>
        </w:rPr>
      </w:pPr>
      <w:r>
        <w:rPr>
          <w:sz w:val="22"/>
          <w:szCs w:val="22"/>
          <w:lang w:val="ru-RU"/>
        </w:rPr>
        <w:t>Приложение № 2</w:t>
      </w:r>
      <w:r>
        <w:rPr>
          <w:bCs/>
          <w:sz w:val="22"/>
          <w:szCs w:val="22"/>
          <w:lang w:val="ru-RU"/>
        </w:rPr>
        <w:t> </w:t>
      </w:r>
      <w:r>
        <w:rPr>
          <w:sz w:val="22"/>
          <w:szCs w:val="22"/>
          <w:lang w:val="ru-RU"/>
        </w:rPr>
        <w:t>–</w:t>
      </w:r>
      <w:r>
        <w:rPr>
          <w:bCs/>
          <w:sz w:val="22"/>
          <w:szCs w:val="22"/>
          <w:lang w:val="ru-RU"/>
        </w:rPr>
        <w:t> Размер ответственности Исполнителя за нарушения пропускного и внутриобъектового режима, требований охраны труда, пожарной безопасности;</w:t>
      </w:r>
    </w:p>
    <w:p>
      <w:pPr>
        <w:pStyle w:val="Normal"/>
        <w:tabs>
          <w:tab w:val="clear" w:pos="708"/>
          <w:tab w:val="left" w:pos="2127" w:leader="none"/>
          <w:tab w:val="left" w:pos="2410" w:leader="none"/>
        </w:tabs>
        <w:jc w:val="both"/>
        <w:rPr>
          <w:highlight w:val="none"/>
          <w:shd w:fill="auto" w:val="clear"/>
        </w:rPr>
      </w:pPr>
      <w:r>
        <w:rPr>
          <w:bCs/>
          <w:sz w:val="22"/>
          <w:szCs w:val="22"/>
          <w:shd w:fill="auto" w:val="clear"/>
          <w:lang w:val="ru-RU"/>
        </w:rPr>
        <w:t>Приложение № 3– Расчет стоимости Услуг.</w:t>
      </w:r>
    </w:p>
    <w:p>
      <w:pPr>
        <w:pStyle w:val="Normal"/>
        <w:tabs>
          <w:tab w:val="clear" w:pos="708"/>
          <w:tab w:val="left" w:pos="2127" w:leader="none"/>
          <w:tab w:val="left" w:pos="2410" w:leader="none"/>
        </w:tabs>
        <w:jc w:val="both"/>
        <w:rPr>
          <w:sz w:val="22"/>
          <w:szCs w:val="22"/>
          <w:lang w:eastAsia="en-US"/>
        </w:rPr>
      </w:pPr>
      <w:r>
        <w:rPr>
          <w:sz w:val="22"/>
          <w:szCs w:val="22"/>
          <w:lang w:eastAsia="en-US"/>
        </w:rPr>
      </w:r>
    </w:p>
    <w:p>
      <w:pPr>
        <w:pStyle w:val="Normal"/>
        <w:shd w:val="clear" w:color="auto" w:fill="FFFFFF"/>
        <w:tabs>
          <w:tab w:val="clear" w:pos="708"/>
          <w:tab w:val="left" w:pos="426" w:leader="none"/>
        </w:tabs>
        <w:jc w:val="center"/>
        <w:rPr>
          <w:sz w:val="22"/>
          <w:szCs w:val="22"/>
        </w:rPr>
      </w:pPr>
      <w:r>
        <w:rPr>
          <w:b/>
          <w:bCs/>
          <w:color w:val="000000"/>
          <w:sz w:val="22"/>
          <w:szCs w:val="22"/>
          <w:lang w:val="ru-RU"/>
        </w:rPr>
        <w:t>14. Адреса и платежные реквизиты Сторон</w:t>
      </w:r>
    </w:p>
    <w:p>
      <w:pPr>
        <w:pStyle w:val="Normal"/>
        <w:shd w:val="clear" w:color="auto" w:fill="FFFFFF"/>
        <w:tabs>
          <w:tab w:val="clear" w:pos="708"/>
          <w:tab w:val="left" w:pos="426" w:leader="none"/>
        </w:tabs>
        <w:jc w:val="center"/>
        <w:rPr>
          <w:b/>
          <w:bCs/>
          <w:color w:val="000000"/>
          <w:sz w:val="22"/>
          <w:szCs w:val="22"/>
          <w:lang w:val="ru-RU"/>
        </w:rPr>
      </w:pPr>
      <w:r>
        <w:rPr>
          <w:b/>
          <w:bCs/>
          <w:color w:val="000000"/>
          <w:sz w:val="22"/>
          <w:szCs w:val="22"/>
          <w:lang w:val="ru-RU"/>
        </w:rPr>
      </w:r>
    </w:p>
    <w:tbl>
      <w:tblPr>
        <w:tblStyle w:val="a7"/>
        <w:tblW w:w="1020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56"/>
        <w:gridCol w:w="5244"/>
      </w:tblGrid>
      <w:tr>
        <w:trPr/>
        <w:tc>
          <w:tcPr>
            <w:tcW w:w="4956" w:type="dxa"/>
            <w:tcBorders>
              <w:top w:val="nil"/>
              <w:left w:val="nil"/>
              <w:bottom w:val="nil"/>
              <w:right w:val="nil"/>
            </w:tcBorders>
          </w:tcPr>
          <w:p>
            <w:pPr>
              <w:pStyle w:val="Normal"/>
              <w:widowControl w:val="false"/>
              <w:tabs>
                <w:tab w:val="clear" w:pos="708"/>
                <w:tab w:val="left" w:pos="426" w:leader="none"/>
              </w:tabs>
              <w:spacing w:before="0" w:after="0"/>
              <w:jc w:val="left"/>
              <w:rPr>
                <w:sz w:val="22"/>
                <w:szCs w:val="22"/>
              </w:rPr>
            </w:pPr>
            <w:r>
              <w:rPr>
                <w:rFonts w:eastAsia="Times New Roman" w:cs="Times New Roman"/>
                <w:b/>
                <w:bCs/>
                <w:color w:val="000000"/>
                <w:kern w:val="0"/>
                <w:sz w:val="22"/>
                <w:szCs w:val="22"/>
                <w:lang w:val="ru-RU" w:eastAsia="ru-RU" w:bidi="ar-SA"/>
              </w:rPr>
              <w:t>ЗАКАЗЧИК:</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sz w:val="22"/>
                <w:szCs w:val="22"/>
              </w:rPr>
            </w:pPr>
            <w:r>
              <w:rPr>
                <w:rFonts w:eastAsia="Times New Roman" w:cs="Times New Roman"/>
                <w:b/>
                <w:bCs/>
                <w:color w:val="000000"/>
                <w:kern w:val="0"/>
                <w:sz w:val="22"/>
                <w:szCs w:val="22"/>
                <w:lang w:val="ru-RU" w:eastAsia="ru-RU" w:bidi="ar-SA"/>
              </w:rPr>
              <w:t>ИСПОЛНИТЕЛЬ:</w:t>
            </w:r>
          </w:p>
        </w:tc>
      </w:tr>
      <w:tr>
        <w:trPr/>
        <w:tc>
          <w:tcPr>
            <w:tcW w:w="4956" w:type="dxa"/>
            <w:tcBorders>
              <w:top w:val="nil"/>
              <w:left w:val="nil"/>
              <w:bottom w:val="nil"/>
              <w:right w:val="nil"/>
            </w:tcBorders>
          </w:tcPr>
          <w:p>
            <w:pPr>
              <w:pStyle w:val="Normal"/>
              <w:widowControl w:val="false"/>
              <w:tabs>
                <w:tab w:val="clear" w:pos="708"/>
                <w:tab w:val="left" w:pos="851" w:leader="none"/>
              </w:tabs>
              <w:spacing w:before="0" w:after="0"/>
              <w:contextualSpacing/>
              <w:jc w:val="left"/>
              <w:rPr>
                <w:sz w:val="22"/>
                <w:szCs w:val="22"/>
              </w:rPr>
            </w:pPr>
            <w:r>
              <w:rPr>
                <w:rFonts w:eastAsia="Times New Roman" w:cs="Times New Roman"/>
                <w:b/>
                <w:kern w:val="0"/>
                <w:sz w:val="22"/>
                <w:szCs w:val="22"/>
                <w:lang w:val="ru-RU" w:eastAsia="ru-RU" w:bidi="ar-SA"/>
              </w:rPr>
              <w:t>Акционерное общество «</w:t>
            </w:r>
            <w:r>
              <w:rPr>
                <w:rFonts w:eastAsia="Times New Roman" w:cs="Times New Roman"/>
                <w:b/>
                <w:bCs/>
                <w:kern w:val="0"/>
                <w:sz w:val="22"/>
                <w:szCs w:val="22"/>
                <w:lang w:val="ru-RU" w:eastAsia="ru-RU" w:bidi="ar-SA"/>
              </w:rPr>
              <w:t>Сервисная Компания РусГидро</w:t>
            </w:r>
            <w:r>
              <w:rPr>
                <w:rFonts w:eastAsia="Times New Roman" w:cs="Times New Roman"/>
                <w:b/>
                <w:kern w:val="0"/>
                <w:sz w:val="22"/>
                <w:szCs w:val="22"/>
                <w:lang w:val="ru-RU" w:eastAsia="ru-RU" w:bidi="ar-SA"/>
              </w:rPr>
              <w:t xml:space="preserve">» </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b/>
                <w:kern w:val="0"/>
                <w:sz w:val="22"/>
                <w:szCs w:val="22"/>
                <w:lang w:val="ru-RU" w:eastAsia="ru-RU" w:bidi="ar-SA"/>
              </w:rPr>
              <w:t>(</w:t>
            </w:r>
            <w:r>
              <w:rPr>
                <w:rFonts w:eastAsia="Times New Roman" w:cs="Times New Roman"/>
                <w:b/>
                <w:bCs/>
                <w:kern w:val="0"/>
                <w:sz w:val="22"/>
                <w:szCs w:val="22"/>
                <w:lang w:val="ru-RU" w:eastAsia="ru-RU" w:bidi="ar-SA"/>
              </w:rPr>
              <w:t>АО «СК РусГидро»</w:t>
            </w:r>
            <w:r>
              <w:rPr>
                <w:rFonts w:eastAsia="Times New Roman" w:cs="Times New Roman"/>
                <w:b/>
                <w:kern w:val="0"/>
                <w:sz w:val="22"/>
                <w:szCs w:val="22"/>
                <w:lang w:val="ru-RU" w:eastAsia="ru-RU" w:bidi="ar-SA"/>
              </w:rPr>
              <w:t>)</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 xml:space="preserve">Адрес (юридический/почтовый):  </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 xml:space="preserve">680000, Хабаровский край, г. Хабаровск, </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 xml:space="preserve">ул. Тургенева, дом 80, этаж 2, помещ. </w:t>
            </w:r>
            <w:r>
              <w:rPr>
                <w:rFonts w:eastAsia="Times New Roman" w:cs="Times New Roman"/>
                <w:kern w:val="0"/>
                <w:sz w:val="22"/>
                <w:szCs w:val="22"/>
                <w:lang w:val="en-US" w:eastAsia="ru-RU" w:bidi="ar-SA"/>
              </w:rPr>
              <w:t>II</w:t>
            </w:r>
            <w:r>
              <w:rPr>
                <w:rFonts w:eastAsia="Times New Roman" w:cs="Times New Roman"/>
                <w:kern w:val="0"/>
                <w:sz w:val="22"/>
                <w:szCs w:val="22"/>
                <w:lang w:val="ru-RU" w:eastAsia="ru-RU" w:bidi="ar-SA"/>
              </w:rPr>
              <w:t xml:space="preserve"> (1-13)</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ОГРН 1042502690339</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ИНН 2526007482 КПП 272101001</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р/с 40702810223022005387</w:t>
            </w:r>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 xml:space="preserve">Филиал Банка ВТБ (ПАО) в г. Хабаровске </w:t>
            </w:r>
            <w:bookmarkStart w:id="24" w:name="_GoBack"/>
            <w:bookmarkEnd w:id="24"/>
          </w:p>
          <w:p>
            <w:pPr>
              <w:pStyle w:val="Normal"/>
              <w:widowControl w:val="false"/>
              <w:tabs>
                <w:tab w:val="clear" w:pos="708"/>
                <w:tab w:val="left" w:pos="851" w:leader="none"/>
              </w:tabs>
              <w:spacing w:before="0" w:after="0"/>
              <w:contextualSpacing/>
              <w:jc w:val="both"/>
              <w:rPr>
                <w:sz w:val="22"/>
                <w:szCs w:val="22"/>
              </w:rPr>
            </w:pPr>
            <w:r>
              <w:rPr>
                <w:rFonts w:eastAsia="Times New Roman" w:cs="Times New Roman"/>
                <w:kern w:val="0"/>
                <w:sz w:val="22"/>
                <w:szCs w:val="22"/>
                <w:lang w:val="ru-RU" w:eastAsia="ru-RU" w:bidi="ar-SA"/>
              </w:rPr>
              <w:t>к/с 30101810400000000727</w:t>
            </w:r>
          </w:p>
          <w:p>
            <w:pPr>
              <w:pStyle w:val="Normal"/>
              <w:widowControl w:val="false"/>
              <w:spacing w:before="0" w:after="0"/>
              <w:jc w:val="left"/>
              <w:rPr>
                <w:sz w:val="22"/>
                <w:szCs w:val="22"/>
              </w:rPr>
            </w:pPr>
            <w:r>
              <w:rPr>
                <w:rFonts w:eastAsia="Times New Roman" w:cs="Times New Roman"/>
                <w:kern w:val="0"/>
                <w:sz w:val="22"/>
                <w:szCs w:val="22"/>
                <w:lang w:val="ru-RU" w:eastAsia="ru-RU" w:bidi="ar-SA"/>
              </w:rPr>
              <w:t>БИК 040813727</w:t>
            </w:r>
          </w:p>
          <w:p>
            <w:pPr>
              <w:pStyle w:val="Normal"/>
              <w:widowControl w:val="false"/>
              <w:tabs>
                <w:tab w:val="clear" w:pos="708"/>
                <w:tab w:val="left" w:pos="426" w:leader="none"/>
              </w:tabs>
              <w:spacing w:before="0" w:after="0"/>
              <w:jc w:val="left"/>
              <w:rPr>
                <w:sz w:val="22"/>
                <w:szCs w:val="22"/>
              </w:rPr>
            </w:pPr>
            <w:r>
              <w:rPr>
                <w:rFonts w:eastAsia="Times New Roman" w:cs="Times New Roman"/>
                <w:color w:val="000000"/>
                <w:kern w:val="0"/>
                <w:sz w:val="22"/>
                <w:szCs w:val="22"/>
                <w:lang w:val="en-US" w:eastAsia="ru-RU" w:bidi="ar-SA"/>
              </w:rPr>
              <w:t>E</w:t>
            </w:r>
            <w:r>
              <w:rPr>
                <w:rFonts w:eastAsia="Times New Roman" w:cs="Times New Roman"/>
                <w:color w:val="000000"/>
                <w:kern w:val="0"/>
                <w:sz w:val="22"/>
                <w:szCs w:val="22"/>
                <w:lang w:val="ru-RU" w:eastAsia="ru-RU" w:bidi="ar-SA"/>
              </w:rPr>
              <w:t>-</w:t>
            </w:r>
            <w:r>
              <w:rPr>
                <w:rFonts w:eastAsia="Times New Roman" w:cs="Times New Roman"/>
                <w:color w:val="000000"/>
                <w:kern w:val="0"/>
                <w:sz w:val="22"/>
                <w:szCs w:val="22"/>
                <w:lang w:val="en-US" w:eastAsia="ru-RU" w:bidi="ar-SA"/>
              </w:rPr>
              <w:t>mail</w:t>
            </w:r>
            <w:r>
              <w:rPr>
                <w:rFonts w:eastAsia="Times New Roman" w:cs="Times New Roman"/>
                <w:color w:val="000000"/>
                <w:kern w:val="0"/>
                <w:sz w:val="22"/>
                <w:szCs w:val="22"/>
                <w:lang w:val="ru-RU" w:eastAsia="ru-RU" w:bidi="ar-SA"/>
              </w:rPr>
              <w:t xml:space="preserve">: </w:t>
            </w:r>
            <w:r>
              <w:rPr>
                <w:rFonts w:eastAsia="Times New Roman" w:cs="Times New Roman"/>
                <w:color w:val="000000"/>
                <w:kern w:val="0"/>
                <w:sz w:val="22"/>
                <w:szCs w:val="22"/>
                <w:lang w:eastAsia="ru-RU" w:bidi="ar-SA"/>
              </w:rPr>
              <w:t>sk</w:t>
            </w:r>
            <w:r>
              <w:rPr>
                <w:rFonts w:eastAsia="Times New Roman" w:cs="Times New Roman"/>
                <w:color w:val="000000"/>
                <w:kern w:val="0"/>
                <w:sz w:val="22"/>
                <w:szCs w:val="22"/>
                <w:lang w:val="ru-RU" w:eastAsia="ru-RU" w:bidi="ar-SA"/>
              </w:rPr>
              <w:t>@</w:t>
            </w:r>
            <w:r>
              <w:rPr>
                <w:rFonts w:eastAsia="Times New Roman" w:cs="Times New Roman"/>
                <w:color w:val="000000"/>
                <w:kern w:val="0"/>
                <w:sz w:val="22"/>
                <w:szCs w:val="22"/>
                <w:lang w:eastAsia="ru-RU" w:bidi="ar-SA"/>
              </w:rPr>
              <w:t>rushydro</w:t>
            </w:r>
            <w:r>
              <w:rPr>
                <w:rFonts w:eastAsia="Times New Roman" w:cs="Times New Roman"/>
                <w:color w:val="000000"/>
                <w:kern w:val="0"/>
                <w:sz w:val="22"/>
                <w:szCs w:val="22"/>
                <w:lang w:val="ru-RU" w:eastAsia="ru-RU" w:bidi="ar-SA"/>
              </w:rPr>
              <w:t>.</w:t>
            </w:r>
            <w:r>
              <w:rPr>
                <w:rFonts w:eastAsia="Times New Roman" w:cs="Times New Roman"/>
                <w:color w:val="000000"/>
                <w:kern w:val="0"/>
                <w:sz w:val="22"/>
                <w:szCs w:val="22"/>
                <w:lang w:eastAsia="ru-RU" w:bidi="ar-SA"/>
              </w:rPr>
              <w:t>r</w:t>
            </w:r>
            <w:r>
              <w:rPr>
                <w:rFonts w:eastAsia="Times New Roman" w:cs="Times New Roman"/>
                <w:color w:val="000000"/>
                <w:kern w:val="0"/>
                <w:sz w:val="22"/>
                <w:szCs w:val="22"/>
                <w:lang w:val="en-US" w:eastAsia="ru-RU" w:bidi="ar-SA"/>
              </w:rPr>
              <w:t>u</w:t>
            </w:r>
          </w:p>
        </w:tc>
        <w:tc>
          <w:tcPr>
            <w:tcW w:w="5244" w:type="dxa"/>
            <w:tcBorders>
              <w:top w:val="nil"/>
              <w:left w:val="nil"/>
              <w:bottom w:val="nil"/>
              <w:right w:val="nil"/>
            </w:tcBorders>
          </w:tcPr>
          <w:p>
            <w:pPr>
              <w:pStyle w:val="Normal"/>
              <w:widowControl w:val="false"/>
              <w:tabs>
                <w:tab w:val="clear" w:pos="708"/>
                <w:tab w:val="left" w:pos="5638" w:leader="none"/>
              </w:tabs>
              <w:spacing w:before="0" w:after="0"/>
              <w:ind w:right="-22" w:hanging="0"/>
              <w:jc w:val="left"/>
              <w:rPr>
                <w:sz w:val="22"/>
                <w:szCs w:val="22"/>
              </w:rPr>
            </w:pPr>
            <w:r>
              <w:rPr>
                <w:rFonts w:eastAsia="Times New Roman" w:cs="Times New Roman"/>
                <w:color w:val="000000"/>
                <w:spacing w:val="-2"/>
                <w:kern w:val="0"/>
                <w:sz w:val="22"/>
                <w:szCs w:val="22"/>
                <w:lang w:val="ru-RU" w:eastAsia="ru-RU" w:bidi="ar-SA"/>
              </w:rPr>
              <w:t>__________________________________</w:t>
            </w:r>
          </w:p>
          <w:p>
            <w:pPr>
              <w:pStyle w:val="Normal"/>
              <w:widowControl w:val="false"/>
              <w:tabs>
                <w:tab w:val="clear" w:pos="708"/>
                <w:tab w:val="left" w:pos="5638" w:leader="none"/>
              </w:tabs>
              <w:spacing w:lineRule="auto" w:line="192" w:before="0" w:after="0"/>
              <w:ind w:right="-23" w:hanging="0"/>
              <w:jc w:val="left"/>
              <w:rPr>
                <w:sz w:val="22"/>
                <w:szCs w:val="22"/>
              </w:rPr>
            </w:pPr>
            <w:r>
              <w:rPr>
                <w:rFonts w:eastAsia="Times New Roman" w:cs="Times New Roman"/>
                <w:color w:val="000000"/>
                <w:spacing w:val="-2"/>
                <w:kern w:val="0"/>
                <w:sz w:val="22"/>
                <w:szCs w:val="22"/>
                <w:lang w:val="ru-RU" w:eastAsia="ru-RU" w:bidi="ar-SA"/>
              </w:rPr>
              <w:t xml:space="preserve">        </w:t>
            </w:r>
            <w:r>
              <w:rPr>
                <w:rFonts w:eastAsia="Times New Roman" w:cs="Times New Roman"/>
                <w:color w:val="000000"/>
                <w:spacing w:val="-2"/>
                <w:kern w:val="0"/>
                <w:sz w:val="22"/>
                <w:szCs w:val="22"/>
                <w:lang w:val="ru-RU" w:eastAsia="ru-RU" w:bidi="ar-SA"/>
              </w:rPr>
              <w:t>(наименование юр. лица)</w:t>
            </w:r>
          </w:p>
          <w:p>
            <w:pPr>
              <w:pStyle w:val="Normal"/>
              <w:widowControl w:val="false"/>
              <w:tabs>
                <w:tab w:val="clear" w:pos="708"/>
                <w:tab w:val="left" w:pos="5638" w:leader="none"/>
              </w:tabs>
              <w:spacing w:before="0" w:after="0"/>
              <w:ind w:right="-22" w:hanging="0"/>
              <w:jc w:val="left"/>
              <w:rPr>
                <w:sz w:val="22"/>
                <w:szCs w:val="22"/>
              </w:rPr>
            </w:pPr>
            <w:r>
              <w:rPr>
                <w:rFonts w:eastAsia="Times New Roman" w:cs="Times New Roman"/>
                <w:color w:val="000000"/>
                <w:spacing w:val="-2"/>
                <w:kern w:val="0"/>
                <w:sz w:val="22"/>
                <w:szCs w:val="22"/>
                <w:lang w:val="ru-RU" w:eastAsia="ru-RU" w:bidi="ar-SA"/>
              </w:rPr>
              <w:t>Адрес (юридический/почтовый):</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__________________________________</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ОГРН ________________________</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ИНН __________ КПП __________</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р/с ___________________________</w:t>
            </w:r>
          </w:p>
          <w:p>
            <w:pPr>
              <w:pStyle w:val="Normal"/>
              <w:widowControl w:val="false"/>
              <w:tabs>
                <w:tab w:val="clear" w:pos="708"/>
                <w:tab w:val="left" w:pos="5638" w:leader="none"/>
              </w:tabs>
              <w:spacing w:lineRule="auto" w:line="192" w:before="0" w:after="0"/>
              <w:ind w:left="1094" w:right="-23" w:hanging="1094"/>
              <w:jc w:val="left"/>
              <w:rPr>
                <w:sz w:val="22"/>
                <w:szCs w:val="22"/>
              </w:rPr>
            </w:pPr>
            <w:r>
              <w:rPr>
                <w:rFonts w:eastAsia="Times New Roman" w:cs="Times New Roman"/>
                <w:color w:val="000000"/>
                <w:spacing w:val="-2"/>
                <w:kern w:val="0"/>
                <w:sz w:val="22"/>
                <w:szCs w:val="22"/>
                <w:lang w:val="ru-RU" w:eastAsia="ru-RU" w:bidi="ar-SA"/>
              </w:rPr>
              <w:t xml:space="preserve">        </w:t>
            </w:r>
            <w:r>
              <w:rPr>
                <w:rFonts w:eastAsia="Times New Roman" w:cs="Times New Roman"/>
                <w:color w:val="000000"/>
                <w:spacing w:val="-2"/>
                <w:kern w:val="0"/>
                <w:sz w:val="22"/>
                <w:szCs w:val="22"/>
                <w:lang w:val="ru-RU" w:eastAsia="ru-RU" w:bidi="ar-SA"/>
              </w:rPr>
              <w:t>(номер расчетного счета)</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______________________________</w:t>
            </w:r>
          </w:p>
          <w:p>
            <w:pPr>
              <w:pStyle w:val="Normal"/>
              <w:widowControl w:val="false"/>
              <w:tabs>
                <w:tab w:val="clear" w:pos="708"/>
                <w:tab w:val="left" w:pos="5638" w:leader="none"/>
              </w:tabs>
              <w:spacing w:lineRule="auto" w:line="192" w:before="0" w:after="0"/>
              <w:ind w:right="-23" w:hanging="0"/>
              <w:jc w:val="left"/>
              <w:rPr>
                <w:sz w:val="22"/>
                <w:szCs w:val="22"/>
              </w:rPr>
            </w:pPr>
            <w:r>
              <w:rPr>
                <w:rFonts w:eastAsia="Times New Roman" w:cs="Times New Roman"/>
                <w:color w:val="000000"/>
                <w:spacing w:val="-2"/>
                <w:kern w:val="0"/>
                <w:sz w:val="22"/>
                <w:szCs w:val="22"/>
                <w:lang w:val="ru-RU" w:eastAsia="ru-RU" w:bidi="ar-SA"/>
              </w:rPr>
              <w:t xml:space="preserve">        </w:t>
            </w:r>
            <w:r>
              <w:rPr>
                <w:rFonts w:eastAsia="Times New Roman" w:cs="Times New Roman"/>
                <w:color w:val="000000"/>
                <w:spacing w:val="-2"/>
                <w:kern w:val="0"/>
                <w:sz w:val="22"/>
                <w:szCs w:val="22"/>
                <w:lang w:val="ru-RU" w:eastAsia="ru-RU" w:bidi="ar-SA"/>
              </w:rPr>
              <w:t>(наименование банка)</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К/с ___________________________</w:t>
            </w:r>
          </w:p>
          <w:p>
            <w:pPr>
              <w:pStyle w:val="Normal"/>
              <w:widowControl w:val="false"/>
              <w:tabs>
                <w:tab w:val="clear" w:pos="708"/>
                <w:tab w:val="left" w:pos="5638" w:leader="none"/>
              </w:tabs>
              <w:spacing w:lineRule="auto" w:line="192" w:before="0" w:after="0"/>
              <w:ind w:left="1094" w:right="-23" w:hanging="1094"/>
              <w:jc w:val="left"/>
              <w:rPr>
                <w:sz w:val="22"/>
                <w:szCs w:val="22"/>
              </w:rPr>
            </w:pPr>
            <w:r>
              <w:rPr>
                <w:rFonts w:eastAsia="Times New Roman" w:cs="Times New Roman"/>
                <w:color w:val="000000"/>
                <w:spacing w:val="-2"/>
                <w:kern w:val="0"/>
                <w:sz w:val="22"/>
                <w:szCs w:val="22"/>
                <w:lang w:val="ru-RU" w:eastAsia="ru-RU" w:bidi="ar-SA"/>
              </w:rPr>
              <w:t xml:space="preserve">       </w:t>
            </w:r>
            <w:r>
              <w:rPr>
                <w:rFonts w:eastAsia="Times New Roman" w:cs="Times New Roman"/>
                <w:color w:val="000000"/>
                <w:spacing w:val="-2"/>
                <w:kern w:val="0"/>
                <w:sz w:val="22"/>
                <w:szCs w:val="22"/>
                <w:lang w:val="ru-RU" w:eastAsia="ru-RU" w:bidi="ar-SA"/>
              </w:rPr>
              <w:t>(номер корреспондентского счета)</w:t>
            </w:r>
          </w:p>
          <w:p>
            <w:pPr>
              <w:pStyle w:val="Normal"/>
              <w:widowControl w:val="false"/>
              <w:tabs>
                <w:tab w:val="clear" w:pos="708"/>
                <w:tab w:val="left" w:pos="5638" w:leader="none"/>
              </w:tabs>
              <w:spacing w:before="0" w:after="0"/>
              <w:ind w:left="1094" w:right="-22" w:hanging="1094"/>
              <w:jc w:val="left"/>
              <w:rPr>
                <w:sz w:val="22"/>
                <w:szCs w:val="22"/>
              </w:rPr>
            </w:pPr>
            <w:r>
              <w:rPr>
                <w:rFonts w:eastAsia="Times New Roman" w:cs="Times New Roman"/>
                <w:color w:val="000000"/>
                <w:spacing w:val="-2"/>
                <w:kern w:val="0"/>
                <w:sz w:val="22"/>
                <w:szCs w:val="22"/>
                <w:lang w:val="ru-RU" w:eastAsia="ru-RU" w:bidi="ar-SA"/>
              </w:rPr>
              <w:t>БИК___________________________</w:t>
            </w:r>
          </w:p>
          <w:p>
            <w:pPr>
              <w:pStyle w:val="Normal"/>
              <w:widowControl w:val="false"/>
              <w:tabs>
                <w:tab w:val="clear" w:pos="708"/>
                <w:tab w:val="left" w:pos="5638" w:leader="none"/>
              </w:tabs>
              <w:spacing w:lineRule="auto" w:line="192" w:before="0" w:after="0"/>
              <w:ind w:left="1094" w:right="-23" w:hanging="1094"/>
              <w:jc w:val="left"/>
              <w:rPr>
                <w:sz w:val="22"/>
                <w:szCs w:val="22"/>
              </w:rPr>
            </w:pPr>
            <w:r>
              <w:rPr>
                <w:rFonts w:eastAsia="Times New Roman" w:cs="Times New Roman"/>
                <w:color w:val="000000"/>
                <w:spacing w:val="-2"/>
                <w:kern w:val="0"/>
                <w:sz w:val="22"/>
                <w:szCs w:val="22"/>
                <w:lang w:val="ru-RU" w:eastAsia="ru-RU" w:bidi="ar-SA"/>
              </w:rPr>
              <w:t xml:space="preserve">        </w:t>
            </w:r>
            <w:r>
              <w:rPr>
                <w:rFonts w:eastAsia="Times New Roman" w:cs="Times New Roman"/>
                <w:color w:val="000000"/>
                <w:spacing w:val="-2"/>
                <w:kern w:val="0"/>
                <w:sz w:val="22"/>
                <w:szCs w:val="22"/>
                <w:lang w:val="ru-RU" w:eastAsia="ru-RU" w:bidi="ar-SA"/>
              </w:rPr>
              <w:t xml:space="preserve">(БИК банка) </w:t>
            </w:r>
          </w:p>
          <w:p>
            <w:pPr>
              <w:pStyle w:val="Normal"/>
              <w:widowControl w:val="false"/>
              <w:tabs>
                <w:tab w:val="clear" w:pos="708"/>
                <w:tab w:val="left" w:pos="426" w:leader="none"/>
              </w:tabs>
              <w:spacing w:before="0" w:after="0"/>
              <w:jc w:val="left"/>
              <w:rPr>
                <w:sz w:val="22"/>
                <w:szCs w:val="22"/>
              </w:rPr>
            </w:pPr>
            <w:r>
              <w:rPr>
                <w:rFonts w:eastAsia="Times New Roman" w:cs="Times New Roman"/>
                <w:kern w:val="0"/>
                <w:sz w:val="22"/>
                <w:szCs w:val="22"/>
                <w:lang w:val="ru-RU" w:eastAsia="ru-RU" w:bidi="ar-SA"/>
              </w:rPr>
              <w:t>_______________________________</w:t>
            </w:r>
          </w:p>
          <w:p>
            <w:pPr>
              <w:pStyle w:val="Normal"/>
              <w:widowControl w:val="false"/>
              <w:tabs>
                <w:tab w:val="clear" w:pos="708"/>
                <w:tab w:val="left" w:pos="426" w:leader="none"/>
              </w:tabs>
              <w:spacing w:before="0" w:after="0"/>
              <w:jc w:val="left"/>
              <w:rPr>
                <w:sz w:val="22"/>
                <w:szCs w:val="22"/>
              </w:rPr>
            </w:pPr>
            <w:r>
              <w:rPr>
                <w:rFonts w:eastAsia="Times New Roman" w:cs="Times New Roman"/>
                <w:kern w:val="0"/>
                <w:sz w:val="22"/>
                <w:szCs w:val="22"/>
                <w:lang w:val="ru-RU" w:eastAsia="ru-RU" w:bidi="ar-SA"/>
              </w:rPr>
              <w:t>(номер телефона, адрес электронной почты)</w:t>
            </w:r>
          </w:p>
          <w:p>
            <w:pPr>
              <w:pStyle w:val="Normal"/>
              <w:widowControl w:val="false"/>
              <w:tabs>
                <w:tab w:val="clear" w:pos="708"/>
                <w:tab w:val="left" w:pos="426" w:leader="none"/>
              </w:tabs>
              <w:spacing w:before="0" w:after="0"/>
              <w:jc w:val="left"/>
              <w:rPr>
                <w:b/>
                <w:bCs/>
                <w:color w:val="000000"/>
                <w:sz w:val="22"/>
                <w:szCs w:val="22"/>
                <w:lang w:val="ru-RU"/>
              </w:rPr>
            </w:pPr>
            <w:r>
              <w:rPr>
                <w:b/>
                <w:bCs/>
                <w:color w:val="000000"/>
                <w:sz w:val="22"/>
                <w:szCs w:val="22"/>
                <w:lang w:val="ru-RU"/>
              </w:rPr>
            </w:r>
          </w:p>
        </w:tc>
      </w:tr>
      <w:tr>
        <w:trPr/>
        <w:tc>
          <w:tcPr>
            <w:tcW w:w="4956" w:type="dxa"/>
            <w:tcBorders>
              <w:top w:val="nil"/>
              <w:left w:val="nil"/>
              <w:bottom w:val="nil"/>
              <w:right w:val="nil"/>
            </w:tcBorders>
          </w:tcPr>
          <w:p>
            <w:pPr>
              <w:pStyle w:val="Normal"/>
              <w:widowControl w:val="false"/>
              <w:spacing w:before="0" w:after="0"/>
              <w:jc w:val="left"/>
              <w:rPr>
                <w:sz w:val="22"/>
                <w:szCs w:val="22"/>
              </w:rPr>
            </w:pPr>
            <w:r>
              <w:rPr>
                <w:rFonts w:eastAsia="Times New Roman" w:cs="Times New Roman"/>
                <w:kern w:val="0"/>
                <w:sz w:val="22"/>
                <w:szCs w:val="22"/>
                <w:lang w:val="ru-RU" w:eastAsia="ru-RU" w:bidi="ar-SA"/>
              </w:rPr>
              <w:t>Заместитель генерального директора по управлению ресурсами</w:t>
            </w:r>
          </w:p>
          <w:p>
            <w:pPr>
              <w:pStyle w:val="Normal"/>
              <w:widowControl w:val="false"/>
              <w:spacing w:before="0" w:after="0"/>
              <w:jc w:val="left"/>
              <w:rPr>
                <w:sz w:val="22"/>
                <w:szCs w:val="22"/>
                <w:lang w:val="ru-RU"/>
              </w:rPr>
            </w:pPr>
            <w:r>
              <w:rPr>
                <w:sz w:val="22"/>
                <w:szCs w:val="22"/>
                <w:lang w:val="ru-RU"/>
              </w:rPr>
            </w:r>
          </w:p>
          <w:p>
            <w:pPr>
              <w:pStyle w:val="Normal"/>
              <w:widowControl w:val="false"/>
              <w:spacing w:before="0" w:after="0"/>
              <w:jc w:val="left"/>
              <w:rPr>
                <w:sz w:val="22"/>
                <w:szCs w:val="22"/>
                <w:lang w:val="ru-RU"/>
              </w:rPr>
            </w:pPr>
            <w:r>
              <w:rPr>
                <w:sz w:val="22"/>
                <w:szCs w:val="22"/>
                <w:lang w:val="ru-RU"/>
              </w:rPr>
            </w:r>
          </w:p>
          <w:p>
            <w:pPr>
              <w:pStyle w:val="Normal"/>
              <w:widowControl w:val="false"/>
              <w:spacing w:before="0" w:after="0"/>
              <w:jc w:val="left"/>
              <w:rPr>
                <w:sz w:val="22"/>
                <w:szCs w:val="22"/>
              </w:rPr>
            </w:pPr>
            <w:r>
              <w:rPr>
                <w:rFonts w:eastAsia="Times New Roman" w:cs="Times New Roman"/>
                <w:kern w:val="0"/>
                <w:sz w:val="22"/>
                <w:szCs w:val="22"/>
                <w:lang w:val="ru-RU" w:eastAsia="ru-RU" w:bidi="ar-SA"/>
              </w:rPr>
              <w:t>____________________ / Н.Н. Клочков</w:t>
            </w:r>
          </w:p>
        </w:tc>
        <w:tc>
          <w:tcPr>
            <w:tcW w:w="5244" w:type="dxa"/>
            <w:tcBorders>
              <w:top w:val="nil"/>
              <w:left w:val="nil"/>
              <w:bottom w:val="nil"/>
              <w:right w:val="nil"/>
            </w:tcBorders>
          </w:tcPr>
          <w:p>
            <w:pPr>
              <w:pStyle w:val="Normal"/>
              <w:widowControl w:val="false"/>
              <w:tabs>
                <w:tab w:val="clear" w:pos="708"/>
                <w:tab w:val="left" w:pos="426" w:leader="none"/>
              </w:tabs>
              <w:spacing w:before="0" w:after="0"/>
              <w:jc w:val="left"/>
              <w:rPr>
                <w:sz w:val="22"/>
                <w:szCs w:val="22"/>
              </w:rPr>
            </w:pPr>
            <w:r>
              <w:rPr>
                <w:rFonts w:eastAsia="Times New Roman" w:cs="Times New Roman"/>
                <w:b/>
                <w:bCs/>
                <w:color w:val="000000"/>
                <w:kern w:val="0"/>
                <w:sz w:val="22"/>
                <w:szCs w:val="22"/>
                <w:lang w:val="ru-RU" w:eastAsia="ru-RU" w:bidi="ar-SA"/>
              </w:rPr>
              <w:t>_______________________________</w:t>
            </w:r>
          </w:p>
          <w:p>
            <w:pPr>
              <w:pStyle w:val="Normal"/>
              <w:widowControl w:val="false"/>
              <w:tabs>
                <w:tab w:val="clear" w:pos="708"/>
                <w:tab w:val="left" w:pos="426" w:leader="none"/>
              </w:tabs>
              <w:spacing w:before="0" w:after="0"/>
              <w:jc w:val="center"/>
              <w:rPr>
                <w:b/>
                <w:bCs/>
                <w:color w:val="000000"/>
                <w:sz w:val="22"/>
                <w:szCs w:val="22"/>
                <w:lang w:val="ru-RU"/>
              </w:rPr>
            </w:pPr>
            <w:r>
              <w:rPr>
                <w:b/>
                <w:bCs/>
                <w:color w:val="000000"/>
                <w:sz w:val="22"/>
                <w:szCs w:val="22"/>
                <w:lang w:val="ru-RU"/>
              </w:rPr>
            </w:r>
          </w:p>
          <w:p>
            <w:pPr>
              <w:pStyle w:val="Normal"/>
              <w:widowControl w:val="false"/>
              <w:tabs>
                <w:tab w:val="clear" w:pos="708"/>
                <w:tab w:val="left" w:pos="426" w:leader="none"/>
              </w:tabs>
              <w:spacing w:before="0" w:after="0"/>
              <w:jc w:val="left"/>
              <w:rPr>
                <w:b/>
                <w:bCs/>
                <w:color w:val="000000"/>
                <w:sz w:val="22"/>
                <w:szCs w:val="22"/>
                <w:lang w:val="ru-RU"/>
              </w:rPr>
            </w:pPr>
            <w:r>
              <w:rPr>
                <w:b/>
                <w:bCs/>
                <w:color w:val="000000"/>
                <w:sz w:val="22"/>
                <w:szCs w:val="22"/>
                <w:lang w:val="ru-RU"/>
              </w:rPr>
            </w:r>
          </w:p>
          <w:p>
            <w:pPr>
              <w:pStyle w:val="Normal"/>
              <w:widowControl w:val="false"/>
              <w:tabs>
                <w:tab w:val="clear" w:pos="708"/>
                <w:tab w:val="left" w:pos="426" w:leader="none"/>
              </w:tabs>
              <w:spacing w:before="0" w:after="0"/>
              <w:jc w:val="left"/>
              <w:rPr>
                <w:b/>
                <w:bCs/>
                <w:color w:val="000000"/>
                <w:sz w:val="22"/>
                <w:szCs w:val="22"/>
                <w:lang w:val="ru-RU"/>
              </w:rPr>
            </w:pPr>
            <w:r>
              <w:rPr>
                <w:b/>
                <w:bCs/>
                <w:color w:val="000000"/>
                <w:sz w:val="22"/>
                <w:szCs w:val="22"/>
                <w:lang w:val="ru-RU"/>
              </w:rPr>
            </w:r>
          </w:p>
          <w:p>
            <w:pPr>
              <w:pStyle w:val="Normal"/>
              <w:widowControl w:val="false"/>
              <w:tabs>
                <w:tab w:val="clear" w:pos="708"/>
                <w:tab w:val="left" w:pos="426" w:leader="none"/>
              </w:tabs>
              <w:spacing w:before="0" w:after="0"/>
              <w:jc w:val="left"/>
              <w:rPr>
                <w:sz w:val="22"/>
                <w:szCs w:val="22"/>
              </w:rPr>
            </w:pPr>
            <w:r>
              <w:rPr>
                <w:rFonts w:eastAsia="Times New Roman" w:cs="Times New Roman"/>
                <w:b/>
                <w:bCs/>
                <w:color w:val="000000"/>
                <w:kern w:val="0"/>
                <w:sz w:val="22"/>
                <w:szCs w:val="22"/>
                <w:lang w:val="ru-RU" w:eastAsia="ru-RU" w:bidi="ar-SA"/>
              </w:rPr>
              <w:t>____________________ / _____________</w:t>
            </w:r>
          </w:p>
        </w:tc>
      </w:tr>
    </w:tbl>
    <w:p>
      <w:pPr>
        <w:pStyle w:val="Normal"/>
        <w:rPr>
          <w:sz w:val="22"/>
          <w:szCs w:val="22"/>
          <w:lang w:val="ru-RU"/>
        </w:rPr>
      </w:pPr>
      <w:r>
        <w:rPr>
          <w:sz w:val="22"/>
          <w:szCs w:val="22"/>
          <w:lang w:val="ru-RU"/>
        </w:rPr>
      </w:r>
      <w:r>
        <w:br w:type="page"/>
      </w:r>
    </w:p>
    <w:p>
      <w:pPr>
        <w:pStyle w:val="Normal"/>
        <w:ind w:firstLine="709"/>
        <w:jc w:val="right"/>
        <w:rPr>
          <w:sz w:val="22"/>
          <w:szCs w:val="22"/>
        </w:rPr>
      </w:pPr>
      <w:r>
        <w:rPr>
          <w:sz w:val="22"/>
          <w:szCs w:val="22"/>
          <w:lang w:val="ru-RU"/>
        </w:rPr>
        <w:t>Приложение № 1</w:t>
      </w:r>
    </w:p>
    <w:p>
      <w:pPr>
        <w:pStyle w:val="Normal"/>
        <w:jc w:val="right"/>
        <w:rPr>
          <w:sz w:val="22"/>
          <w:szCs w:val="22"/>
        </w:rPr>
      </w:pPr>
      <w:r>
        <w:rPr>
          <w:sz w:val="22"/>
          <w:szCs w:val="22"/>
          <w:lang w:val="ru-RU"/>
        </w:rPr>
        <w:t xml:space="preserve">            </w:t>
      </w:r>
      <w:r>
        <w:rPr>
          <w:sz w:val="22"/>
          <w:szCs w:val="22"/>
          <w:lang w:val="ru-RU"/>
        </w:rPr>
        <w:t xml:space="preserve">к Договору возмездного оказания услуг </w:t>
      </w:r>
      <w:r>
        <w:rPr>
          <w:sz w:val="22"/>
          <w:szCs w:val="22"/>
          <w:lang w:val="ru-RU"/>
        </w:rPr>
        <w:t xml:space="preserve">№ </w:t>
      </w:r>
      <w:r>
        <w:rPr>
          <w:sz w:val="22"/>
          <w:szCs w:val="22"/>
          <w:lang w:val="ru-RU"/>
        </w:rPr>
        <w:t>0050-ТО-ДУД-2026-СКРГ</w:t>
      </w:r>
    </w:p>
    <w:p>
      <w:pPr>
        <w:pStyle w:val="Normal"/>
        <w:rPr>
          <w:sz w:val="22"/>
          <w:szCs w:val="22"/>
          <w:lang w:val="ru-RU"/>
        </w:rPr>
      </w:pPr>
      <w:r>
        <w:rPr>
          <w:sz w:val="22"/>
          <w:szCs w:val="22"/>
          <w:lang w:val="ru-RU"/>
        </w:rPr>
      </w:r>
    </w:p>
    <w:p>
      <w:pPr>
        <w:pStyle w:val="Normal"/>
        <w:jc w:val="center"/>
        <w:rPr>
          <w:sz w:val="22"/>
          <w:szCs w:val="22"/>
        </w:rPr>
      </w:pPr>
      <w:r>
        <w:rPr>
          <w:b/>
          <w:sz w:val="22"/>
          <w:szCs w:val="22"/>
          <w:lang w:val="ru-RU"/>
        </w:rPr>
        <w:t>Технические требования</w:t>
      </w:r>
    </w:p>
    <w:p>
      <w:pPr>
        <w:pStyle w:val="Normal"/>
        <w:jc w:val="center"/>
        <w:rPr>
          <w:sz w:val="22"/>
          <w:szCs w:val="22"/>
        </w:rPr>
      </w:pPr>
      <w:r>
        <w:rPr>
          <w:b/>
          <w:sz w:val="22"/>
          <w:szCs w:val="22"/>
        </w:rPr>
        <w:t>1. Общие сведения</w:t>
      </w:r>
    </w:p>
    <w:p>
      <w:pPr>
        <w:pStyle w:val="Normal"/>
        <w:widowControl/>
        <w:numPr>
          <w:ilvl w:val="0"/>
          <w:numId w:val="0"/>
        </w:numPr>
        <w:suppressAutoHyphens w:val="true"/>
        <w:bidi w:val="0"/>
        <w:spacing w:before="0" w:after="0"/>
        <w:ind w:left="0" w:right="0" w:hanging="0"/>
        <w:jc w:val="left"/>
        <w:rPr>
          <w:sz w:val="22"/>
          <w:szCs w:val="22"/>
        </w:rPr>
      </w:pPr>
      <w:r>
        <w:rPr>
          <w:b/>
          <w:sz w:val="22"/>
          <w:szCs w:val="22"/>
        </w:rPr>
        <w:t>1.1. Обозначения и сокращения</w:t>
      </w:r>
    </w:p>
    <w:p>
      <w:pPr>
        <w:pStyle w:val="ListParagraph"/>
        <w:rPr>
          <w:sz w:val="22"/>
          <w:szCs w:val="22"/>
        </w:rPr>
      </w:pPr>
      <w:r>
        <w:rPr>
          <w:sz w:val="22"/>
          <w:szCs w:val="22"/>
        </w:rPr>
      </w:r>
    </w:p>
    <w:tbl>
      <w:tblPr>
        <w:tblW w:w="9955"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3431"/>
        <w:gridCol w:w="6523"/>
      </w:tblGrid>
      <w:tr>
        <w:trPr>
          <w:cantSplit w:val="true"/>
        </w:trPr>
        <w:tc>
          <w:tcPr>
            <w:tcW w:w="34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bidi w:val="0"/>
              <w:spacing w:before="0" w:after="0"/>
              <w:ind w:left="-113" w:right="0" w:hanging="0"/>
              <w:jc w:val="both"/>
              <w:rPr>
                <w:sz w:val="22"/>
                <w:szCs w:val="22"/>
              </w:rPr>
            </w:pPr>
            <w:r>
              <w:rPr>
                <w:rFonts w:eastAsia="Calibri"/>
                <w:iCs/>
                <w:sz w:val="22"/>
                <w:szCs w:val="22"/>
                <w:lang w:eastAsia="x-none"/>
              </w:rPr>
              <w:t>Технические требования (ТТ)</w:t>
            </w:r>
          </w:p>
        </w:tc>
        <w:tc>
          <w:tcPr>
            <w:tcW w:w="65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bidi w:val="0"/>
              <w:spacing w:before="0" w:after="0"/>
              <w:ind w:left="-113" w:right="0" w:hanging="0"/>
              <w:jc w:val="both"/>
              <w:rPr>
                <w:sz w:val="22"/>
                <w:szCs w:val="22"/>
              </w:rPr>
            </w:pPr>
            <w:r>
              <w:rPr>
                <w:rFonts w:eastAsia="Calibri"/>
                <w:iCs/>
                <w:sz w:val="22"/>
                <w:szCs w:val="22"/>
                <w:lang w:eastAsia="x-none"/>
              </w:rPr>
              <w:t>Настоящие Технические требования</w:t>
            </w:r>
          </w:p>
        </w:tc>
      </w:tr>
      <w:tr>
        <w:trPr>
          <w:cantSplit w:val="true"/>
        </w:trPr>
        <w:tc>
          <w:tcPr>
            <w:tcW w:w="34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iCs/>
                <w:sz w:val="22"/>
                <w:szCs w:val="22"/>
                <w:lang w:eastAsia="x-none"/>
              </w:rPr>
              <w:t>Заказчик</w:t>
            </w:r>
          </w:p>
        </w:tc>
        <w:tc>
          <w:tcPr>
            <w:tcW w:w="65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iCs/>
                <w:sz w:val="22"/>
                <w:szCs w:val="22"/>
                <w:lang w:eastAsia="x-none"/>
              </w:rPr>
              <w:t>АО «СК РусГидро»</w:t>
            </w:r>
          </w:p>
        </w:tc>
      </w:tr>
      <w:tr>
        <w:trPr>
          <w:cantSplit w:val="true"/>
        </w:trPr>
        <w:tc>
          <w:tcPr>
            <w:tcW w:w="34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suppressAutoHyphens w:val="true"/>
              <w:bidi w:val="0"/>
              <w:spacing w:before="0" w:after="0"/>
              <w:ind w:left="-57" w:right="0" w:hanging="0"/>
              <w:jc w:val="both"/>
              <w:rPr>
                <w:sz w:val="22"/>
                <w:szCs w:val="22"/>
              </w:rPr>
            </w:pPr>
            <w:r>
              <w:rPr>
                <w:rFonts w:eastAsia="Calibri"/>
                <w:iCs/>
                <w:sz w:val="22"/>
                <w:szCs w:val="22"/>
                <w:lang w:eastAsia="x-none"/>
              </w:rPr>
              <w:t>Исполнитель</w:t>
            </w:r>
          </w:p>
        </w:tc>
        <w:tc>
          <w:tcPr>
            <w:tcW w:w="65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iCs/>
                <w:sz w:val="22"/>
                <w:szCs w:val="22"/>
                <w:lang w:eastAsia="x-none"/>
              </w:rPr>
              <w:t>Исполнителем по договору может быть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за исключением юридического /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из числа лиц, относящихся к субъектам МСП, а также физические лица, не являющиеся индивидуальными предпринимателями и имеющими специальный налоговой режим «Налог профессиональный доход».</w:t>
            </w:r>
          </w:p>
        </w:tc>
      </w:tr>
      <w:tr>
        <w:trPr>
          <w:cantSplit w:val="true"/>
        </w:trPr>
        <w:tc>
          <w:tcPr>
            <w:tcW w:w="34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iCs/>
                <w:sz w:val="22"/>
                <w:szCs w:val="22"/>
                <w:lang w:eastAsia="x-none"/>
              </w:rPr>
              <w:t>ТС</w:t>
            </w:r>
          </w:p>
        </w:tc>
        <w:tc>
          <w:tcPr>
            <w:tcW w:w="65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sz w:val="22"/>
                <w:szCs w:val="22"/>
                <w:lang w:eastAsia="x-none"/>
              </w:rPr>
              <w:t>Транспортное средство</w:t>
            </w:r>
          </w:p>
        </w:tc>
      </w:tr>
      <w:tr>
        <w:trPr>
          <w:cantSplit w:val="true"/>
        </w:trPr>
        <w:tc>
          <w:tcPr>
            <w:tcW w:w="343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iCs/>
                <w:sz w:val="22"/>
                <w:szCs w:val="22"/>
                <w:lang w:eastAsia="x-none"/>
              </w:rPr>
              <w:t>ТО</w:t>
            </w:r>
          </w:p>
        </w:tc>
        <w:tc>
          <w:tcPr>
            <w:tcW w:w="652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426" w:leader="none"/>
              </w:tabs>
              <w:jc w:val="both"/>
              <w:rPr>
                <w:sz w:val="22"/>
                <w:szCs w:val="22"/>
              </w:rPr>
            </w:pPr>
            <w:r>
              <w:rPr>
                <w:rFonts w:eastAsia="Calibri"/>
                <w:sz w:val="22"/>
                <w:szCs w:val="22"/>
                <w:lang w:eastAsia="x-none"/>
              </w:rPr>
              <w:t>Техническое обслуживание</w:t>
            </w:r>
          </w:p>
        </w:tc>
      </w:tr>
    </w:tbl>
    <w:p>
      <w:pPr>
        <w:pStyle w:val="ListParagraph"/>
        <w:rPr>
          <w:sz w:val="22"/>
          <w:szCs w:val="22"/>
        </w:rPr>
      </w:pPr>
      <w:r>
        <w:rPr>
          <w:sz w:val="22"/>
          <w:szCs w:val="22"/>
        </w:rPr>
      </w:r>
    </w:p>
    <w:p>
      <w:pPr>
        <w:pStyle w:val="ListParagraph"/>
        <w:spacing w:before="0" w:after="0"/>
        <w:ind w:left="0" w:right="0" w:firstLine="709"/>
        <w:contextualSpacing w:val="false"/>
        <w:rPr/>
      </w:pPr>
      <w:r>
        <w:rPr>
          <w:b/>
          <w:bCs/>
          <w:sz w:val="22"/>
          <w:szCs w:val="22"/>
        </w:rPr>
        <w:t>1.2. Наименование</w:t>
      </w:r>
      <w:r>
        <w:rPr>
          <w:sz w:val="22"/>
          <w:szCs w:val="22"/>
        </w:rPr>
        <w:t xml:space="preserve"> </w:t>
      </w:r>
      <w:r>
        <w:rPr>
          <w:b/>
          <w:bCs/>
          <w:sz w:val="22"/>
          <w:szCs w:val="22"/>
        </w:rPr>
        <w:t>закупаемой продукции</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ab/>
        <w:t>ОКПД2 45.20.11.000 Оказание услуг по техническому обслуживанию и ремонту транспортных средств для нужд АО «СК РусГидро» в г. Хабаровске.</w:t>
      </w:r>
    </w:p>
    <w:p>
      <w:pPr>
        <w:pStyle w:val="Normal"/>
        <w:widowControl w:val="false"/>
        <w:tabs>
          <w:tab w:val="clear" w:pos="708"/>
          <w:tab w:val="left" w:pos="426" w:leader="none"/>
        </w:tabs>
        <w:spacing w:before="0" w:after="0"/>
        <w:ind w:left="0" w:right="0" w:firstLine="709"/>
        <w:jc w:val="both"/>
        <w:rPr>
          <w:rFonts w:eastAsia="Calibri"/>
          <w:b w:val="false"/>
          <w:bCs/>
          <w:sz w:val="22"/>
          <w:szCs w:val="22"/>
        </w:rPr>
      </w:pPr>
      <w:r>
        <w:rPr>
          <w:rFonts w:eastAsia="Calibri"/>
          <w:b w:val="false"/>
          <w:bCs/>
          <w:sz w:val="22"/>
          <w:szCs w:val="22"/>
        </w:rPr>
      </w:r>
    </w:p>
    <w:p>
      <w:pPr>
        <w:pStyle w:val="ListParagraph"/>
        <w:spacing w:before="0" w:after="0"/>
        <w:ind w:left="0" w:right="0" w:firstLine="709"/>
        <w:contextualSpacing w:val="false"/>
        <w:rPr/>
      </w:pPr>
      <w:r>
        <w:rPr>
          <w:b/>
          <w:bCs/>
          <w:sz w:val="22"/>
          <w:szCs w:val="22"/>
        </w:rPr>
        <w:t xml:space="preserve">1.3. </w:t>
      </w:r>
      <w:bookmarkStart w:id="25" w:name="_Toc46743507"/>
      <w:bookmarkStart w:id="26" w:name="_Toc54643697"/>
      <w:r>
        <w:rPr>
          <w:b/>
          <w:bCs/>
          <w:sz w:val="22"/>
          <w:szCs w:val="22"/>
        </w:rPr>
        <w:t xml:space="preserve">Цель </w:t>
      </w:r>
      <w:bookmarkEnd w:id="25"/>
      <w:r>
        <w:rPr>
          <w:b/>
          <w:bCs/>
          <w:sz w:val="22"/>
          <w:szCs w:val="22"/>
        </w:rPr>
        <w:t>оказания услуг</w:t>
      </w:r>
      <w:bookmarkEnd w:id="26"/>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ab/>
        <w:t>Проведение диагностических и профилактических мероприятий для поддержания работоспособности транспортных средств и продления срока их службы.</w:t>
      </w:r>
    </w:p>
    <w:p>
      <w:pPr>
        <w:pStyle w:val="Normal"/>
        <w:widowControl w:val="false"/>
        <w:tabs>
          <w:tab w:val="clear" w:pos="708"/>
          <w:tab w:val="left" w:pos="426" w:leader="none"/>
        </w:tabs>
        <w:spacing w:before="0" w:after="0"/>
        <w:ind w:left="0" w:right="0" w:firstLine="709"/>
        <w:jc w:val="both"/>
        <w:rPr>
          <w:rFonts w:eastAsia="Calibri"/>
          <w:b w:val="false"/>
          <w:bCs/>
          <w:sz w:val="22"/>
          <w:szCs w:val="22"/>
        </w:rPr>
      </w:pPr>
      <w:r>
        <w:rPr>
          <w:rFonts w:eastAsia="Calibri"/>
          <w:b w:val="false"/>
          <w:bCs/>
          <w:sz w:val="22"/>
          <w:szCs w:val="22"/>
        </w:rPr>
      </w:r>
    </w:p>
    <w:p>
      <w:pPr>
        <w:pStyle w:val="ListParagraph"/>
        <w:spacing w:before="0" w:after="0"/>
        <w:ind w:left="0" w:right="0" w:firstLine="709"/>
        <w:contextualSpacing w:val="false"/>
        <w:rPr/>
      </w:pPr>
      <w:r>
        <w:rPr>
          <w:b/>
          <w:bCs/>
          <w:sz w:val="22"/>
          <w:szCs w:val="22"/>
        </w:rPr>
        <w:t xml:space="preserve">1.4. </w:t>
      </w:r>
      <w:bookmarkStart w:id="27" w:name="_Toc54643698"/>
      <w:bookmarkStart w:id="28" w:name="_Toc46743508"/>
      <w:r>
        <w:rPr>
          <w:b/>
          <w:bCs/>
          <w:sz w:val="22"/>
          <w:szCs w:val="22"/>
        </w:rPr>
        <w:t>Существующее положение</w:t>
      </w:r>
      <w:bookmarkEnd w:id="28"/>
      <w:r>
        <w:rPr>
          <w:b/>
          <w:bCs/>
          <w:sz w:val="22"/>
          <w:szCs w:val="22"/>
        </w:rPr>
        <w:t xml:space="preserve"> </w:t>
      </w:r>
      <w:bookmarkEnd w:id="27"/>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ab/>
        <w:t>Услуги оказываются Исполнителем лично по месту своего нахождения на станциях технического обслуживания (СТО) Исполнителя, расположенных в г. Хабаровске.</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ab/>
        <w:tab/>
        <w:t>Оказание услуг производится с использованием всех необходимых материалов Исполнителя (тормозная и гидравлическая жидкость, моторные и трансмиссионные масла, антифриз, смазка пластичная и т.д.), с заменой необходимых запасных частей и использованием необходимых расходных материалов (лампочки, предохранители, резинотехнические изделия, изделия из пластика и т.д.) стоимость которых включена в цену нормо-часов, указанных в Таблице 2 данных Технических требований.</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ab/>
        <w:t>Комплекс работ по техническому обслуживанию включает в себя: технологическую мойку, контрольно-диагностические, регулировочные, заправочные, смазочные и иные виды работ.</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ab/>
        <w:t>Ремонт транспортных средств (агрегатов, узлов, систем) включает в себя проведение контрольно-диагностических, электротехнических, слесарных, шиномонтажных, кузовных, малярных и других работ.</w:t>
      </w:r>
    </w:p>
    <w:p>
      <w:pPr>
        <w:pStyle w:val="Normal"/>
        <w:spacing w:before="0" w:after="0"/>
        <w:ind w:left="0" w:right="0" w:firstLine="709"/>
        <w:jc w:val="center"/>
        <w:rPr>
          <w:sz w:val="22"/>
          <w:szCs w:val="22"/>
        </w:rPr>
      </w:pPr>
      <w:r>
        <w:rPr>
          <w:sz w:val="22"/>
          <w:szCs w:val="22"/>
        </w:rPr>
      </w:r>
    </w:p>
    <w:p>
      <w:pPr>
        <w:pStyle w:val="Normal"/>
        <w:widowControl w:val="false"/>
        <w:tabs>
          <w:tab w:val="clear" w:pos="708"/>
          <w:tab w:val="left" w:pos="426" w:leader="none"/>
        </w:tabs>
        <w:ind w:firstLine="425"/>
        <w:jc w:val="both"/>
        <w:rPr>
          <w:sz w:val="22"/>
          <w:szCs w:val="22"/>
        </w:rPr>
      </w:pPr>
      <w:r>
        <w:rPr>
          <w:rFonts w:eastAsia="Calibri"/>
          <w:b/>
          <w:bCs/>
          <w:iCs/>
          <w:sz w:val="22"/>
          <w:szCs w:val="22"/>
          <w:lang w:eastAsia="x-none"/>
        </w:rPr>
        <w:t>Таблица 1. Перечень автотранспортных средств</w:t>
      </w:r>
    </w:p>
    <w:tbl>
      <w:tblPr>
        <w:tblW w:w="9959"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1556"/>
        <w:gridCol w:w="3769"/>
        <w:gridCol w:w="2043"/>
        <w:gridCol w:w="2590"/>
      </w:tblGrid>
      <w:tr>
        <w:trPr>
          <w:trHeight w:val="322" w:hRule="atLeast"/>
        </w:trPr>
        <w:tc>
          <w:tcPr>
            <w:tcW w:w="1556"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Гос. номер</w:t>
            </w:r>
          </w:p>
        </w:tc>
        <w:tc>
          <w:tcPr>
            <w:tcW w:w="376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Марка и модель ТС</w:t>
            </w:r>
          </w:p>
        </w:tc>
        <w:tc>
          <w:tcPr>
            <w:tcW w:w="204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Год выпуска</w:t>
            </w:r>
          </w:p>
        </w:tc>
        <w:tc>
          <w:tcPr>
            <w:tcW w:w="259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b/>
                <w:bCs/>
                <w:color w:val="000000"/>
                <w:sz w:val="20"/>
                <w:szCs w:val="20"/>
              </w:rPr>
              <w:t>Идентификационный номер (номер рамы/кузова)</w:t>
            </w:r>
          </w:p>
        </w:tc>
      </w:tr>
      <w:tr>
        <w:trPr>
          <w:trHeight w:val="322" w:hRule="atLeast"/>
        </w:trPr>
        <w:tc>
          <w:tcPr>
            <w:tcW w:w="1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c>
          <w:tcPr>
            <w:tcW w:w="3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c>
          <w:tcPr>
            <w:tcW w:w="20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c>
          <w:tcPr>
            <w:tcW w:w="259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r>
      <w:tr>
        <w:trPr>
          <w:trHeight w:val="322" w:hRule="atLeast"/>
        </w:trPr>
        <w:tc>
          <w:tcPr>
            <w:tcW w:w="1556"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c>
          <w:tcPr>
            <w:tcW w:w="376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c>
          <w:tcPr>
            <w:tcW w:w="2043"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c>
          <w:tcPr>
            <w:tcW w:w="2590"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color w:val="000000"/>
                <w:sz w:val="20"/>
                <w:szCs w:val="20"/>
              </w:rPr>
            </w:pPr>
            <w:r>
              <w:rPr>
                <w:b/>
                <w:bCs/>
                <w:color w:val="000000"/>
                <w:sz w:val="20"/>
                <w:szCs w:val="20"/>
              </w:rPr>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Р535ОН/27</w:t>
            </w:r>
          </w:p>
        </w:tc>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lang w:val="en-US"/>
              </w:rPr>
              <w:t>TOYOTA LAND CRUISER GRJ150L- GKAEKW</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2010</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JTEBU3FJ405011516</w:t>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М071ТТ/27</w:t>
            </w:r>
          </w:p>
        </w:tc>
        <w:tc>
          <w:tcPr>
            <w:tcW w:w="376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lang w:val="en-US"/>
              </w:rPr>
              <w:t>TOYOTA LAND CRUISER GRJ150L- GKAEKW</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2010</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JTEBU3FJ705010974</w:t>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М206ТТ/27</w:t>
            </w:r>
          </w:p>
        </w:tc>
        <w:tc>
          <w:tcPr>
            <w:tcW w:w="376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TOYOTA CAMRY</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2010</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JTNBK40K903051146</w:t>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Р817ТТ/27</w:t>
            </w:r>
          </w:p>
        </w:tc>
        <w:tc>
          <w:tcPr>
            <w:tcW w:w="376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HONDA ODYSSEY</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2002</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lang w:val="en-US"/>
              </w:rPr>
              <w:t>RA61304074</w:t>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Р957ММ/27</w:t>
            </w:r>
          </w:p>
        </w:tc>
        <w:tc>
          <w:tcPr>
            <w:tcW w:w="376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TOYOTA LAND CRUISER PRADO</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1996</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lang w:val="en-US"/>
              </w:rPr>
              <w:t>KZJ95-0035390</w:t>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Р151ЕА/152</w:t>
            </w:r>
          </w:p>
        </w:tc>
        <w:tc>
          <w:tcPr>
            <w:tcW w:w="376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TOYOTA LAND CRUISER PRADO</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2017</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lang w:val="en-US"/>
              </w:rPr>
              <w:t>JTEBR3FJ705010717</w:t>
            </w:r>
          </w:p>
        </w:tc>
      </w:tr>
      <w:tr>
        <w:trPr>
          <w:trHeight w:val="20" w:hRule="atLeast"/>
        </w:trPr>
        <w:tc>
          <w:tcPr>
            <w:tcW w:w="1556"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Р642ТН/27</w:t>
            </w:r>
          </w:p>
        </w:tc>
        <w:tc>
          <w:tcPr>
            <w:tcW w:w="3769" w:type="dxa"/>
            <w:tcBorders>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MITSUBISHI FUSO CANTER</w:t>
            </w:r>
          </w:p>
        </w:tc>
        <w:tc>
          <w:tcPr>
            <w:tcW w:w="2043" w:type="dxa"/>
            <w:tcBorders>
              <w:bottom w:val="single" w:sz="4" w:space="0" w:color="000000"/>
              <w:right w:val="single" w:sz="4" w:space="0" w:color="000000"/>
            </w:tcBorders>
            <w:vAlign w:val="center"/>
          </w:tcPr>
          <w:p>
            <w:pPr>
              <w:pStyle w:val="Normal"/>
              <w:widowControl w:val="false"/>
              <w:jc w:val="center"/>
              <w:rPr>
                <w:sz w:val="20"/>
                <w:szCs w:val="20"/>
              </w:rPr>
            </w:pPr>
            <w:r>
              <w:rPr>
                <w:sz w:val="20"/>
                <w:szCs w:val="20"/>
              </w:rPr>
              <w:t>2017</w:t>
            </w:r>
          </w:p>
        </w:tc>
        <w:tc>
          <w:tcPr>
            <w:tcW w:w="2590" w:type="dxa"/>
            <w:tcBorders>
              <w:bottom w:val="single" w:sz="4" w:space="0" w:color="000000"/>
              <w:right w:val="single" w:sz="4" w:space="0" w:color="000000"/>
            </w:tcBorders>
            <w:vAlign w:val="center"/>
          </w:tcPr>
          <w:p>
            <w:pPr>
              <w:pStyle w:val="Normal"/>
              <w:widowControl w:val="false"/>
              <w:jc w:val="center"/>
              <w:rPr>
                <w:sz w:val="20"/>
                <w:szCs w:val="20"/>
              </w:rPr>
            </w:pPr>
            <w:r>
              <w:rPr>
                <w:sz w:val="20"/>
                <w:szCs w:val="20"/>
                <w:lang w:val="en-US"/>
              </w:rPr>
              <w:t>FBA20-551975</w:t>
            </w:r>
          </w:p>
        </w:tc>
      </w:tr>
      <w:tr>
        <w:trPr>
          <w:trHeight w:val="20" w:hRule="atLeast"/>
        </w:trPr>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Е111ОХ82</w:t>
            </w:r>
          </w:p>
        </w:tc>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TOYOTA CAMRY</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2016</w:t>
            </w:r>
          </w:p>
        </w:tc>
        <w:tc>
          <w:tcPr>
            <w:tcW w:w="2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lang w:val="en-US"/>
              </w:rPr>
              <w:t>XW7BF4FK70S150093</w:t>
            </w:r>
          </w:p>
        </w:tc>
      </w:tr>
      <w:tr>
        <w:trPr>
          <w:trHeight w:val="20" w:hRule="atLeast"/>
        </w:trPr>
        <w:tc>
          <w:tcPr>
            <w:tcW w:w="155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С028ЕН790</w:t>
            </w:r>
          </w:p>
        </w:tc>
        <w:tc>
          <w:tcPr>
            <w:tcW w:w="376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color w:val="000000"/>
                <w:sz w:val="20"/>
                <w:szCs w:val="20"/>
              </w:rPr>
              <w:t>TOYOTA CAMRY</w:t>
            </w:r>
          </w:p>
        </w:tc>
        <w:tc>
          <w:tcPr>
            <w:tcW w:w="204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rPr>
              <w:t>2015</w:t>
            </w:r>
          </w:p>
        </w:tc>
        <w:tc>
          <w:tcPr>
            <w:tcW w:w="259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0"/>
                <w:szCs w:val="20"/>
              </w:rPr>
            </w:pPr>
            <w:r>
              <w:rPr>
                <w:sz w:val="20"/>
                <w:szCs w:val="20"/>
                <w:lang w:val="en-US"/>
              </w:rPr>
              <w:t>XW7BF4FK30S112621</w:t>
            </w:r>
          </w:p>
        </w:tc>
      </w:tr>
    </w:tbl>
    <w:p>
      <w:pPr>
        <w:pStyle w:val="ListParagraph"/>
        <w:numPr>
          <w:ilvl w:val="0"/>
          <w:numId w:val="0"/>
        </w:numPr>
        <w:spacing w:before="0" w:after="0"/>
        <w:ind w:left="0" w:right="0" w:firstLine="709"/>
        <w:contextualSpacing w:val="false"/>
        <w:jc w:val="both"/>
        <w:rPr>
          <w:b w:val="false"/>
          <w:iCs/>
          <w:sz w:val="22"/>
          <w:szCs w:val="22"/>
        </w:rPr>
      </w:pPr>
      <w:r>
        <w:rPr>
          <w:b w:val="false"/>
          <w:iCs/>
          <w:sz w:val="22"/>
          <w:szCs w:val="22"/>
        </w:rPr>
      </w:r>
    </w:p>
    <w:p>
      <w:pPr>
        <w:pStyle w:val="ListParagraph"/>
        <w:numPr>
          <w:ilvl w:val="0"/>
          <w:numId w:val="0"/>
        </w:numPr>
        <w:spacing w:before="0" w:after="0"/>
        <w:ind w:left="0" w:right="0" w:firstLine="709"/>
        <w:contextualSpacing w:val="false"/>
        <w:jc w:val="both"/>
        <w:rPr/>
      </w:pPr>
      <w:r>
        <w:rPr>
          <w:b/>
          <w:bCs/>
          <w:sz w:val="22"/>
          <w:szCs w:val="22"/>
        </w:rPr>
        <w:t xml:space="preserve">1.5. </w:t>
      </w:r>
      <w:bookmarkStart w:id="29" w:name="_Toc54643700"/>
      <w:bookmarkStart w:id="30" w:name="_Toc46743509"/>
      <w:bookmarkStart w:id="31" w:name="_Hlk49857604"/>
      <w:r>
        <w:rPr>
          <w:b/>
          <w:bCs/>
          <w:sz w:val="22"/>
          <w:szCs w:val="22"/>
        </w:rPr>
        <w:t xml:space="preserve">Информация в отношении исполнения договора, </w:t>
      </w:r>
      <w:bookmarkStart w:id="32" w:name="_Hlk46492347"/>
      <w:r>
        <w:rPr>
          <w:b/>
          <w:bCs/>
          <w:sz w:val="22"/>
          <w:szCs w:val="22"/>
        </w:rPr>
        <w:t xml:space="preserve">которая должна быть учтена при подготовке заявки </w:t>
      </w:r>
      <w:bookmarkEnd w:id="32"/>
      <w:r>
        <w:rPr>
          <w:b/>
          <w:bCs/>
          <w:sz w:val="22"/>
          <w:szCs w:val="22"/>
        </w:rPr>
        <w:t>(в том числе перечень ресурсов, услуг и документов, предоставляемых заказчиком на этапе исполнения договора)</w:t>
      </w:r>
      <w:bookmarkEnd w:id="30"/>
      <w:bookmarkEnd w:id="31"/>
      <w:r>
        <w:rPr>
          <w:sz w:val="22"/>
          <w:szCs w:val="22"/>
        </w:rPr>
        <w:t xml:space="preserve"> </w:t>
      </w:r>
      <w:bookmarkStart w:id="33" w:name="_Hlk48209761"/>
      <w:bookmarkEnd w:id="29"/>
    </w:p>
    <w:p>
      <w:pPr>
        <w:pStyle w:val="ListParagraph"/>
        <w:numPr>
          <w:ilvl w:val="0"/>
          <w:numId w:val="0"/>
        </w:numPr>
        <w:spacing w:before="0" w:after="0"/>
        <w:ind w:left="0" w:right="0" w:firstLine="709"/>
        <w:contextualSpacing w:val="false"/>
        <w:jc w:val="both"/>
        <w:rPr/>
      </w:pPr>
      <w:r>
        <w:rPr>
          <w:iCs/>
          <w:sz w:val="22"/>
          <w:szCs w:val="22"/>
          <w:lang w:eastAsia="x-none"/>
        </w:rPr>
        <w:t xml:space="preserve">1.5.1. Диагностика, ТО и ремонт ТС должны проводиться на основании заявки заказчика. </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 xml:space="preserve">Заявки могут подаваться заказчиком по телефону, посредством электронной почты или иным способом, обеспечивающим фиксацию факта получения заявки. </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 xml:space="preserve">Диагностика, ТО и ремонт ТС должны проводиться с 08 ч. 00 м. до 22 ч. 00 м. в любой день недели, в том числе в выходные и праздничные дни по заявке Заказчика. </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Прием заявки к исполнению должен оформляться заказ – нарядом.</w:t>
      </w:r>
    </w:p>
    <w:p>
      <w:pPr>
        <w:pStyle w:val="ListParagraph"/>
        <w:widowControl/>
        <w:numPr>
          <w:ilvl w:val="0"/>
          <w:numId w:val="0"/>
        </w:numPr>
        <w:suppressAutoHyphens w:val="true"/>
        <w:bidi w:val="0"/>
        <w:spacing w:before="0" w:after="0"/>
        <w:ind w:left="0" w:right="0" w:firstLine="709"/>
        <w:contextualSpacing w:val="false"/>
        <w:jc w:val="both"/>
        <w:rPr/>
      </w:pPr>
      <w:r>
        <w:rPr>
          <w:iCs/>
          <w:sz w:val="22"/>
          <w:szCs w:val="22"/>
          <w:lang w:eastAsia="x-none"/>
        </w:rPr>
        <w:t>1.5.2. Для оперативного удовлетворения заявок на техническое обслуживание и ремонт транспортных средств Заказчика должна быть предусмотрена возможность одновременного проведения ремонта и (или) технического обслуживания нескольких транспортных средств Заказчика, но не менее 3 (трех) единиц.</w:t>
      </w:r>
    </w:p>
    <w:p>
      <w:pPr>
        <w:pStyle w:val="ListParagraph"/>
        <w:numPr>
          <w:ilvl w:val="0"/>
          <w:numId w:val="0"/>
        </w:numPr>
        <w:spacing w:before="0" w:after="0"/>
        <w:ind w:left="0" w:right="0" w:firstLine="709"/>
        <w:contextualSpacing w:val="false"/>
        <w:jc w:val="both"/>
        <w:rPr/>
      </w:pPr>
      <w:r>
        <w:rPr>
          <w:iCs/>
          <w:sz w:val="22"/>
          <w:szCs w:val="22"/>
          <w:lang w:eastAsia="x-none"/>
        </w:rPr>
        <w:t>1.5.3. При возникновении необходимости срочной потребности в проведении ремонтных работ или работ по техническому обслуживанию, Исполнитель обязан принять автомобиль Заказчика вне очереди.</w:t>
      </w:r>
    </w:p>
    <w:p>
      <w:pPr>
        <w:pStyle w:val="Normal"/>
        <w:widowControl w:val="false"/>
        <w:tabs>
          <w:tab w:val="clear" w:pos="708"/>
          <w:tab w:val="left" w:pos="426" w:leader="none"/>
        </w:tabs>
        <w:spacing w:before="0" w:after="0"/>
        <w:ind w:left="0" w:right="0" w:firstLine="709"/>
        <w:jc w:val="both"/>
        <w:rPr/>
      </w:pPr>
      <w:r>
        <w:rPr>
          <w:rFonts w:eastAsia="Calibri"/>
          <w:iCs/>
          <w:sz w:val="22"/>
          <w:szCs w:val="22"/>
          <w:lang w:eastAsia="x-none"/>
        </w:rPr>
        <w:t>Исполнитель на основании заявки Заказчика рассчитывает необходимое количество нормо-часов, руководствуясь Таблицей № 2 данных Технических требований, необходимых для осуществления ремонта и/или технического обслуживания ТС с учетом стоимости всех расходных материалов и запасных частей. В течении дня, в который поступила заявка, Исполнитель оформляет заказ-наряд с указанием всех расчетов. Нормо-часы должны соответствовать нормо-часам, установленных заводом-изготовителем для данного вида ремонта и не должны завышаться Исполнителем с целью уместить в них стоимость расходных материалов и запасных частей, а также дополнительной выгоды.</w:t>
      </w:r>
    </w:p>
    <w:p>
      <w:pPr>
        <w:pStyle w:val="ListParagraph"/>
        <w:numPr>
          <w:ilvl w:val="0"/>
          <w:numId w:val="0"/>
        </w:numPr>
        <w:spacing w:before="0" w:after="0"/>
        <w:ind w:left="0" w:right="0" w:firstLine="709"/>
        <w:contextualSpacing w:val="false"/>
        <w:jc w:val="both"/>
        <w:rPr/>
      </w:pPr>
      <w:r>
        <w:rPr>
          <w:iCs/>
          <w:sz w:val="22"/>
          <w:szCs w:val="22"/>
          <w:lang w:eastAsia="x-none"/>
        </w:rPr>
        <w:t>1.5.4. Выдача ТС заказчику должна производиться только после проверки Исполнителем и Заказчиком полноты и качества оказанных услуг согласно заказ-наряду, комплектности и сохранности ТС.</w:t>
      </w:r>
    </w:p>
    <w:p>
      <w:pPr>
        <w:pStyle w:val="ListParagraph"/>
        <w:numPr>
          <w:ilvl w:val="0"/>
          <w:numId w:val="0"/>
        </w:numPr>
        <w:spacing w:before="0" w:after="0"/>
        <w:ind w:left="0" w:right="0" w:firstLine="709"/>
        <w:contextualSpacing w:val="false"/>
        <w:jc w:val="both"/>
        <w:rPr/>
      </w:pPr>
      <w:r>
        <w:rPr>
          <w:iCs/>
          <w:sz w:val="22"/>
          <w:szCs w:val="22"/>
          <w:lang w:eastAsia="x-none"/>
        </w:rPr>
        <w:t>1.5.5. Заказчик вправе в любое время проверять ход и качество оказания услуг, не вмешиваясь в деятельность исполнителя. Исполнитель должен обеспечить возможность нахождения заказчика в производственных помещениях с учетом соблюдения технологического режима работы, правил техники безопасности, противопожарной безопасности и производственной санитарии.</w:t>
      </w:r>
    </w:p>
    <w:p>
      <w:pPr>
        <w:pStyle w:val="ListParagraph"/>
        <w:numPr>
          <w:ilvl w:val="0"/>
          <w:numId w:val="0"/>
        </w:numPr>
        <w:spacing w:before="0" w:after="0"/>
        <w:ind w:left="0" w:right="0" w:firstLine="709"/>
        <w:contextualSpacing w:val="false"/>
        <w:jc w:val="both"/>
        <w:rPr/>
      </w:pPr>
      <w:r>
        <w:rPr>
          <w:iCs/>
          <w:sz w:val="22"/>
          <w:szCs w:val="22"/>
          <w:lang w:eastAsia="x-none"/>
        </w:rPr>
        <w:t>1.5.6. Исполнитель своевременно должен предоставить достоверную информацию о ходе исполнения своих обязательств, в том числе о сложностях, возникающих при оказании услуг.</w:t>
      </w:r>
    </w:p>
    <w:p>
      <w:pPr>
        <w:pStyle w:val="ListParagraph"/>
        <w:numPr>
          <w:ilvl w:val="0"/>
          <w:numId w:val="0"/>
        </w:numPr>
        <w:spacing w:before="0" w:after="0"/>
        <w:ind w:left="0" w:right="0" w:firstLine="709"/>
        <w:contextualSpacing w:val="false"/>
        <w:jc w:val="both"/>
        <w:rPr/>
      </w:pPr>
      <w:r>
        <w:rPr>
          <w:iCs/>
          <w:sz w:val="22"/>
          <w:szCs w:val="22"/>
          <w:lang w:eastAsia="x-none"/>
        </w:rPr>
        <w:t>1.5.7. В случае утраты (повреждения) ТС или его составной части, возникшей после принятия у заказчика ТС, исполнитель должен немедленно известить об этом заказчика.</w:t>
      </w:r>
    </w:p>
    <w:p>
      <w:pPr>
        <w:pStyle w:val="ListParagraph"/>
        <w:numPr>
          <w:ilvl w:val="0"/>
          <w:numId w:val="0"/>
        </w:numPr>
        <w:spacing w:before="0" w:after="0"/>
        <w:ind w:left="0" w:right="0" w:firstLine="709"/>
        <w:contextualSpacing w:val="false"/>
        <w:jc w:val="both"/>
        <w:rPr/>
      </w:pPr>
      <w:r>
        <w:rPr>
          <w:iCs/>
          <w:sz w:val="22"/>
          <w:szCs w:val="22"/>
          <w:lang w:eastAsia="x-none"/>
        </w:rPr>
        <w:t>1.5.8. В случае повреждения ТС, утраты (повреждения) составной части ТС, возникшего после принятия у заказчика ТС, исполнитель в срок не позднее 7 (семи) рабочих дней за свой счет должен восстановить ТС (устранить повреждение).</w:t>
      </w:r>
    </w:p>
    <w:p>
      <w:pPr>
        <w:pStyle w:val="ListParagraph"/>
        <w:numPr>
          <w:ilvl w:val="0"/>
          <w:numId w:val="0"/>
        </w:numPr>
        <w:spacing w:before="0" w:after="0"/>
        <w:ind w:left="0" w:right="0" w:firstLine="709"/>
        <w:contextualSpacing w:val="false"/>
        <w:jc w:val="both"/>
        <w:rPr/>
      </w:pPr>
      <w:r>
        <w:rPr>
          <w:iCs/>
          <w:sz w:val="22"/>
          <w:szCs w:val="22"/>
          <w:lang w:eastAsia="x-none"/>
        </w:rPr>
        <w:t>1.5.9. В случае утраты принятого у заказчика ТС исполнитель в срок не позднее 7 (семи) рабочих дней должен возместить балансовую стоимость утраченного ТС.</w:t>
      </w:r>
    </w:p>
    <w:p>
      <w:pPr>
        <w:pStyle w:val="ListParagraph"/>
        <w:numPr>
          <w:ilvl w:val="0"/>
          <w:numId w:val="0"/>
        </w:numPr>
        <w:spacing w:before="0" w:after="0"/>
        <w:ind w:left="0" w:right="0" w:firstLine="709"/>
        <w:contextualSpacing w:val="false"/>
        <w:jc w:val="both"/>
        <w:rPr/>
      </w:pPr>
      <w:r>
        <w:rPr>
          <w:iCs/>
          <w:sz w:val="22"/>
          <w:szCs w:val="22"/>
          <w:lang w:eastAsia="x-none"/>
        </w:rPr>
        <w:t>1.5.10. Трудоемкость оказания услуг (количество часов) должна определяться исполнителем на основании норм времени, рекомендованных заводами - изготовителями ТС. Трудоемкость оказания услуг (количество часов) не может превышать норм времени, рекомендованных заводами – изготовителями соответствующих ТС.</w:t>
      </w:r>
    </w:p>
    <w:p>
      <w:pPr>
        <w:pStyle w:val="ListParagraph"/>
        <w:numPr>
          <w:ilvl w:val="0"/>
          <w:numId w:val="0"/>
        </w:numPr>
        <w:spacing w:before="0" w:after="0"/>
        <w:ind w:left="0" w:right="0" w:firstLine="709"/>
        <w:contextualSpacing w:val="false"/>
        <w:jc w:val="both"/>
        <w:rPr/>
      </w:pPr>
      <w:r>
        <w:rPr>
          <w:iCs/>
          <w:sz w:val="22"/>
          <w:szCs w:val="22"/>
          <w:lang w:eastAsia="x-none"/>
        </w:rPr>
        <w:t>1.5.11. По каждому факту оказания услуг, заказчику предоставляется выписка из соответствующих нормативов трудоемкости заводов – изготовителей ТС.</w:t>
      </w:r>
    </w:p>
    <w:p>
      <w:pPr>
        <w:pStyle w:val="ListParagraph"/>
        <w:numPr>
          <w:ilvl w:val="0"/>
          <w:numId w:val="0"/>
        </w:numPr>
        <w:spacing w:before="0" w:after="0"/>
        <w:ind w:left="0" w:right="0" w:firstLine="709"/>
        <w:contextualSpacing w:val="false"/>
        <w:jc w:val="both"/>
        <w:rPr/>
      </w:pPr>
      <w:r>
        <w:rPr>
          <w:iCs/>
          <w:sz w:val="22"/>
          <w:szCs w:val="22"/>
          <w:lang w:eastAsia="x-none"/>
        </w:rPr>
        <w:t>1.5.12. Станция технического обслуживания транспортных средств Исполнителя должна:</w:t>
      </w:r>
    </w:p>
    <w:p>
      <w:pPr>
        <w:pStyle w:val="ListParagraph"/>
        <w:widowControl w:val="false"/>
        <w:numPr>
          <w:ilvl w:val="0"/>
          <w:numId w:val="20"/>
        </w:numPr>
        <w:tabs>
          <w:tab w:val="clear" w:pos="708"/>
          <w:tab w:val="left" w:pos="426" w:leader="none"/>
        </w:tabs>
        <w:spacing w:before="0" w:after="0"/>
        <w:ind w:left="0" w:right="0" w:firstLine="709"/>
        <w:contextualSpacing w:val="false"/>
        <w:jc w:val="both"/>
        <w:rPr/>
      </w:pPr>
      <w:r>
        <w:rPr>
          <w:iCs/>
          <w:sz w:val="22"/>
          <w:szCs w:val="22"/>
          <w:lang w:eastAsia="x-none"/>
        </w:rPr>
        <w:t>иметь на складе необходимый запас оригинальных расходных запасных частей и материалов для проведения планового технического обслуживания транспортных средств;</w:t>
      </w:r>
    </w:p>
    <w:p>
      <w:pPr>
        <w:pStyle w:val="ListParagraph"/>
        <w:widowControl w:val="false"/>
        <w:numPr>
          <w:ilvl w:val="0"/>
          <w:numId w:val="20"/>
        </w:numPr>
        <w:tabs>
          <w:tab w:val="clear" w:pos="708"/>
          <w:tab w:val="left" w:pos="426" w:leader="none"/>
        </w:tabs>
        <w:spacing w:before="0" w:after="0"/>
        <w:ind w:left="0" w:right="0" w:firstLine="709"/>
        <w:contextualSpacing w:val="false"/>
        <w:jc w:val="both"/>
        <w:rPr/>
      </w:pPr>
      <w:r>
        <w:rPr>
          <w:iCs/>
          <w:sz w:val="22"/>
          <w:szCs w:val="22"/>
          <w:lang w:eastAsia="x-none"/>
        </w:rPr>
        <w:t>обеспечить срок доставки запасных частей, отсутствующих на складе Исполнителя, не более 5 (пяти) календарных дней;</w:t>
      </w:r>
    </w:p>
    <w:p>
      <w:pPr>
        <w:pStyle w:val="ListParagraph"/>
        <w:widowControl w:val="false"/>
        <w:numPr>
          <w:ilvl w:val="0"/>
          <w:numId w:val="20"/>
        </w:numPr>
        <w:tabs>
          <w:tab w:val="clear" w:pos="708"/>
          <w:tab w:val="left" w:pos="426" w:leader="none"/>
        </w:tabs>
        <w:spacing w:before="0" w:after="0"/>
        <w:ind w:left="0" w:right="0" w:firstLine="709"/>
        <w:contextualSpacing w:val="false"/>
        <w:jc w:val="both"/>
        <w:rPr/>
      </w:pPr>
      <w:r>
        <w:rPr>
          <w:iCs/>
          <w:sz w:val="22"/>
          <w:szCs w:val="22"/>
          <w:lang w:eastAsia="x-none"/>
        </w:rPr>
        <w:t>осуществлять круглосуточную охрану поставленных на СТО транспортных средств.</w:t>
      </w:r>
    </w:p>
    <w:p>
      <w:pPr>
        <w:pStyle w:val="ListParagraph"/>
        <w:numPr>
          <w:ilvl w:val="0"/>
          <w:numId w:val="0"/>
        </w:numPr>
        <w:spacing w:before="0" w:after="0"/>
        <w:ind w:left="0" w:right="0" w:firstLine="709"/>
        <w:contextualSpacing w:val="false"/>
        <w:jc w:val="both"/>
        <w:rPr/>
      </w:pPr>
      <w:r>
        <w:rPr>
          <w:iCs/>
          <w:sz w:val="22"/>
          <w:szCs w:val="22"/>
          <w:lang w:eastAsia="x-none"/>
        </w:rPr>
        <w:t>1.5.13. Для проведения технического обслуживания и ремонта за Заказчиком должен закрепляться квалифицированный персонал Исполнителя (персональный менеджер, данные которого ФИО, номер контактного телефона предоставляются после заключения договора) для выполнения в полном объеме всех работ по ТО и ремонту автотранспорта. По вопросам организации технического обслуживания и ремонта Исполнитель должен выполнять поручения и задачи специалистов Заказчика, а также обеспечить возможность нахождения представителя Заказчика в производственных помещениях для контроля за соблюдением технологического процесса выполнения работ.</w:t>
      </w:r>
    </w:p>
    <w:p>
      <w:pPr>
        <w:pStyle w:val="ListParagraph"/>
        <w:numPr>
          <w:ilvl w:val="0"/>
          <w:numId w:val="0"/>
        </w:numPr>
        <w:spacing w:before="0" w:after="0"/>
        <w:ind w:left="0" w:right="0" w:firstLine="709"/>
        <w:contextualSpacing w:val="false"/>
        <w:jc w:val="both"/>
        <w:rPr/>
      </w:pPr>
      <w:r>
        <w:rPr>
          <w:iCs/>
          <w:sz w:val="22"/>
          <w:szCs w:val="22"/>
          <w:lang w:eastAsia="x-none"/>
        </w:rPr>
        <w:t>1.5.14. Транспортные средства, прошедшие техническое обслуживание и ремонт должны отвечать требованиям, регламентирующим техническое состояние и оборудование транспортных средств, участвующих в дорожном движении, в части, относящейся к обеспечению безопасности дорожного движения (Постановление Совета Министров - Правительства Российской Федерации от 23 октября 1993 г. № 1090 «О Правилах дорожного движения»).</w:t>
      </w:r>
    </w:p>
    <w:p>
      <w:pPr>
        <w:pStyle w:val="ListParagraph"/>
        <w:numPr>
          <w:ilvl w:val="0"/>
          <w:numId w:val="0"/>
        </w:numPr>
        <w:spacing w:before="0" w:after="0"/>
        <w:ind w:left="0" w:right="0" w:firstLine="709"/>
        <w:contextualSpacing w:val="false"/>
        <w:jc w:val="both"/>
        <w:rPr/>
      </w:pPr>
      <w:r>
        <w:rPr>
          <w:iCs/>
          <w:sz w:val="22"/>
          <w:szCs w:val="22"/>
          <w:lang w:val="x-none" w:eastAsia="x-none"/>
        </w:rPr>
        <w:t>1.5.15. Исполнитель должен устанавливать гарантийный срок на проведенные работы/услуги (запасные части) в течение которого Заказчик может обратиться за устранением недостатков, в случе обнаружения таковых.</w:t>
      </w:r>
    </w:p>
    <w:p>
      <w:pPr>
        <w:pStyle w:val="Normal"/>
        <w:spacing w:before="0" w:after="0"/>
        <w:ind w:left="0" w:right="0" w:firstLine="709"/>
        <w:jc w:val="both"/>
        <w:rPr>
          <w:sz w:val="22"/>
          <w:szCs w:val="22"/>
          <w:lang w:eastAsia="x-none"/>
        </w:rPr>
      </w:pPr>
      <w:r>
        <w:rPr>
          <w:sz w:val="22"/>
          <w:szCs w:val="22"/>
          <w:lang w:eastAsia="x-none"/>
        </w:rPr>
      </w:r>
    </w:p>
    <w:p>
      <w:pPr>
        <w:pStyle w:val="ListParagraph"/>
        <w:numPr>
          <w:ilvl w:val="0"/>
          <w:numId w:val="0"/>
        </w:numPr>
        <w:spacing w:before="0" w:after="0"/>
        <w:ind w:left="0" w:right="0" w:firstLine="709"/>
        <w:contextualSpacing w:val="false"/>
        <w:jc w:val="both"/>
        <w:rPr/>
      </w:pPr>
      <w:bookmarkStart w:id="34" w:name="_Toc50125126"/>
      <w:bookmarkEnd w:id="33"/>
      <w:bookmarkEnd w:id="34"/>
      <w:r>
        <w:rPr>
          <w:b/>
          <w:bCs/>
          <w:sz w:val="22"/>
          <w:szCs w:val="22"/>
        </w:rPr>
        <w:t xml:space="preserve">1.6. </w:t>
      </w:r>
      <w:bookmarkStart w:id="35" w:name="_Toc54643701"/>
      <w:r>
        <w:rPr>
          <w:b/>
          <w:bCs/>
          <w:sz w:val="22"/>
          <w:szCs w:val="22"/>
        </w:rPr>
        <w:t>Иные требования и сведения общего характера</w:t>
      </w:r>
      <w:r>
        <w:rPr>
          <w:sz w:val="22"/>
          <w:szCs w:val="22"/>
        </w:rPr>
        <w:t xml:space="preserve"> </w:t>
      </w:r>
      <w:bookmarkEnd w:id="35"/>
    </w:p>
    <w:p>
      <w:pPr>
        <w:pStyle w:val="ListParagraph"/>
        <w:numPr>
          <w:ilvl w:val="0"/>
          <w:numId w:val="0"/>
        </w:numPr>
        <w:spacing w:before="0" w:after="0"/>
        <w:ind w:left="0" w:right="0" w:firstLine="709"/>
        <w:contextualSpacing w:val="false"/>
        <w:jc w:val="both"/>
        <w:rPr/>
      </w:pPr>
      <w:r>
        <w:rPr>
          <w:iCs/>
          <w:sz w:val="22"/>
          <w:szCs w:val="22"/>
          <w:lang w:eastAsia="x-none"/>
        </w:rPr>
        <w:t>1.6.1. Техническое обслуживание и ремонт должны производиться согласно регламенту и правилам завода изготовителя, в соответствии с требованиями, установленными федеральным законом от 10.12.1995 N 196-ФЗ «О безопасности дорожного движения», в объемах и в сроки, предусмотренные «Положением о техническом обслуживании и ремонте подвижного состава автомобильного транспорта», утвержденного приказом Министерства транспорта РСФСР 20 сентября 1984 г., «Руководством по эксплуатации автомобиля», техническим регламентом о безопасности колесных транспортных средств, утвержденным Постановлением Правительства РФ от 10.09.2009 N 720, ГОСТ Р 51709-2001. «Автотранспортные средства. Требования безопасности к техническому состоянию и методы проверки».</w:t>
      </w:r>
    </w:p>
    <w:p>
      <w:pPr>
        <w:pStyle w:val="ListParagraph"/>
        <w:numPr>
          <w:ilvl w:val="0"/>
          <w:numId w:val="0"/>
        </w:numPr>
        <w:spacing w:before="0" w:after="0"/>
        <w:ind w:left="0" w:right="0" w:firstLine="709"/>
        <w:contextualSpacing w:val="false"/>
        <w:jc w:val="both"/>
        <w:rPr/>
      </w:pPr>
      <w:r>
        <w:rPr>
          <w:iCs/>
          <w:sz w:val="22"/>
          <w:szCs w:val="22"/>
          <w:lang w:eastAsia="x-none"/>
        </w:rPr>
        <w:t>1.6.2. При оказании услуг Исполнитель должен использовать поверенные приборы контроля и инструменты, соответствующие данным видам работ.</w:t>
      </w:r>
    </w:p>
    <w:p>
      <w:pPr>
        <w:pStyle w:val="ListParagraph"/>
        <w:numPr>
          <w:ilvl w:val="0"/>
          <w:numId w:val="0"/>
        </w:numPr>
        <w:spacing w:before="0" w:after="0"/>
        <w:ind w:left="0" w:right="0" w:firstLine="709"/>
        <w:contextualSpacing w:val="false"/>
        <w:jc w:val="both"/>
        <w:rPr/>
      </w:pPr>
      <w:r>
        <w:rPr>
          <w:iCs/>
          <w:sz w:val="22"/>
          <w:szCs w:val="22"/>
          <w:lang w:eastAsia="x-none"/>
        </w:rPr>
        <w:t xml:space="preserve">1.6.3. При оказании услуг Исполнитель должен использовать только рекомендованные заводом-изготовителем оригинальные, не бывшие в употреблении, не восстановленные запасные части, масла, технические жидкости и расходные материалы с не просроченным сроком годности.  </w:t>
      </w:r>
    </w:p>
    <w:p>
      <w:pPr>
        <w:pStyle w:val="ListParagraph"/>
        <w:numPr>
          <w:ilvl w:val="0"/>
          <w:numId w:val="0"/>
        </w:numPr>
        <w:spacing w:before="0" w:after="0"/>
        <w:ind w:left="0" w:right="0" w:firstLine="709"/>
        <w:contextualSpacing w:val="false"/>
        <w:jc w:val="both"/>
        <w:rPr/>
      </w:pPr>
      <w:r>
        <w:rPr>
          <w:sz w:val="22"/>
          <w:szCs w:val="22"/>
        </w:rPr>
        <w:t>1.6.4. Оказание услуг должно осуществляться квалифицированными специалистами с соблюдением требований охраны труда.</w:t>
      </w:r>
    </w:p>
    <w:p>
      <w:pPr>
        <w:pStyle w:val="ListParagraph"/>
        <w:numPr>
          <w:ilvl w:val="0"/>
          <w:numId w:val="0"/>
        </w:numPr>
        <w:spacing w:before="0" w:after="0"/>
        <w:ind w:left="0" w:right="0" w:firstLine="709"/>
        <w:contextualSpacing w:val="false"/>
        <w:jc w:val="both"/>
        <w:rPr>
          <w:iCs/>
          <w:sz w:val="22"/>
          <w:szCs w:val="22"/>
          <w:lang w:eastAsia="x-none"/>
        </w:rPr>
      </w:pPr>
      <w:r>
        <w:rPr>
          <w:iCs/>
          <w:sz w:val="22"/>
          <w:szCs w:val="22"/>
          <w:lang w:eastAsia="x-none"/>
        </w:rPr>
      </w:r>
    </w:p>
    <w:p>
      <w:pPr>
        <w:pStyle w:val="ListParagraph"/>
        <w:numPr>
          <w:ilvl w:val="0"/>
          <w:numId w:val="0"/>
        </w:numPr>
        <w:ind w:left="0" w:hanging="0"/>
        <w:jc w:val="center"/>
        <w:rPr>
          <w:sz w:val="22"/>
          <w:szCs w:val="22"/>
        </w:rPr>
      </w:pPr>
      <w:r>
        <w:rPr>
          <w:b/>
          <w:bCs/>
          <w:sz w:val="22"/>
          <w:szCs w:val="22"/>
        </w:rPr>
        <w:t xml:space="preserve">2. </w:t>
      </w:r>
      <w:bookmarkStart w:id="36" w:name="_Toc51339693_Копия_1"/>
      <w:bookmarkStart w:id="37" w:name="_Toc54643702_Копия_1"/>
      <w:r>
        <w:rPr>
          <w:b/>
          <w:bCs/>
          <w:sz w:val="22"/>
          <w:szCs w:val="22"/>
        </w:rPr>
        <w:t>Требования к продукции</w:t>
      </w:r>
      <w:bookmarkEnd w:id="36"/>
      <w:bookmarkEnd w:id="37"/>
    </w:p>
    <w:p>
      <w:pPr>
        <w:pStyle w:val="ListParagraph"/>
        <w:numPr>
          <w:ilvl w:val="0"/>
          <w:numId w:val="0"/>
        </w:numPr>
        <w:ind w:left="0" w:hanging="0"/>
        <w:jc w:val="center"/>
        <w:rPr>
          <w:sz w:val="22"/>
          <w:szCs w:val="22"/>
        </w:rPr>
      </w:pPr>
      <w:r>
        <w:rPr/>
      </w:r>
    </w:p>
    <w:p>
      <w:pPr>
        <w:pStyle w:val="ListParagraph"/>
        <w:numPr>
          <w:ilvl w:val="0"/>
          <w:numId w:val="0"/>
        </w:numPr>
        <w:spacing w:before="0" w:after="0"/>
        <w:ind w:left="0" w:right="0" w:firstLine="709"/>
        <w:contextualSpacing w:val="false"/>
        <w:rPr/>
      </w:pPr>
      <w:r>
        <w:rPr>
          <w:b/>
          <w:bCs/>
          <w:sz w:val="22"/>
          <w:szCs w:val="22"/>
        </w:rPr>
        <w:t xml:space="preserve">2.1. </w:t>
      </w:r>
      <w:bookmarkStart w:id="38" w:name="_Toc54643703_Копия_1"/>
      <w:r>
        <w:rPr>
          <w:b/>
          <w:bCs/>
          <w:sz w:val="22"/>
          <w:szCs w:val="22"/>
        </w:rPr>
        <w:t>Требования к объемам и срокам оказания услуг</w:t>
      </w:r>
      <w:bookmarkEnd w:id="38"/>
    </w:p>
    <w:p>
      <w:pPr>
        <w:pStyle w:val="ListParagraph"/>
        <w:numPr>
          <w:ilvl w:val="0"/>
          <w:numId w:val="0"/>
        </w:numPr>
        <w:spacing w:before="0" w:after="0"/>
        <w:ind w:left="0" w:right="0" w:firstLine="709"/>
        <w:contextualSpacing w:val="false"/>
        <w:jc w:val="both"/>
        <w:rPr/>
      </w:pPr>
      <w:r>
        <w:rPr>
          <w:b/>
          <w:sz w:val="22"/>
          <w:szCs w:val="22"/>
        </w:rPr>
        <w:t xml:space="preserve">2.1.1. </w:t>
      </w:r>
      <w:bookmarkStart w:id="39" w:name="_Toc54643704_Копия_1"/>
      <w:r>
        <w:rPr>
          <w:b/>
          <w:sz w:val="22"/>
          <w:szCs w:val="22"/>
        </w:rPr>
        <w:t>Требования к перечню и объему услуг</w:t>
      </w:r>
      <w:bookmarkEnd w:id="39"/>
    </w:p>
    <w:p>
      <w:pPr>
        <w:pStyle w:val="Normal"/>
        <w:spacing w:before="0" w:after="0"/>
        <w:ind w:left="0" w:right="0" w:firstLine="709"/>
        <w:rPr>
          <w:sz w:val="22"/>
          <w:szCs w:val="22"/>
          <w:lang w:val="x-none" w:eastAsia="x-none"/>
        </w:rPr>
      </w:pPr>
      <w:r>
        <w:rPr>
          <w:sz w:val="22"/>
          <w:szCs w:val="22"/>
          <w:lang w:val="x-none" w:eastAsia="x-none"/>
        </w:rPr>
      </w:r>
    </w:p>
    <w:p>
      <w:pPr>
        <w:pStyle w:val="Normal"/>
        <w:spacing w:before="0" w:after="0"/>
        <w:ind w:left="0" w:right="0" w:firstLine="709"/>
        <w:rPr/>
      </w:pPr>
      <w:bookmarkStart w:id="40" w:name="_Toc54643705_Копия_1"/>
      <w:bookmarkStart w:id="41" w:name="_Toc51339695_Копия_1"/>
      <w:r>
        <w:rPr>
          <w:b/>
          <w:bCs/>
          <w:sz w:val="22"/>
          <w:szCs w:val="22"/>
        </w:rPr>
        <w:t xml:space="preserve">Таблица 2. Перечень </w:t>
      </w:r>
      <w:bookmarkEnd w:id="41"/>
      <w:r>
        <w:rPr>
          <w:b/>
          <w:bCs/>
          <w:sz w:val="22"/>
          <w:szCs w:val="22"/>
        </w:rPr>
        <w:t>и объем оказываемых услуг</w:t>
      </w:r>
      <w:bookmarkEnd w:id="40"/>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544"/>
        <w:gridCol w:w="7189"/>
        <w:gridCol w:w="1396"/>
        <w:gridCol w:w="1075"/>
      </w:tblGrid>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 xml:space="preserve">№ </w:t>
            </w:r>
            <w:r>
              <w:rPr>
                <w:b/>
                <w:bCs/>
                <w:sz w:val="22"/>
                <w:szCs w:val="22"/>
              </w:rPr>
              <w:t>п/п</w:t>
            </w:r>
          </w:p>
        </w:tc>
        <w:tc>
          <w:tcPr>
            <w:tcW w:w="7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Наименование</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Ед. изм.</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Кол-во</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1</w:t>
            </w:r>
          </w:p>
        </w:tc>
        <w:tc>
          <w:tcPr>
            <w:tcW w:w="7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2</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3</w:t>
            </w:r>
          </w:p>
        </w:tc>
        <w:tc>
          <w:tcPr>
            <w:tcW w:w="1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4</w:t>
            </w:r>
          </w:p>
        </w:tc>
      </w:tr>
      <w:tr>
        <w:trPr>
          <w:trHeight w:val="20" w:hRule="atLeast"/>
        </w:trPr>
        <w:tc>
          <w:tcPr>
            <w:tcW w:w="10204" w:type="dxa"/>
            <w:gridSpan w:val="4"/>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 xml:space="preserve">Техническое обслуживание и ремонт </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1.</w:t>
            </w:r>
          </w:p>
        </w:tc>
        <w:tc>
          <w:tcPr>
            <w:tcW w:w="71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Обслуживание климатической системы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10</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2.</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Техническое обслуживание и ремонт топливной системы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15</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3.</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Техническое обслуживание и ремонт трансмиссии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15</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4.</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Обслуживание и ремонт тормозной системы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25</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5.</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Обслуживание и ремонт ходовой части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25</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6.</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Косметический ремонт кузовной части и навесного оборудования кузова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10</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7.</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Техническое обслуживание и ремонт ДВС и его навесного оборудования;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25</w:t>
            </w:r>
          </w:p>
        </w:tc>
      </w:tr>
      <w:tr>
        <w:trPr>
          <w:trHeight w:val="20" w:hRule="atLeast"/>
        </w:trPr>
        <w:tc>
          <w:tcPr>
            <w:tcW w:w="54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8.</w:t>
            </w:r>
          </w:p>
        </w:tc>
        <w:tc>
          <w:tcPr>
            <w:tcW w:w="7189" w:type="dxa"/>
            <w:tcBorders>
              <w:left w:val="single" w:sz="4" w:space="0" w:color="000000"/>
              <w:bottom w:val="single" w:sz="4" w:space="0" w:color="000000"/>
              <w:right w:val="single" w:sz="4" w:space="0" w:color="000000"/>
            </w:tcBorders>
            <w:vAlign w:val="center"/>
          </w:tcPr>
          <w:p>
            <w:pPr>
              <w:pStyle w:val="Normal"/>
              <w:widowControl w:val="false"/>
              <w:rPr>
                <w:sz w:val="22"/>
                <w:szCs w:val="22"/>
              </w:rPr>
            </w:pPr>
            <w:r>
              <w:rPr>
                <w:color w:val="000000"/>
                <w:sz w:val="22"/>
                <w:szCs w:val="22"/>
              </w:rPr>
              <w:t>Техническое обслуживание и ремонт электрооборудования и электрических систем автомобиля.</w:t>
            </w:r>
          </w:p>
        </w:tc>
        <w:tc>
          <w:tcPr>
            <w:tcW w:w="139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Норма/час</w:t>
            </w:r>
          </w:p>
        </w:tc>
        <w:tc>
          <w:tcPr>
            <w:tcW w:w="1075"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color w:val="000000"/>
                <w:sz w:val="22"/>
                <w:szCs w:val="22"/>
              </w:rPr>
              <w:t>15</w:t>
            </w:r>
          </w:p>
        </w:tc>
      </w:tr>
    </w:tbl>
    <w:p>
      <w:pPr>
        <w:pStyle w:val="Normal"/>
        <w:rPr>
          <w:b/>
          <w:bCs/>
          <w:sz w:val="22"/>
          <w:szCs w:val="22"/>
        </w:rPr>
      </w:pPr>
      <w:r>
        <w:rPr>
          <w:b/>
          <w:bCs/>
          <w:sz w:val="22"/>
          <w:szCs w:val="22"/>
        </w:rPr>
      </w:r>
    </w:p>
    <w:p>
      <w:pPr>
        <w:pStyle w:val="Normal"/>
        <w:rPr>
          <w:b/>
          <w:bCs/>
          <w:sz w:val="22"/>
          <w:szCs w:val="22"/>
        </w:rPr>
      </w:pPr>
      <w:r>
        <w:rPr>
          <w:b/>
          <w:bCs/>
          <w:sz w:val="22"/>
          <w:szCs w:val="22"/>
        </w:rPr>
      </w:r>
    </w:p>
    <w:p>
      <w:pPr>
        <w:pStyle w:val="Normal"/>
        <w:rPr>
          <w:b/>
          <w:bCs/>
          <w:sz w:val="22"/>
          <w:szCs w:val="22"/>
        </w:rPr>
      </w:pPr>
      <w:r>
        <w:rPr>
          <w:b/>
          <w:bCs/>
          <w:sz w:val="22"/>
          <w:szCs w:val="22"/>
        </w:rPr>
      </w:r>
    </w:p>
    <w:p>
      <w:pPr>
        <w:pStyle w:val="Normal"/>
        <w:rPr>
          <w:b/>
          <w:bCs/>
          <w:sz w:val="22"/>
          <w:szCs w:val="22"/>
        </w:rPr>
      </w:pPr>
      <w:r>
        <w:rPr>
          <w:b/>
          <w:bCs/>
          <w:sz w:val="22"/>
          <w:szCs w:val="22"/>
        </w:rPr>
      </w:r>
    </w:p>
    <w:p>
      <w:pPr>
        <w:pStyle w:val="ListParagraph"/>
        <w:numPr>
          <w:ilvl w:val="0"/>
          <w:numId w:val="0"/>
        </w:numPr>
        <w:spacing w:before="0" w:after="0"/>
        <w:ind w:left="0" w:right="0" w:firstLine="709"/>
        <w:contextualSpacing w:val="false"/>
        <w:jc w:val="both"/>
        <w:rPr/>
      </w:pPr>
      <w:r>
        <w:rPr>
          <w:b/>
          <w:sz w:val="22"/>
          <w:szCs w:val="22"/>
        </w:rPr>
        <w:t xml:space="preserve">2.2.1. </w:t>
      </w:r>
      <w:bookmarkStart w:id="42" w:name="_Toc54643706_Копия_1"/>
      <w:bookmarkStart w:id="43" w:name="_Toc51339696_Копия_1"/>
      <w:r>
        <w:rPr>
          <w:b/>
          <w:sz w:val="22"/>
          <w:szCs w:val="22"/>
        </w:rPr>
        <w:t xml:space="preserve">Требования </w:t>
      </w:r>
      <w:bookmarkEnd w:id="43"/>
      <w:r>
        <w:rPr>
          <w:b/>
          <w:sz w:val="22"/>
          <w:szCs w:val="22"/>
        </w:rPr>
        <w:t>к срокам оказания услуг</w:t>
      </w:r>
      <w:bookmarkEnd w:id="42"/>
    </w:p>
    <w:p>
      <w:pPr>
        <w:pStyle w:val="Normal"/>
        <w:spacing w:before="0" w:after="0"/>
        <w:ind w:left="0" w:right="0" w:firstLine="709"/>
        <w:rPr/>
      </w:pPr>
      <w:bookmarkStart w:id="44" w:name="_Toc54643707_Копия_1"/>
      <w:bookmarkStart w:id="45" w:name="_Toc50125127_Копия_1"/>
      <w:bookmarkStart w:id="46" w:name="_Toc51339697_Копия_1"/>
      <w:bookmarkStart w:id="47" w:name="_Toc50125126_Копия_1_Копия_1"/>
      <w:bookmarkEnd w:id="47"/>
      <w:r>
        <w:rPr>
          <w:b/>
          <w:bCs/>
          <w:sz w:val="22"/>
          <w:szCs w:val="22"/>
        </w:rPr>
        <w:t xml:space="preserve">Таблица 3. </w:t>
      </w:r>
      <w:bookmarkStart w:id="48" w:name="_Hlk50465284_Копия_1"/>
      <w:r>
        <w:rPr>
          <w:b/>
          <w:bCs/>
          <w:sz w:val="22"/>
          <w:szCs w:val="22"/>
        </w:rPr>
        <w:t xml:space="preserve">Требования к срокам </w:t>
      </w:r>
      <w:bookmarkEnd w:id="45"/>
      <w:bookmarkEnd w:id="46"/>
      <w:bookmarkEnd w:id="48"/>
      <w:r>
        <w:rPr>
          <w:b/>
          <w:bCs/>
          <w:sz w:val="22"/>
          <w:szCs w:val="22"/>
        </w:rPr>
        <w:t>оказания услуг</w:t>
      </w:r>
      <w:bookmarkEnd w:id="44"/>
    </w:p>
    <w:tbl>
      <w:tblPr>
        <w:tblW w:w="10059"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705"/>
        <w:gridCol w:w="4961"/>
        <w:gridCol w:w="2201"/>
        <w:gridCol w:w="2191"/>
      </w:tblGrid>
      <w:tr>
        <w:trPr/>
        <w:tc>
          <w:tcPr>
            <w:tcW w:w="70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 xml:space="preserve">№ </w:t>
            </w:r>
            <w:r>
              <w:rPr>
                <w:b/>
                <w:bCs/>
                <w:sz w:val="22"/>
                <w:szCs w:val="22"/>
              </w:rPr>
              <w:t>п/п</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Наименование услуг/ этапа услуг</w:t>
            </w:r>
          </w:p>
        </w:tc>
        <w:tc>
          <w:tcPr>
            <w:tcW w:w="2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Требования к началу срока оказания услуг/ этапа услуг</w:t>
            </w:r>
          </w:p>
        </w:tc>
        <w:tc>
          <w:tcPr>
            <w:tcW w:w="2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Требования к окончанию срока оказания услуг / этапа услуг</w:t>
            </w:r>
          </w:p>
        </w:tc>
      </w:tr>
      <w:tr>
        <w:trPr/>
        <w:tc>
          <w:tcPr>
            <w:tcW w:w="705"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bCs/>
                <w:sz w:val="22"/>
                <w:szCs w:val="22"/>
              </w:rPr>
              <w:t>1</w:t>
            </w:r>
          </w:p>
        </w:tc>
        <w:tc>
          <w:tcPr>
            <w:tcW w:w="496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b/>
                <w:bCs/>
                <w:sz w:val="22"/>
                <w:szCs w:val="22"/>
              </w:rPr>
              <w:t>2</w:t>
            </w:r>
          </w:p>
        </w:tc>
        <w:tc>
          <w:tcPr>
            <w:tcW w:w="2201" w:type="dxa"/>
            <w:tcBorders>
              <w:top w:val="single" w:sz="4" w:space="0" w:color="000000"/>
              <w:left w:val="single" w:sz="4" w:space="0" w:color="000000"/>
              <w:bottom w:val="single" w:sz="4" w:space="0" w:color="000000"/>
              <w:right w:val="single" w:sz="4" w:space="0" w:color="000000"/>
            </w:tcBorders>
          </w:tcPr>
          <w:p>
            <w:pPr>
              <w:pStyle w:val="Style32"/>
              <w:keepNext w:val="false"/>
              <w:widowControl w:val="false"/>
              <w:spacing w:before="0" w:after="0"/>
              <w:ind w:left="0" w:right="0" w:hanging="0"/>
              <w:jc w:val="center"/>
              <w:rPr>
                <w:sz w:val="22"/>
                <w:szCs w:val="22"/>
              </w:rPr>
            </w:pPr>
            <w:r>
              <w:rPr>
                <w:b/>
                <w:bCs/>
                <w:sz w:val="22"/>
                <w:szCs w:val="22"/>
              </w:rPr>
              <w:t>3</w:t>
            </w:r>
          </w:p>
        </w:tc>
        <w:tc>
          <w:tcPr>
            <w:tcW w:w="2191" w:type="dxa"/>
            <w:tcBorders>
              <w:top w:val="single" w:sz="4" w:space="0" w:color="000000"/>
              <w:left w:val="single" w:sz="4" w:space="0" w:color="000000"/>
              <w:bottom w:val="single" w:sz="4" w:space="0" w:color="000000"/>
              <w:right w:val="single" w:sz="4" w:space="0" w:color="000000"/>
            </w:tcBorders>
          </w:tcPr>
          <w:p>
            <w:pPr>
              <w:pStyle w:val="Style32"/>
              <w:keepNext w:val="false"/>
              <w:widowControl w:val="false"/>
              <w:spacing w:before="0" w:after="0"/>
              <w:ind w:left="0" w:right="0" w:hanging="0"/>
              <w:jc w:val="center"/>
              <w:rPr>
                <w:sz w:val="22"/>
                <w:szCs w:val="22"/>
              </w:rPr>
            </w:pPr>
            <w:r>
              <w:rPr>
                <w:b/>
                <w:bCs/>
                <w:sz w:val="22"/>
                <w:szCs w:val="22"/>
              </w:rPr>
              <w:t>4</w:t>
            </w:r>
          </w:p>
        </w:tc>
      </w:tr>
      <w:tr>
        <w:trPr/>
        <w:tc>
          <w:tcPr>
            <w:tcW w:w="705" w:type="dxa"/>
            <w:tcBorders>
              <w:top w:val="single" w:sz="4" w:space="0" w:color="000000"/>
              <w:left w:val="single" w:sz="4" w:space="0" w:color="000000"/>
              <w:bottom w:val="single" w:sz="4" w:space="0" w:color="000000"/>
              <w:right w:val="single" w:sz="4" w:space="0" w:color="000000"/>
            </w:tcBorders>
          </w:tcPr>
          <w:p>
            <w:pPr>
              <w:pStyle w:val="ListParagraph"/>
              <w:widowControl w:val="false"/>
              <w:ind w:left="0" w:hanging="0"/>
              <w:rPr>
                <w:sz w:val="22"/>
                <w:szCs w:val="22"/>
              </w:rPr>
            </w:pPr>
            <w:r>
              <w:rPr>
                <w:sz w:val="22"/>
                <w:szCs w:val="22"/>
              </w:rPr>
              <w:t>1</w:t>
            </w:r>
          </w:p>
        </w:tc>
        <w:tc>
          <w:tcPr>
            <w:tcW w:w="496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ОКПД2 45.20.11.500 Оказание услуг по техническому обслуживанию и ремонту транспортных средств для нужд АО «СК РусГидро» в г. Хабаровске</w:t>
            </w:r>
          </w:p>
        </w:tc>
        <w:tc>
          <w:tcPr>
            <w:tcW w:w="220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 xml:space="preserve">С </w:t>
            </w:r>
            <w:r>
              <w:rPr>
                <w:sz w:val="22"/>
                <w:szCs w:val="22"/>
              </w:rPr>
              <w:t>даты</w:t>
            </w:r>
            <w:r>
              <w:rPr>
                <w:sz w:val="22"/>
                <w:szCs w:val="22"/>
              </w:rPr>
              <w:t xml:space="preserve"> заключения договора </w:t>
            </w:r>
          </w:p>
        </w:tc>
        <w:tc>
          <w:tcPr>
            <w:tcW w:w="2191"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bookmarkStart w:id="49" w:name="_Toc46743510_Копия_1"/>
            <w:r>
              <w:rPr>
                <w:sz w:val="22"/>
                <w:szCs w:val="22"/>
              </w:rPr>
              <w:t>31.01.2027</w:t>
            </w:r>
            <w:bookmarkEnd w:id="49"/>
          </w:p>
        </w:tc>
      </w:tr>
    </w:tbl>
    <w:p>
      <w:pPr>
        <w:sectPr>
          <w:headerReference w:type="default" r:id="rId3"/>
          <w:headerReference w:type="first" r:id="rId4"/>
          <w:footerReference w:type="default" r:id="rId5"/>
          <w:footnotePr>
            <w:numFmt w:val="decimal"/>
          </w:footnotePr>
          <w:type w:val="nextPage"/>
          <w:pgSz w:w="11906" w:h="16838"/>
          <w:pgMar w:left="1134" w:right="567" w:gutter="0" w:header="567" w:top="1134" w:footer="709" w:bottom="1134"/>
          <w:pgNumType w:fmt="decimal"/>
          <w:formProt w:val="false"/>
          <w:titlePg/>
          <w:textDirection w:val="lrTb"/>
          <w:docGrid w:type="default" w:linePitch="360" w:charSpace="0"/>
        </w:sectPr>
      </w:pPr>
    </w:p>
    <w:p>
      <w:pPr>
        <w:pStyle w:val="ListParagraph"/>
        <w:widowControl/>
        <w:numPr>
          <w:ilvl w:val="0"/>
          <w:numId w:val="0"/>
        </w:numPr>
        <w:suppressAutoHyphens w:val="true"/>
        <w:ind w:left="0" w:hanging="0"/>
        <w:jc w:val="left"/>
        <w:rPr>
          <w:b/>
          <w:bCs/>
          <w:sz w:val="22"/>
          <w:szCs w:val="22"/>
        </w:rPr>
      </w:pPr>
      <w:r>
        <w:rPr>
          <w:b/>
          <w:bCs/>
          <w:sz w:val="22"/>
          <w:szCs w:val="22"/>
        </w:rPr>
        <w:t xml:space="preserve">2.2. Требования к качеству услуг </w:t>
      </w:r>
    </w:p>
    <w:p>
      <w:pPr>
        <w:pStyle w:val="ListParagraph"/>
        <w:widowControl/>
        <w:numPr>
          <w:ilvl w:val="0"/>
          <w:numId w:val="0"/>
        </w:numPr>
        <w:suppressAutoHyphens w:val="true"/>
        <w:ind w:left="0" w:hanging="0"/>
        <w:jc w:val="left"/>
        <w:rPr>
          <w:b/>
          <w:bCs/>
          <w:sz w:val="22"/>
          <w:szCs w:val="22"/>
        </w:rPr>
      </w:pPr>
      <w:r>
        <w:rPr>
          <w:b/>
          <w:bCs/>
          <w:sz w:val="22"/>
          <w:szCs w:val="22"/>
        </w:rPr>
        <w:t>Таблица 4. Требования к качеству услуг</w:t>
      </w:r>
    </w:p>
    <w:p>
      <w:pPr>
        <w:pStyle w:val="ListParagraph"/>
        <w:widowControl/>
        <w:numPr>
          <w:ilvl w:val="0"/>
          <w:numId w:val="0"/>
        </w:numPr>
        <w:suppressAutoHyphens w:val="true"/>
        <w:ind w:left="0" w:hanging="0"/>
        <w:jc w:val="left"/>
        <w:rPr>
          <w:sz w:val="22"/>
          <w:szCs w:val="22"/>
        </w:rPr>
      </w:pPr>
      <w:r>
        <w:rPr>
          <w:sz w:val="22"/>
          <w:szCs w:val="22"/>
        </w:rPr>
      </w:r>
    </w:p>
    <w:tbl>
      <w:tblPr>
        <w:tblStyle w:val="affff4"/>
        <w:tblW w:w="10221" w:type="dxa"/>
        <w:jc w:val="left"/>
        <w:tblInd w:w="-10" w:type="dxa"/>
        <w:tblLayout w:type="fixed"/>
        <w:tblCellMar>
          <w:top w:w="55" w:type="dxa"/>
          <w:left w:w="108" w:type="dxa"/>
          <w:bottom w:w="55" w:type="dxa"/>
          <w:right w:w="108" w:type="dxa"/>
        </w:tblCellMar>
        <w:tblLook w:noVBand="1" w:val="04a0" w:noHBand="0" w:lastColumn="0" w:firstColumn="1" w:lastRow="0" w:firstRow="1"/>
      </w:tblPr>
      <w:tblGrid>
        <w:gridCol w:w="936"/>
        <w:gridCol w:w="2496"/>
        <w:gridCol w:w="6789"/>
      </w:tblGrid>
      <w:tr>
        <w:trPr/>
        <w:tc>
          <w:tcPr>
            <w:tcW w:w="936"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 xml:space="preserve">№ </w:t>
            </w:r>
            <w:r>
              <w:rPr>
                <w:rFonts w:eastAsia="Times New Roman" w:cs="Times New Roman"/>
                <w:b/>
                <w:bCs/>
                <w:kern w:val="0"/>
                <w:sz w:val="20"/>
                <w:szCs w:val="20"/>
                <w:lang w:val="ru-RU" w:eastAsia="ru-RU" w:bidi="ar-SA"/>
              </w:rPr>
              <w:t>п/п</w:t>
            </w:r>
          </w:p>
        </w:tc>
        <w:tc>
          <w:tcPr>
            <w:tcW w:w="2496" w:type="dxa"/>
            <w:tcBorders>
              <w:top w:val="single" w:sz="4" w:space="0" w:color="000000"/>
              <w:left w:val="single" w:sz="4" w:space="0" w:color="000000"/>
              <w:bottom w:val="single" w:sz="4" w:space="0" w:color="000000"/>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Наименование параметра</w:t>
            </w:r>
          </w:p>
        </w:tc>
        <w:tc>
          <w:tcPr>
            <w:tcW w:w="678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Требование заказчика</w:t>
            </w:r>
          </w:p>
        </w:tc>
      </w:tr>
      <w:tr>
        <w:trPr/>
        <w:tc>
          <w:tcPr>
            <w:tcW w:w="936" w:type="dxa"/>
            <w:tcBorders>
              <w:left w:val="single" w:sz="4" w:space="0" w:color="000000"/>
              <w:bottom w:val="single" w:sz="4" w:space="0" w:color="000000"/>
            </w:tcBorders>
            <w:vAlign w:val="center"/>
          </w:tcPr>
          <w:p>
            <w:pPr>
              <w:pStyle w:val="Normal"/>
              <w:widowControl w:val="false"/>
              <w:suppressAutoHyphens w:val="true"/>
              <w:spacing w:before="0" w:after="0"/>
              <w:jc w:val="center"/>
              <w:rPr>
                <w:b/>
                <w:bCs/>
                <w:sz w:val="20"/>
                <w:szCs w:val="20"/>
              </w:rPr>
            </w:pPr>
            <w:bookmarkStart w:id="50" w:name="_Toc53499667"/>
            <w:r>
              <w:rPr>
                <w:rFonts w:eastAsia="Times New Roman" w:cs="Times New Roman"/>
                <w:b/>
                <w:bCs/>
                <w:kern w:val="0"/>
                <w:sz w:val="20"/>
                <w:szCs w:val="20"/>
                <w:lang w:val="ru-RU" w:eastAsia="ru-RU" w:bidi="ar-SA"/>
              </w:rPr>
              <w:t>1</w:t>
            </w:r>
            <w:bookmarkEnd w:id="50"/>
          </w:p>
        </w:tc>
        <w:tc>
          <w:tcPr>
            <w:tcW w:w="2496" w:type="dxa"/>
            <w:tcBorders>
              <w:left w:val="single" w:sz="4" w:space="0" w:color="000000"/>
              <w:bottom w:val="single" w:sz="4" w:space="0" w:color="000000"/>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2</w:t>
            </w:r>
          </w:p>
        </w:tc>
        <w:tc>
          <w:tcPr>
            <w:tcW w:w="6789" w:type="dxa"/>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center"/>
              <w:rPr>
                <w:b/>
                <w:bCs/>
                <w:sz w:val="20"/>
                <w:szCs w:val="20"/>
              </w:rPr>
            </w:pPr>
            <w:r>
              <w:rPr>
                <w:rFonts w:eastAsia="Times New Roman" w:cs="Times New Roman"/>
                <w:b/>
                <w:bCs/>
                <w:kern w:val="0"/>
                <w:sz w:val="20"/>
                <w:szCs w:val="20"/>
                <w:lang w:val="ru-RU" w:eastAsia="ru-RU" w:bidi="ar-SA"/>
              </w:rPr>
              <w:t>3</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sz w:val="20"/>
                <w:szCs w:val="20"/>
              </w:rPr>
            </w:pPr>
            <w:r>
              <w:rPr>
                <w:rFonts w:cs="Times New Roman"/>
                <w:kern w:val="0"/>
                <w:sz w:val="20"/>
                <w:szCs w:val="20"/>
                <w:lang w:val="ru-RU" w:eastAsia="ru-RU" w:bidi="ar-SA"/>
              </w:rPr>
              <w:t>1</w:t>
            </w:r>
          </w:p>
        </w:tc>
        <w:tc>
          <w:tcPr>
            <w:tcW w:w="9285"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b/>
                <w:sz w:val="20"/>
                <w:szCs w:val="20"/>
              </w:rPr>
            </w:pPr>
            <w:r>
              <w:rPr>
                <w:rFonts w:eastAsia="Times New Roman" w:cs="Times New Roman"/>
                <w:b/>
                <w:kern w:val="0"/>
                <w:sz w:val="20"/>
                <w:szCs w:val="20"/>
                <w:lang w:val="ru-RU" w:eastAsia="ru-RU" w:bidi="ar-SA"/>
              </w:rPr>
              <w:t xml:space="preserve">Требования к оказанию услуг </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b/>
                <w:bCs/>
                <w:sz w:val="20"/>
                <w:szCs w:val="20"/>
              </w:rPr>
            </w:pPr>
            <w:r>
              <w:rPr>
                <w:rFonts w:cs="Times New Roman"/>
                <w:b/>
                <w:bCs/>
                <w:kern w:val="0"/>
                <w:sz w:val="20"/>
                <w:szCs w:val="20"/>
                <w:lang w:val="ru-RU" w:eastAsia="ru-RU" w:bidi="ar-SA"/>
              </w:rPr>
              <w:t>1.1</w:t>
            </w:r>
          </w:p>
        </w:tc>
        <w:tc>
          <w:tcPr>
            <w:tcW w:w="9285"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b/>
                <w:sz w:val="20"/>
                <w:szCs w:val="20"/>
              </w:rPr>
            </w:pPr>
            <w:r>
              <w:rPr>
                <w:rFonts w:eastAsia="Times New Roman" w:cs="Times New Roman"/>
                <w:b/>
                <w:kern w:val="0"/>
                <w:sz w:val="20"/>
                <w:szCs w:val="20"/>
                <w:lang w:val="ru-RU" w:eastAsia="ru-RU" w:bidi="ar-SA"/>
              </w:rPr>
              <w:t xml:space="preserve">Общие требования к оказанию услуг </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sz w:val="20"/>
                <w:szCs w:val="20"/>
              </w:rPr>
            </w:pPr>
            <w:r>
              <w:rPr>
                <w:rFonts w:cs="Times New Roman"/>
                <w:kern w:val="0"/>
                <w:sz w:val="20"/>
                <w:szCs w:val="20"/>
                <w:lang w:val="ru-RU" w:eastAsia="ru-RU" w:bidi="ar-SA"/>
              </w:rPr>
              <w:t>1.1.1</w:t>
            </w:r>
          </w:p>
        </w:tc>
        <w:tc>
          <w:tcPr>
            <w:tcW w:w="9285" w:type="dxa"/>
            <w:gridSpan w:val="2"/>
            <w:tcBorders>
              <w:left w:val="single" w:sz="4" w:space="0" w:color="000000"/>
              <w:bottom w:val="single" w:sz="4" w:space="0" w:color="000000"/>
              <w:right w:val="single" w:sz="4" w:space="0" w:color="000000"/>
            </w:tcBorders>
          </w:tcPr>
          <w:p>
            <w:pPr>
              <w:pStyle w:val="Normal"/>
              <w:widowControl w:val="false"/>
              <w:suppressAutoHyphens w:val="true"/>
              <w:spacing w:before="0" w:after="0"/>
              <w:jc w:val="both"/>
              <w:rPr>
                <w:sz w:val="20"/>
                <w:szCs w:val="20"/>
              </w:rPr>
            </w:pPr>
            <w:r>
              <w:rPr>
                <w:rFonts w:eastAsia="Times New Roman" w:cs="Times New Roman"/>
                <w:kern w:val="0"/>
                <w:sz w:val="20"/>
                <w:szCs w:val="20"/>
                <w:lang w:val="ru-RU" w:eastAsia="ru-RU" w:bidi="ar-SA"/>
              </w:rPr>
              <w:t>Требования к качеству, техническим характеристикам товара, работ, услуг, требования к их безопасности, требования к функциональным характеристикам (потребительским свойствам) товара, требования к размерам, упаковке, отгрузке товара, требования к результатам работ и иные показатели, связанные с определением соответствия поставляемого товара, выполняемых работ, оказываемых услуг потребностям заказчика</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sz w:val="20"/>
                <w:szCs w:val="20"/>
              </w:rPr>
            </w:pPr>
            <w:r>
              <w:rPr>
                <w:rFonts w:cs="Times New Roman"/>
                <w:kern w:val="0"/>
                <w:sz w:val="20"/>
                <w:szCs w:val="20"/>
                <w:lang w:val="ru-RU" w:eastAsia="ru-RU" w:bidi="ar-SA"/>
              </w:rPr>
              <w:t>1.2</w:t>
            </w:r>
          </w:p>
        </w:tc>
        <w:tc>
          <w:tcPr>
            <w:tcW w:w="9285"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left"/>
              <w:rPr>
                <w:bCs/>
                <w:sz w:val="20"/>
                <w:szCs w:val="20"/>
              </w:rPr>
            </w:pPr>
            <w:r>
              <w:rPr>
                <w:rFonts w:eastAsia="Times New Roman" w:cs="Times New Roman"/>
                <w:b/>
                <w:bCs/>
                <w:kern w:val="0"/>
                <w:sz w:val="20"/>
                <w:szCs w:val="20"/>
                <w:lang w:val="ru-RU" w:eastAsia="ru-RU" w:bidi="ar-SA"/>
              </w:rPr>
              <w:t>Требования порядку сдачи-приемки оказанных услуг</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sz w:val="20"/>
                <w:szCs w:val="20"/>
              </w:rPr>
            </w:pPr>
            <w:r>
              <w:rPr>
                <w:rFonts w:cs="Times New Roman"/>
                <w:kern w:val="0"/>
                <w:sz w:val="20"/>
                <w:szCs w:val="20"/>
                <w:lang w:val="ru-RU" w:eastAsia="ru-RU" w:bidi="ar-SA"/>
              </w:rPr>
              <w:t>1.2.1</w:t>
            </w:r>
          </w:p>
        </w:tc>
        <w:tc>
          <w:tcPr>
            <w:tcW w:w="9285" w:type="dxa"/>
            <w:gridSpan w:val="2"/>
            <w:tcBorders>
              <w:left w:val="single" w:sz="4" w:space="0" w:color="000000"/>
              <w:bottom w:val="single" w:sz="4" w:space="0" w:color="000000"/>
              <w:right w:val="single" w:sz="4" w:space="0" w:color="000000"/>
            </w:tcBorders>
          </w:tcPr>
          <w:p>
            <w:pPr>
              <w:pStyle w:val="Normal"/>
              <w:widowControl w:val="false"/>
              <w:suppressAutoHyphens w:val="true"/>
              <w:spacing w:before="0" w:after="0"/>
              <w:ind w:firstLine="284"/>
              <w:jc w:val="both"/>
              <w:rPr>
                <w:sz w:val="20"/>
                <w:szCs w:val="20"/>
              </w:rPr>
            </w:pPr>
            <w:r>
              <w:rPr>
                <w:rFonts w:eastAsia="Times New Roman" w:cs="Times New Roman"/>
                <w:kern w:val="0"/>
                <w:sz w:val="20"/>
                <w:szCs w:val="20"/>
                <w:lang w:val="ru-RU" w:eastAsia="ru-RU" w:bidi="ar-SA"/>
              </w:rPr>
              <w:t>Приемка автомобилей из ремонта осуществляется на станции Исполнителя в присутствии представителя Заказчика. Исполнитель должен составить приемосдаточный акт (в 2 (двух) экземплярах), в котором должны указываться комплектность ТС, видимые наружные повреждения, дефекты и количество бензина в баке. Приемосдаточный акт должен подписываться совместно уполномоченными лицами исполнителя и заказчика.</w:t>
            </w:r>
          </w:p>
          <w:p>
            <w:pPr>
              <w:pStyle w:val="Normal"/>
              <w:widowControl w:val="false"/>
              <w:suppressAutoHyphens w:val="true"/>
              <w:spacing w:before="0" w:after="0"/>
              <w:ind w:firstLine="284"/>
              <w:contextualSpacing/>
              <w:jc w:val="both"/>
              <w:rPr>
                <w:sz w:val="20"/>
                <w:szCs w:val="20"/>
              </w:rPr>
            </w:pPr>
            <w:r>
              <w:rPr>
                <w:rFonts w:eastAsia="Times New Roman" w:cs="Times New Roman"/>
                <w:kern w:val="0"/>
                <w:sz w:val="20"/>
                <w:szCs w:val="20"/>
                <w:lang w:val="ru-RU" w:eastAsia="ru-RU" w:bidi="ar-SA"/>
              </w:rPr>
              <w:t xml:space="preserve">Исполнитель не позднее 1 (одного) рабочего дня с даты завершения оказания услуг, предоставляет Заказчику дефектный акт, 2 (два) экземпляра акта оказанных услуг, 2 (два) экземпляра заказ-наряда, счет на оплату. </w:t>
            </w:r>
          </w:p>
          <w:p>
            <w:pPr>
              <w:pStyle w:val="Normal"/>
              <w:widowControl w:val="false"/>
              <w:suppressAutoHyphens w:val="true"/>
              <w:spacing w:before="0" w:after="0"/>
              <w:ind w:firstLine="284"/>
              <w:contextualSpacing/>
              <w:jc w:val="both"/>
              <w:rPr>
                <w:sz w:val="20"/>
                <w:szCs w:val="20"/>
              </w:rPr>
            </w:pPr>
            <w:r>
              <w:rPr>
                <w:rFonts w:eastAsia="Times New Roman" w:cs="Times New Roman"/>
                <w:kern w:val="0"/>
                <w:sz w:val="20"/>
                <w:szCs w:val="20"/>
                <w:lang w:val="ru-RU" w:eastAsia="ru-RU" w:bidi="ar-SA"/>
              </w:rPr>
              <w:t>Ответственность за достоверность указанной в актах информации возлагается на Исполнителя.</w:t>
            </w:r>
          </w:p>
          <w:p>
            <w:pPr>
              <w:pStyle w:val="Normal"/>
              <w:widowControl w:val="false"/>
              <w:suppressAutoHyphens w:val="true"/>
              <w:spacing w:before="0" w:after="0"/>
              <w:ind w:firstLine="284"/>
              <w:contextualSpacing/>
              <w:jc w:val="both"/>
              <w:rPr>
                <w:sz w:val="20"/>
                <w:szCs w:val="20"/>
              </w:rPr>
            </w:pPr>
            <w:r>
              <w:rPr>
                <w:rFonts w:eastAsia="Times New Roman" w:cs="Times New Roman"/>
                <w:kern w:val="0"/>
                <w:sz w:val="20"/>
                <w:szCs w:val="20"/>
                <w:lang w:val="ru-RU" w:eastAsia="ru-RU" w:bidi="ar-SA"/>
              </w:rPr>
              <w:t>Заказчик в срок не более 2 (двух) рабочих дней с даты завершения оказания услуг проводит экспертизу результатов оказанных услуг и, в случае отсутствия оснований, препятствующих приемке оказанных услуг, и отсутствия замечаний к акту оказанных услуг, подписывает в срок не более 3 (трех) рабочих дней с даты завершения проведения экспертизы и возвращает Исполнителю акт оказанных услуг и заказ-наряд, либо в случае наличия в заключении, подготовленном в результате проведения экспертизы, отклонений, препятствующих приемке оказанных услуг, направляет Исполнителю мотивированный отказ от приемки оказанных услуг с изложением причин отказа и выявленных недостатков. Исполнитель обязан устранить выявленные недостатки в срок не более 2 (двух) рабочих дней с даты поступления письменного отказа Заказчика, либо направить Заказчику отказ от устранения выявленных недостатков с изложением причин отказа. Повторное рассмотрение документов осуществляется в порядке, определенном в настоящем пункте.</w:t>
            </w:r>
          </w:p>
          <w:p>
            <w:pPr>
              <w:pStyle w:val="Normal"/>
              <w:widowControl w:val="false"/>
              <w:suppressAutoHyphens w:val="true"/>
              <w:spacing w:before="0" w:after="0"/>
              <w:ind w:firstLine="284"/>
              <w:contextualSpacing/>
              <w:jc w:val="both"/>
              <w:rPr>
                <w:sz w:val="20"/>
                <w:szCs w:val="20"/>
              </w:rPr>
            </w:pPr>
            <w:r>
              <w:rPr>
                <w:rFonts w:eastAsia="Times New Roman" w:cs="Times New Roman"/>
                <w:kern w:val="0"/>
                <w:sz w:val="20"/>
                <w:szCs w:val="20"/>
                <w:lang w:val="ru-RU" w:eastAsia="ru-RU" w:bidi="ar-SA"/>
              </w:rPr>
              <w:t>В случае наличия в заключении, подготовленном по результатам проведения экспертизы оказанных услуг, незначительных отклонений от требований настоящего контракта, не препятствующих приемке оказанных услуг и такие нарушения устранены Исполнителем в ходе проведения экспертизы, Заказчик подписывает акт оказанных услуг и заказ-наряд и направляет его Исполнителю.</w:t>
            </w:r>
          </w:p>
          <w:p>
            <w:pPr>
              <w:pStyle w:val="Normal"/>
              <w:widowControl w:val="false"/>
              <w:tabs>
                <w:tab w:val="clear" w:pos="708"/>
                <w:tab w:val="left" w:pos="426" w:leader="none"/>
              </w:tabs>
              <w:suppressAutoHyphens w:val="true"/>
              <w:spacing w:before="0" w:after="0"/>
              <w:ind w:firstLine="284"/>
              <w:jc w:val="both"/>
              <w:rPr>
                <w:b/>
                <w:sz w:val="20"/>
                <w:szCs w:val="20"/>
              </w:rPr>
            </w:pPr>
            <w:r>
              <w:rPr>
                <w:rFonts w:eastAsia="Times New Roman" w:cs="Times New Roman"/>
                <w:kern w:val="0"/>
                <w:sz w:val="20"/>
                <w:szCs w:val="20"/>
                <w:lang w:val="ru-RU" w:eastAsia="ru-RU" w:bidi="ar-SA"/>
              </w:rPr>
              <w:t>Датой исполнения обязательств Исполнителем по настоящему контракту считается дата подписания без замечаний к качеству и объему оказанных услуг акта оказанных услуг и заказ-наряда, оформленного в установленном порядке, подписанного Исполнителем и Заказчиком</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sz w:val="20"/>
                <w:szCs w:val="20"/>
              </w:rPr>
            </w:pPr>
            <w:r>
              <w:rPr>
                <w:rFonts w:cs="Times New Roman"/>
                <w:kern w:val="0"/>
                <w:sz w:val="20"/>
                <w:szCs w:val="20"/>
                <w:lang w:val="ru-RU" w:eastAsia="ru-RU" w:bidi="ar-SA"/>
              </w:rPr>
              <w:t>2</w:t>
            </w:r>
          </w:p>
        </w:tc>
        <w:tc>
          <w:tcPr>
            <w:tcW w:w="9285" w:type="dxa"/>
            <w:gridSpan w:val="2"/>
            <w:tcBorders>
              <w:left w:val="single" w:sz="4" w:space="0" w:color="000000"/>
              <w:bottom w:val="single" w:sz="4" w:space="0" w:color="000000"/>
              <w:right w:val="single" w:sz="4" w:space="0" w:color="000000"/>
            </w:tcBorders>
            <w:vAlign w:val="center"/>
          </w:tcPr>
          <w:p>
            <w:pPr>
              <w:pStyle w:val="Normal"/>
              <w:widowControl w:val="false"/>
              <w:suppressAutoHyphens w:val="true"/>
              <w:spacing w:before="0" w:after="0"/>
              <w:jc w:val="both"/>
              <w:rPr>
                <w:b/>
                <w:sz w:val="20"/>
                <w:szCs w:val="20"/>
              </w:rPr>
            </w:pPr>
            <w:r>
              <w:rPr>
                <w:rFonts w:eastAsia="Times New Roman" w:cs="Times New Roman"/>
                <w:b/>
                <w:kern w:val="0"/>
                <w:sz w:val="20"/>
                <w:szCs w:val="20"/>
                <w:lang w:val="ru-RU" w:eastAsia="ru-RU" w:bidi="ar-SA"/>
              </w:rPr>
              <w:t>Требования к ответственности и гарантиям исполнителя</w:t>
            </w:r>
          </w:p>
        </w:tc>
      </w:tr>
      <w:tr>
        <w:trPr/>
        <w:tc>
          <w:tcPr>
            <w:tcW w:w="936" w:type="dxa"/>
            <w:tcBorders>
              <w:left w:val="single" w:sz="4" w:space="0" w:color="000000"/>
              <w:bottom w:val="single" w:sz="4" w:space="0" w:color="000000"/>
            </w:tcBorders>
            <w:vAlign w:val="center"/>
          </w:tcPr>
          <w:p>
            <w:pPr>
              <w:pStyle w:val="ListParagraph"/>
              <w:widowControl w:val="false"/>
              <w:numPr>
                <w:ilvl w:val="0"/>
                <w:numId w:val="0"/>
              </w:numPr>
              <w:suppressAutoHyphens w:val="true"/>
              <w:spacing w:before="0" w:after="0"/>
              <w:ind w:left="0" w:hanging="0"/>
              <w:contextualSpacing/>
              <w:jc w:val="center"/>
              <w:rPr>
                <w:sz w:val="20"/>
                <w:szCs w:val="20"/>
              </w:rPr>
            </w:pPr>
            <w:r>
              <w:rPr>
                <w:rFonts w:cs="Times New Roman"/>
                <w:kern w:val="0"/>
                <w:sz w:val="20"/>
                <w:szCs w:val="20"/>
                <w:lang w:val="ru-RU" w:eastAsia="ru-RU" w:bidi="ar-SA"/>
              </w:rPr>
              <w:t>2.1.1</w:t>
            </w:r>
          </w:p>
        </w:tc>
        <w:tc>
          <w:tcPr>
            <w:tcW w:w="9285" w:type="dxa"/>
            <w:gridSpan w:val="2"/>
            <w:tcBorders>
              <w:left w:val="single" w:sz="4" w:space="0" w:color="000000"/>
              <w:bottom w:val="single" w:sz="4" w:space="0" w:color="000000"/>
              <w:right w:val="single" w:sz="4" w:space="0" w:color="000000"/>
            </w:tcBorders>
          </w:tcPr>
          <w:p>
            <w:pPr>
              <w:pStyle w:val="Normal"/>
              <w:widowControl w:val="false"/>
              <w:suppressAutoHyphens w:val="true"/>
              <w:spacing w:before="0" w:after="0"/>
              <w:ind w:firstLine="284"/>
              <w:contextualSpacing/>
              <w:jc w:val="both"/>
              <w:rPr>
                <w:sz w:val="20"/>
                <w:szCs w:val="20"/>
              </w:rPr>
            </w:pPr>
            <w:r>
              <w:rPr>
                <w:rFonts w:eastAsia="Times New Roman" w:cs="Times New Roman"/>
                <w:bCs/>
                <w:kern w:val="0"/>
                <w:sz w:val="20"/>
                <w:szCs w:val="20"/>
                <w:lang w:val="ru-RU" w:eastAsia="ru-RU" w:bidi="ar-SA"/>
              </w:rPr>
              <w:t>Исполнитель несет ответственность за недостатки оказанных услуг, обнаруженные в пределах</w:t>
            </w:r>
            <w:r>
              <w:rPr>
                <w:rFonts w:eastAsia="Times New Roman" w:cs="Times New Roman"/>
                <w:kern w:val="0"/>
                <w:sz w:val="20"/>
                <w:szCs w:val="20"/>
                <w:lang w:val="ru-RU" w:eastAsia="ru-RU" w:bidi="ar-SA"/>
              </w:rPr>
              <w:t xml:space="preserve"> гарантийного срока, в том числе за поломки и неисправности, появившиеся в результате действий и/или упущений Исполнителя.</w:t>
            </w:r>
          </w:p>
          <w:p>
            <w:pPr>
              <w:pStyle w:val="Normal"/>
              <w:widowControl w:val="false"/>
              <w:suppressAutoHyphens w:val="true"/>
              <w:spacing w:before="0" w:after="0"/>
              <w:ind w:firstLine="284"/>
              <w:contextualSpacing/>
              <w:jc w:val="both"/>
              <w:rPr>
                <w:sz w:val="20"/>
                <w:szCs w:val="20"/>
              </w:rPr>
            </w:pPr>
            <w:r>
              <w:rPr>
                <w:rFonts w:eastAsia="Times New Roman" w:cs="Times New Roman"/>
                <w:kern w:val="0"/>
                <w:sz w:val="20"/>
                <w:szCs w:val="20"/>
                <w:lang w:val="ru-RU" w:eastAsia="ru-RU" w:bidi="ar-SA"/>
              </w:rPr>
              <w:t>Гарантийный срок: на новые запасные части (детали), комплектующие, новые узлы и агрегаты 12 (двенадцать) месяцев, на выполненные слесарные работы 6 (шесть) месяцев, на выполненные кузовные работы и работы по покраске кузова и кузовных деталей автомобилей 24 (двадцать четыре) месяца со дня подписания акта оказанных услуг.</w:t>
            </w:r>
          </w:p>
          <w:p>
            <w:pPr>
              <w:pStyle w:val="Normal"/>
              <w:widowControl w:val="false"/>
              <w:suppressAutoHyphens w:val="true"/>
              <w:spacing w:before="0" w:after="0"/>
              <w:ind w:firstLine="284"/>
              <w:contextualSpacing/>
              <w:jc w:val="both"/>
              <w:rPr>
                <w:sz w:val="20"/>
                <w:szCs w:val="20"/>
              </w:rPr>
            </w:pPr>
            <w:r>
              <w:rPr>
                <w:rFonts w:eastAsia="Times New Roman" w:cs="Times New Roman"/>
                <w:kern w:val="0"/>
                <w:sz w:val="20"/>
                <w:szCs w:val="20"/>
                <w:lang w:val="ru-RU" w:eastAsia="ru-RU" w:bidi="ar-SA"/>
              </w:rPr>
              <w:t>В период гарантийного срока эксплуатации на оказанные услуги Исполнитель проводит устранение скрытых дефектов за свой счет, при соблюдении правил эксплуатации автомобилей заказчиком. Устранение дефектов по оказанным услугам проводится исполнителем безвозмездно в течение 2 дней со дня обнаружения неисправности Заказчиком.</w:t>
            </w:r>
          </w:p>
          <w:p>
            <w:pPr>
              <w:pStyle w:val="Normal"/>
              <w:widowControl w:val="false"/>
              <w:suppressAutoHyphens w:val="true"/>
              <w:spacing w:before="0" w:after="0"/>
              <w:ind w:firstLine="284"/>
              <w:jc w:val="both"/>
              <w:rPr>
                <w:sz w:val="20"/>
                <w:szCs w:val="20"/>
              </w:rPr>
            </w:pPr>
            <w:r>
              <w:rPr>
                <w:rFonts w:eastAsia="Times New Roman" w:cs="Times New Roman"/>
                <w:kern w:val="0"/>
                <w:sz w:val="20"/>
                <w:szCs w:val="20"/>
                <w:lang w:val="ru-RU" w:eastAsia="ru-RU" w:bidi="ar-SA"/>
              </w:rPr>
              <w:t>Течение гарантийного срока прерывается на все время устранения недостатков</w:t>
            </w:r>
          </w:p>
        </w:tc>
      </w:tr>
    </w:tbl>
    <w:p>
      <w:pPr>
        <w:pStyle w:val="Normal"/>
        <w:numPr>
          <w:ilvl w:val="0"/>
          <w:numId w:val="0"/>
        </w:numPr>
        <w:ind w:left="0" w:hanging="0"/>
        <w:rPr>
          <w:b/>
          <w:bCs/>
        </w:rPr>
      </w:pPr>
      <w:r>
        <w:rPr>
          <w:b/>
          <w:bCs/>
        </w:rPr>
      </w:r>
      <w:r>
        <w:br w:type="page"/>
      </w:r>
    </w:p>
    <w:p>
      <w:pPr>
        <w:pStyle w:val="ListParagraph"/>
        <w:numPr>
          <w:ilvl w:val="0"/>
          <w:numId w:val="0"/>
        </w:numPr>
        <w:ind w:left="0" w:hanging="0"/>
        <w:jc w:val="both"/>
        <w:rPr>
          <w:b/>
          <w:bCs/>
          <w:sz w:val="22"/>
          <w:szCs w:val="22"/>
        </w:rPr>
      </w:pPr>
      <w:r>
        <w:rPr>
          <w:b/>
          <w:bCs/>
          <w:sz w:val="22"/>
          <w:szCs w:val="22"/>
        </w:rPr>
      </w:r>
    </w:p>
    <w:p>
      <w:pPr>
        <w:pStyle w:val="Normal"/>
        <w:rPr>
          <w:sz w:val="22"/>
          <w:szCs w:val="22"/>
          <w:lang w:val="ru-RU"/>
        </w:rPr>
      </w:pPr>
      <w:r>
        <w:rPr>
          <w:sz w:val="22"/>
          <w:szCs w:val="22"/>
          <w:lang w:val="ru-RU"/>
        </w:rPr>
      </w:r>
    </w:p>
    <w:tbl>
      <w:tblPr>
        <w:tblW w:w="9686"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325"/>
        <w:gridCol w:w="4361"/>
      </w:tblGrid>
      <w:tr>
        <w:trPr/>
        <w:tc>
          <w:tcPr>
            <w:tcW w:w="5325" w:type="dxa"/>
            <w:tcBorders/>
          </w:tcPr>
          <w:p>
            <w:pPr>
              <w:pStyle w:val="Normal"/>
              <w:widowControl w:val="false"/>
              <w:rPr>
                <w:sz w:val="22"/>
                <w:szCs w:val="22"/>
              </w:rPr>
            </w:pPr>
            <w:bookmarkStart w:id="51" w:name="_Hlk105762085"/>
            <w:bookmarkEnd w:id="51"/>
            <w:r>
              <w:rPr>
                <w:b/>
                <w:sz w:val="22"/>
                <w:szCs w:val="22"/>
              </w:rPr>
              <w:t>Заказчик:</w:t>
            </w:r>
          </w:p>
        </w:tc>
        <w:tc>
          <w:tcPr>
            <w:tcW w:w="4361" w:type="dxa"/>
            <w:tcBorders/>
          </w:tcPr>
          <w:p>
            <w:pPr>
              <w:pStyle w:val="Normal"/>
              <w:widowControl w:val="false"/>
              <w:rPr>
                <w:sz w:val="22"/>
                <w:szCs w:val="22"/>
              </w:rPr>
            </w:pPr>
            <w:r>
              <w:rPr>
                <w:b/>
                <w:sz w:val="22"/>
                <w:szCs w:val="22"/>
                <w:lang w:val="ru-RU"/>
              </w:rPr>
              <w:t>Исполнитель</w:t>
            </w:r>
            <w:r>
              <w:rPr>
                <w:b/>
                <w:sz w:val="22"/>
                <w:szCs w:val="22"/>
              </w:rPr>
              <w:t>:</w:t>
            </w:r>
          </w:p>
        </w:tc>
      </w:tr>
      <w:tr>
        <w:trPr/>
        <w:tc>
          <w:tcPr>
            <w:tcW w:w="5325" w:type="dxa"/>
            <w:tcBorders/>
          </w:tcPr>
          <w:p>
            <w:pPr>
              <w:pStyle w:val="Normal"/>
              <w:widowControl w:val="false"/>
              <w:spacing w:before="0" w:after="0"/>
              <w:jc w:val="left"/>
              <w:rPr>
                <w:sz w:val="22"/>
                <w:szCs w:val="22"/>
              </w:rPr>
            </w:pPr>
            <w:r>
              <w:rPr>
                <w:rFonts w:eastAsia="Times New Roman" w:cs="Times New Roman"/>
                <w:kern w:val="0"/>
                <w:sz w:val="22"/>
                <w:szCs w:val="22"/>
                <w:lang w:val="ru-RU" w:eastAsia="ru-RU" w:bidi="ar-SA"/>
              </w:rPr>
              <w:t>Заместитель генерального директора по управлению ресурсами АО «СК РусГидро»</w:t>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 xml:space="preserve"> </w:t>
            </w:r>
            <w:r>
              <w:rPr>
                <w:sz w:val="22"/>
                <w:szCs w:val="22"/>
                <w:lang w:val="ru-RU"/>
              </w:rPr>
              <w:t xml:space="preserve">__________________ / Н.Н. Клочков </w:t>
            </w:r>
          </w:p>
        </w:tc>
        <w:tc>
          <w:tcPr>
            <w:tcW w:w="4361" w:type="dxa"/>
            <w:tcBorders/>
          </w:tcPr>
          <w:p>
            <w:pPr>
              <w:pStyle w:val="Normal"/>
              <w:widowControl w:val="false"/>
              <w:rPr>
                <w:sz w:val="22"/>
                <w:szCs w:val="22"/>
              </w:rPr>
            </w:pPr>
            <w:r>
              <w:rPr>
                <w:sz w:val="22"/>
                <w:szCs w:val="22"/>
                <w:lang w:val="ru-RU"/>
              </w:rPr>
              <w:t>____________________________</w:t>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/____________</w:t>
            </w:r>
          </w:p>
          <w:p>
            <w:pPr>
              <w:pStyle w:val="Normal"/>
              <w:widowControl w:val="false"/>
              <w:rPr>
                <w:sz w:val="22"/>
                <w:szCs w:val="22"/>
                <w:lang w:val="ru-RU"/>
              </w:rPr>
            </w:pPr>
            <w:r>
              <w:rPr>
                <w:sz w:val="22"/>
                <w:szCs w:val="22"/>
                <w:lang w:val="ru-RU"/>
              </w:rPr>
            </w:r>
            <w:bookmarkStart w:id="52" w:name="_Hlk105762085_Копия_1"/>
            <w:bookmarkStart w:id="53" w:name="_Hlk105762085_Копия_1"/>
            <w:bookmarkEnd w:id="53"/>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r>
        <w:br w:type="page"/>
      </w:r>
    </w:p>
    <w:p>
      <w:pPr>
        <w:pStyle w:val="Normal"/>
        <w:ind w:left="720" w:firstLine="709"/>
        <w:jc w:val="right"/>
        <w:rPr>
          <w:sz w:val="22"/>
          <w:szCs w:val="22"/>
        </w:rPr>
      </w:pPr>
      <w:bookmarkStart w:id="54" w:name="_Hlk92983731"/>
      <w:bookmarkEnd w:id="54"/>
      <w:r>
        <w:rPr>
          <w:sz w:val="22"/>
          <w:szCs w:val="22"/>
          <w:lang w:val="ru-RU"/>
        </w:rPr>
        <w:t>Приложение № 2</w:t>
      </w:r>
    </w:p>
    <w:p>
      <w:pPr>
        <w:pStyle w:val="Normal"/>
        <w:jc w:val="right"/>
        <w:rPr>
          <w:sz w:val="22"/>
          <w:szCs w:val="22"/>
        </w:rPr>
      </w:pPr>
      <w:bookmarkStart w:id="55" w:name="_Hlk92983731"/>
      <w:bookmarkEnd w:id="55"/>
      <w:r>
        <w:rPr>
          <w:sz w:val="22"/>
          <w:szCs w:val="22"/>
          <w:lang w:val="ru-RU"/>
        </w:rPr>
        <w:t xml:space="preserve">к Договору возмездного оказания услуг </w:t>
      </w:r>
      <w:r>
        <w:rPr>
          <w:sz w:val="22"/>
          <w:szCs w:val="22"/>
          <w:lang w:val="ru-RU"/>
        </w:rPr>
        <w:t xml:space="preserve">№ </w:t>
      </w:r>
      <w:r>
        <w:rPr>
          <w:sz w:val="22"/>
          <w:szCs w:val="22"/>
          <w:lang w:val="ru-RU"/>
        </w:rPr>
        <w:t>0050-ТО-ДУД-2026-СКРГ</w:t>
      </w:r>
    </w:p>
    <w:p>
      <w:pPr>
        <w:pStyle w:val="Normal"/>
        <w:jc w:val="right"/>
        <w:rPr>
          <w:sz w:val="22"/>
          <w:szCs w:val="22"/>
          <w:lang w:val="ru-RU"/>
        </w:rPr>
      </w:pPr>
      <w:r>
        <w:rPr>
          <w:sz w:val="22"/>
          <w:szCs w:val="22"/>
          <w:lang w:val="ru-RU"/>
        </w:rPr>
      </w:r>
    </w:p>
    <w:p>
      <w:pPr>
        <w:pStyle w:val="Normal"/>
        <w:jc w:val="right"/>
        <w:rPr>
          <w:sz w:val="22"/>
          <w:szCs w:val="22"/>
          <w:lang w:val="ru-RU"/>
        </w:rPr>
      </w:pPr>
      <w:r>
        <w:rPr>
          <w:sz w:val="22"/>
          <w:szCs w:val="22"/>
          <w:lang w:val="ru-RU"/>
        </w:rPr>
      </w:r>
    </w:p>
    <w:p>
      <w:pPr>
        <w:pStyle w:val="Normal"/>
        <w:jc w:val="center"/>
        <w:rPr>
          <w:sz w:val="22"/>
          <w:szCs w:val="22"/>
        </w:rPr>
      </w:pPr>
      <w:r>
        <w:rPr>
          <w:b/>
          <w:sz w:val="22"/>
          <w:szCs w:val="22"/>
          <w:lang w:val="ru-RU"/>
        </w:rPr>
        <w:t>Размер ответственности Исполнителя</w:t>
      </w:r>
    </w:p>
    <w:p>
      <w:pPr>
        <w:pStyle w:val="Normal"/>
        <w:jc w:val="center"/>
        <w:rPr>
          <w:sz w:val="22"/>
          <w:szCs w:val="22"/>
        </w:rPr>
      </w:pPr>
      <w:r>
        <w:rPr>
          <w:b/>
          <w:sz w:val="22"/>
          <w:szCs w:val="22"/>
          <w:lang w:val="ru-RU"/>
        </w:rPr>
        <w:t xml:space="preserve">за нарушения пропускного и внутриобъектового режима, </w:t>
      </w:r>
      <w:r>
        <w:rPr>
          <w:b/>
          <w:color w:val="000000"/>
          <w:sz w:val="22"/>
          <w:szCs w:val="22"/>
          <w:lang w:val="ru-RU"/>
        </w:rPr>
        <w:t>требований охраны труда, пожарной безопасности</w:t>
      </w:r>
    </w:p>
    <w:p>
      <w:pPr>
        <w:pStyle w:val="Normal"/>
        <w:jc w:val="center"/>
        <w:rPr>
          <w:b/>
          <w:sz w:val="22"/>
          <w:szCs w:val="22"/>
          <w:lang w:val="ru-RU"/>
        </w:rPr>
      </w:pPr>
      <w:r>
        <w:rPr>
          <w:b/>
          <w:sz w:val="22"/>
          <w:szCs w:val="22"/>
          <w:lang w:val="ru-RU"/>
        </w:rPr>
      </w:r>
    </w:p>
    <w:tbl>
      <w:tblPr>
        <w:tblW w:w="10200"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243"/>
        <w:gridCol w:w="5957"/>
      </w:tblGrid>
      <w:tr>
        <w:trPr/>
        <w:tc>
          <w:tcPr>
            <w:tcW w:w="424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sz w:val="22"/>
                <w:szCs w:val="22"/>
                <w:lang w:val="ru-RU"/>
              </w:rPr>
              <w:t>Виды нарушений</w:t>
            </w:r>
          </w:p>
        </w:tc>
        <w:tc>
          <w:tcPr>
            <w:tcW w:w="595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b/>
                <w:sz w:val="22"/>
                <w:szCs w:val="22"/>
                <w:lang w:val="ru-RU"/>
              </w:rPr>
              <w:t>Штрафные санкции</w:t>
            </w:r>
          </w:p>
        </w:tc>
      </w:tr>
      <w:tr>
        <w:trPr/>
        <w:tc>
          <w:tcPr>
            <w:tcW w:w="424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lang w:val="ru-RU"/>
              </w:rPr>
              <w:t>1. Нарушение правил пожарной безопасности (ППБ):</w:t>
            </w:r>
          </w:p>
        </w:tc>
        <w:tc>
          <w:tcPr>
            <w:tcW w:w="5957"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lang w:val="ru-RU"/>
              </w:rPr>
            </w:pPr>
            <w:r>
              <w:rPr>
                <w:sz w:val="22"/>
                <w:szCs w:val="22"/>
                <w:lang w:val="ru-RU"/>
              </w:rPr>
            </w:r>
          </w:p>
        </w:tc>
      </w:tr>
      <w:tr>
        <w:trPr/>
        <w:tc>
          <w:tcPr>
            <w:tcW w:w="424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rPr>
              <w:t>1.1. Нарушение ППБ без возникновения пожара</w:t>
            </w:r>
          </w:p>
          <w:p>
            <w:pPr>
              <w:pStyle w:val="Normal"/>
              <w:widowControl w:val="false"/>
              <w:rPr>
                <w:sz w:val="22"/>
                <w:szCs w:val="22"/>
              </w:rPr>
            </w:pPr>
            <w:r>
              <w:rPr>
                <w:sz w:val="22"/>
                <w:szCs w:val="22"/>
              </w:rPr>
            </w:r>
          </w:p>
        </w:tc>
        <w:tc>
          <w:tcPr>
            <w:tcW w:w="59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lang w:val="ru-RU"/>
              </w:rPr>
              <w:t>25</w:t>
            </w:r>
            <w:r>
              <w:rPr>
                <w:sz w:val="22"/>
                <w:szCs w:val="22"/>
              </w:rPr>
              <w:t> </w:t>
            </w:r>
            <w:r>
              <w:rPr>
                <w:sz w:val="22"/>
                <w:szCs w:val="22"/>
                <w:lang w:val="ru-RU"/>
              </w:rPr>
              <w:t>000 (двадцать пять тысяч) рублей за каждый случай нарушения</w:t>
            </w:r>
          </w:p>
          <w:p>
            <w:pPr>
              <w:pStyle w:val="Normal"/>
              <w:widowControl w:val="false"/>
              <w:jc w:val="both"/>
              <w:rPr>
                <w:sz w:val="22"/>
                <w:szCs w:val="22"/>
              </w:rPr>
            </w:pPr>
            <w:r>
              <w:rPr>
                <w:sz w:val="22"/>
                <w:szCs w:val="22"/>
                <w:lang w:val="ru-RU"/>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424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lang w:val="ru-RU"/>
              </w:rPr>
              <w:t>1.2. Нарушение ППБ, ставшее причиной возникновения пожара, не причинившего ущерб имуществу Заказчика</w:t>
            </w:r>
          </w:p>
        </w:tc>
        <w:tc>
          <w:tcPr>
            <w:tcW w:w="59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lang w:val="ru-RU"/>
              </w:rPr>
              <w:t>50</w:t>
            </w:r>
            <w:r>
              <w:rPr>
                <w:sz w:val="22"/>
                <w:szCs w:val="22"/>
              </w:rPr>
              <w:t> </w:t>
            </w:r>
            <w:r>
              <w:rPr>
                <w:sz w:val="22"/>
                <w:szCs w:val="22"/>
                <w:lang w:val="ru-RU"/>
              </w:rPr>
              <w:t>000 (пятьдесят тысяч) рублей за каждый случай нарушения.</w:t>
            </w:r>
          </w:p>
          <w:p>
            <w:pPr>
              <w:pStyle w:val="Normal"/>
              <w:widowControl w:val="false"/>
              <w:jc w:val="both"/>
              <w:rPr>
                <w:sz w:val="22"/>
                <w:szCs w:val="22"/>
              </w:rPr>
            </w:pPr>
            <w:r>
              <w:rPr>
                <w:sz w:val="22"/>
                <w:szCs w:val="22"/>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424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lang w:val="ru-RU"/>
              </w:rPr>
              <w:t>1.3. Нарушение ППБ, ставшее причиной возникновения пожара, причинившего ущерб имуществу Заказчика и (или) здоровью людей</w:t>
            </w:r>
          </w:p>
        </w:tc>
        <w:tc>
          <w:tcPr>
            <w:tcW w:w="59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lang w:val="ru-RU"/>
              </w:rPr>
              <w:t>250 000 (двести пятьдесят тысяч) рублей за каждый случай нарушения.</w:t>
            </w:r>
          </w:p>
        </w:tc>
      </w:tr>
      <w:tr>
        <w:trPr/>
        <w:tc>
          <w:tcPr>
            <w:tcW w:w="4243" w:type="dxa"/>
            <w:tcBorders>
              <w:top w:val="single" w:sz="4" w:space="0" w:color="000000"/>
              <w:left w:val="single" w:sz="4" w:space="0" w:color="000000"/>
              <w:bottom w:val="single" w:sz="4" w:space="0" w:color="000000"/>
              <w:right w:val="single" w:sz="4" w:space="0" w:color="000000"/>
            </w:tcBorders>
          </w:tcPr>
          <w:p>
            <w:pPr>
              <w:pStyle w:val="Normal"/>
              <w:widowControl w:val="false"/>
              <w:rPr>
                <w:sz w:val="22"/>
                <w:szCs w:val="22"/>
              </w:rPr>
            </w:pPr>
            <w:r>
              <w:rPr>
                <w:sz w:val="22"/>
                <w:szCs w:val="22"/>
                <w:lang w:val="ru-RU"/>
              </w:rPr>
              <w:t xml:space="preserve">2. Нарушение пропускного и внутриобъектового режима, </w:t>
            </w:r>
            <w:r>
              <w:rPr>
                <w:color w:val="000000"/>
                <w:sz w:val="22"/>
                <w:szCs w:val="22"/>
                <w:lang w:val="ru-RU"/>
              </w:rPr>
              <w:t xml:space="preserve">требований охраны труда </w:t>
            </w:r>
          </w:p>
        </w:tc>
        <w:tc>
          <w:tcPr>
            <w:tcW w:w="5957"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lang w:val="ru-RU"/>
              </w:rPr>
              <w:t>- 50</w:t>
            </w:r>
            <w:r>
              <w:rPr>
                <w:sz w:val="22"/>
                <w:szCs w:val="22"/>
              </w:rPr>
              <w:t> </w:t>
            </w:r>
            <w:r>
              <w:rPr>
                <w:sz w:val="22"/>
                <w:szCs w:val="22"/>
                <w:lang w:val="ru-RU"/>
              </w:rPr>
              <w:t>000 (пятьдесят тысяч) рублей за каждый случай нарушения;</w:t>
            </w:r>
          </w:p>
          <w:p>
            <w:pPr>
              <w:pStyle w:val="Normal"/>
              <w:widowControl w:val="false"/>
              <w:jc w:val="both"/>
              <w:rPr>
                <w:sz w:val="22"/>
                <w:szCs w:val="22"/>
              </w:rPr>
            </w:pPr>
            <w:r>
              <w:rPr>
                <w:sz w:val="22"/>
                <w:szCs w:val="22"/>
                <w:lang w:val="ru-RU"/>
              </w:rPr>
              <w:t xml:space="preserve">- 500 (пятьсот) рублей в случае утраты или приведения в негодность электронного пропуска, выданного Заказчиком; </w:t>
            </w:r>
          </w:p>
          <w:p>
            <w:pPr>
              <w:pStyle w:val="Normal"/>
              <w:widowControl w:val="false"/>
              <w:jc w:val="both"/>
              <w:rPr>
                <w:sz w:val="22"/>
                <w:szCs w:val="22"/>
              </w:rPr>
            </w:pPr>
            <w:r>
              <w:rPr>
                <w:sz w:val="22"/>
                <w:szCs w:val="22"/>
                <w:lang w:val="ru-RU"/>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rPr>
          <w:sz w:val="22"/>
          <w:szCs w:val="22"/>
          <w:lang w:val="ru-RU"/>
        </w:rPr>
      </w:pPr>
      <w:r>
        <w:rPr>
          <w:sz w:val="22"/>
          <w:szCs w:val="22"/>
          <w:lang w:val="ru-RU"/>
        </w:rPr>
      </w:r>
    </w:p>
    <w:p>
      <w:pPr>
        <w:pStyle w:val="Normal"/>
        <w:rPr>
          <w:sz w:val="22"/>
          <w:szCs w:val="22"/>
          <w:lang w:val="ru-RU"/>
        </w:rPr>
      </w:pPr>
      <w:r>
        <w:rPr>
          <w:sz w:val="22"/>
          <w:szCs w:val="22"/>
          <w:lang w:val="ru-RU"/>
        </w:rPr>
      </w:r>
    </w:p>
    <w:tbl>
      <w:tblPr>
        <w:tblW w:w="9450"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5100"/>
        <w:gridCol w:w="4350"/>
      </w:tblGrid>
      <w:tr>
        <w:trPr/>
        <w:tc>
          <w:tcPr>
            <w:tcW w:w="5100" w:type="dxa"/>
            <w:tcBorders/>
          </w:tcPr>
          <w:p>
            <w:pPr>
              <w:pStyle w:val="Normal"/>
              <w:widowControl w:val="false"/>
              <w:rPr>
                <w:sz w:val="22"/>
                <w:szCs w:val="22"/>
              </w:rPr>
            </w:pPr>
            <w:r>
              <w:rPr>
                <w:b/>
                <w:sz w:val="22"/>
                <w:szCs w:val="22"/>
              </w:rPr>
              <w:t>Заказчик:</w:t>
            </w:r>
          </w:p>
        </w:tc>
        <w:tc>
          <w:tcPr>
            <w:tcW w:w="4350" w:type="dxa"/>
            <w:tcBorders/>
          </w:tcPr>
          <w:p>
            <w:pPr>
              <w:pStyle w:val="Normal"/>
              <w:widowControl w:val="false"/>
              <w:rPr>
                <w:sz w:val="22"/>
                <w:szCs w:val="22"/>
              </w:rPr>
            </w:pPr>
            <w:r>
              <w:rPr>
                <w:b/>
                <w:sz w:val="22"/>
                <w:szCs w:val="22"/>
                <w:lang w:val="ru-RU"/>
              </w:rPr>
              <w:t>Исполнитель</w:t>
            </w:r>
            <w:r>
              <w:rPr>
                <w:b/>
                <w:sz w:val="22"/>
                <w:szCs w:val="22"/>
              </w:rPr>
              <w:t>:</w:t>
            </w:r>
          </w:p>
        </w:tc>
      </w:tr>
      <w:tr>
        <w:trPr/>
        <w:tc>
          <w:tcPr>
            <w:tcW w:w="5100" w:type="dxa"/>
            <w:tcBorders/>
          </w:tcPr>
          <w:p>
            <w:pPr>
              <w:pStyle w:val="Normal"/>
              <w:widowControl w:val="false"/>
              <w:spacing w:before="0" w:after="0"/>
              <w:jc w:val="left"/>
              <w:rPr>
                <w:sz w:val="22"/>
                <w:szCs w:val="22"/>
              </w:rPr>
            </w:pPr>
            <w:r>
              <w:rPr>
                <w:rFonts w:eastAsia="Times New Roman" w:cs="Times New Roman"/>
                <w:kern w:val="0"/>
                <w:sz w:val="22"/>
                <w:szCs w:val="22"/>
                <w:lang w:val="ru-RU" w:eastAsia="ru-RU" w:bidi="ar-SA"/>
              </w:rPr>
              <w:t>Заместитель генерального директора по управлению ресурсами АО «СК РусГидро»</w:t>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 xml:space="preserve"> </w:t>
            </w:r>
            <w:r>
              <w:rPr>
                <w:sz w:val="22"/>
                <w:szCs w:val="22"/>
                <w:lang w:val="ru-RU"/>
              </w:rPr>
              <w:t xml:space="preserve">__________________ / Н.Н. Клочков </w:t>
            </w:r>
          </w:p>
        </w:tc>
        <w:tc>
          <w:tcPr>
            <w:tcW w:w="4350" w:type="dxa"/>
            <w:tcBorders/>
          </w:tcPr>
          <w:p>
            <w:pPr>
              <w:pStyle w:val="Normal"/>
              <w:widowControl w:val="false"/>
              <w:rPr>
                <w:sz w:val="22"/>
                <w:szCs w:val="22"/>
              </w:rPr>
            </w:pPr>
            <w:r>
              <w:rPr>
                <w:sz w:val="22"/>
                <w:szCs w:val="22"/>
                <w:lang w:val="ru-RU"/>
              </w:rPr>
              <w:t>____________________________</w:t>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lang w:val="ru-RU"/>
              </w:rPr>
            </w:pPr>
            <w:r>
              <w:rPr>
                <w:sz w:val="22"/>
                <w:szCs w:val="22"/>
                <w:lang w:val="ru-RU"/>
              </w:rPr>
            </w:r>
          </w:p>
          <w:p>
            <w:pPr>
              <w:pStyle w:val="Normal"/>
              <w:widowControl w:val="false"/>
              <w:rPr>
                <w:sz w:val="22"/>
                <w:szCs w:val="22"/>
              </w:rPr>
            </w:pPr>
            <w:r>
              <w:rPr>
                <w:sz w:val="22"/>
                <w:szCs w:val="22"/>
                <w:lang w:val="ru-RU"/>
              </w:rPr>
              <w:t>__________________ /____________</w:t>
            </w:r>
          </w:p>
          <w:p>
            <w:pPr>
              <w:pStyle w:val="Normal"/>
              <w:widowControl w:val="false"/>
              <w:rPr>
                <w:sz w:val="22"/>
                <w:szCs w:val="22"/>
                <w:lang w:val="ru-RU"/>
              </w:rPr>
            </w:pPr>
            <w:r>
              <w:rPr>
                <w:sz w:val="22"/>
                <w:szCs w:val="22"/>
                <w:lang w:val="ru-RU"/>
              </w:rPr>
            </w:r>
            <w:bookmarkStart w:id="56" w:name="_Hlk105762085_Копия_1_Копия_2"/>
            <w:bookmarkStart w:id="57" w:name="_Hlk105762085_Копия_1_Копия_2"/>
            <w:bookmarkEnd w:id="57"/>
          </w:p>
        </w:tc>
      </w:tr>
    </w:tbl>
    <w:p>
      <w:pPr>
        <w:sectPr>
          <w:headerReference w:type="default" r:id="rId6"/>
          <w:headerReference w:type="first" r:id="rId7"/>
          <w:footerReference w:type="default" r:id="rId8"/>
          <w:footerReference w:type="first" r:id="rId9"/>
          <w:footnotePr>
            <w:numFmt w:val="decimal"/>
          </w:footnotePr>
          <w:type w:val="nextPage"/>
          <w:pgSz w:w="11906" w:h="16838"/>
          <w:pgMar w:left="1134" w:right="572" w:gutter="0" w:header="1134" w:top="1417" w:footer="1134" w:bottom="1417"/>
          <w:pgNumType w:fmt="decimal"/>
          <w:formProt w:val="false"/>
          <w:textDirection w:val="lrTb"/>
          <w:docGrid w:type="default" w:linePitch="100" w:charSpace="0"/>
        </w:sectPr>
        <w:pStyle w:val="Normal"/>
        <w:rPr>
          <w:sz w:val="22"/>
          <w:szCs w:val="22"/>
          <w:lang w:val="ru-RU"/>
        </w:rPr>
      </w:pPr>
      <w:r>
        <w:rPr>
          <w:sz w:val="22"/>
          <w:szCs w:val="22"/>
          <w:lang w:val="ru-RU"/>
        </w:rPr>
      </w:r>
    </w:p>
    <w:p>
      <w:pPr>
        <w:pStyle w:val="Normal"/>
        <w:jc w:val="right"/>
        <w:rPr>
          <w:sz w:val="22"/>
          <w:szCs w:val="22"/>
        </w:rPr>
      </w:pPr>
      <w:r>
        <w:rPr>
          <w:sz w:val="22"/>
          <w:szCs w:val="22"/>
          <w:lang w:val="ru-RU"/>
        </w:rPr>
        <w:t>Приложение № 3</w:t>
      </w:r>
    </w:p>
    <w:p>
      <w:pPr>
        <w:pStyle w:val="Normal"/>
        <w:jc w:val="right"/>
        <w:rPr>
          <w:sz w:val="22"/>
          <w:szCs w:val="22"/>
        </w:rPr>
      </w:pPr>
      <w:r>
        <w:rPr>
          <w:sz w:val="22"/>
          <w:szCs w:val="22"/>
          <w:lang w:val="ru-RU"/>
        </w:rPr>
        <w:t xml:space="preserve">к Договору возмездного оказания услуг </w:t>
      </w:r>
      <w:r>
        <w:rPr>
          <w:sz w:val="22"/>
          <w:szCs w:val="22"/>
          <w:lang w:val="ru-RU"/>
        </w:rPr>
        <w:t xml:space="preserve">№ </w:t>
      </w:r>
      <w:r>
        <w:rPr>
          <w:sz w:val="22"/>
          <w:szCs w:val="22"/>
          <w:lang w:val="ru-RU"/>
        </w:rPr>
        <w:t>0050-ТО-ДУД-2026-СКРГ</w:t>
      </w:r>
    </w:p>
    <w:p>
      <w:pPr>
        <w:pStyle w:val="Normal"/>
        <w:jc w:val="right"/>
        <w:rPr>
          <w:sz w:val="22"/>
          <w:szCs w:val="22"/>
          <w:lang w:val="ru-RU"/>
        </w:rPr>
      </w:pPr>
      <w:r>
        <w:rPr>
          <w:sz w:val="22"/>
          <w:szCs w:val="22"/>
          <w:lang w:val="ru-RU"/>
        </w:rPr>
      </w:r>
    </w:p>
    <w:p>
      <w:pPr>
        <w:pStyle w:val="Normal"/>
        <w:jc w:val="center"/>
        <w:rPr>
          <w:sz w:val="22"/>
          <w:szCs w:val="22"/>
        </w:rPr>
      </w:pPr>
      <w:r>
        <w:rPr>
          <w:b/>
          <w:bCs/>
          <w:sz w:val="22"/>
          <w:szCs w:val="22"/>
          <w:lang w:val="ru-RU"/>
        </w:rPr>
        <w:t>Расчет стоимости услуг</w:t>
      </w:r>
    </w:p>
    <w:p>
      <w:pPr>
        <w:pStyle w:val="Normal"/>
        <w:jc w:val="center"/>
        <w:rPr>
          <w:b/>
          <w:bCs/>
          <w:sz w:val="22"/>
          <w:szCs w:val="22"/>
          <w:lang w:val="ru-RU"/>
        </w:rPr>
      </w:pPr>
      <w:r>
        <w:rPr>
          <w:b/>
          <w:bCs/>
          <w:sz w:val="22"/>
          <w:szCs w:val="22"/>
          <w:lang w:val="ru-RU"/>
        </w:rPr>
      </w:r>
    </w:p>
    <w:p>
      <w:pPr>
        <w:pStyle w:val="Normal"/>
        <w:ind w:left="720" w:firstLine="708"/>
        <w:jc w:val="both"/>
        <w:rPr>
          <w:sz w:val="22"/>
          <w:szCs w:val="22"/>
        </w:rPr>
      </w:pPr>
      <w:r>
        <w:rPr>
          <w:sz w:val="22"/>
          <w:szCs w:val="22"/>
        </w:rPr>
      </w:r>
    </w:p>
    <w:tbl>
      <w:tblPr>
        <w:tblW w:w="1461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739"/>
        <w:gridCol w:w="5486"/>
        <w:gridCol w:w="1993"/>
        <w:gridCol w:w="1639"/>
        <w:gridCol w:w="2207"/>
        <w:gridCol w:w="2549"/>
      </w:tblGrid>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2"/>
                <w:szCs w:val="22"/>
              </w:rPr>
              <w:t xml:space="preserve">№ </w:t>
            </w:r>
            <w:r>
              <w:rPr>
                <w:b/>
                <w:bCs/>
                <w:sz w:val="22"/>
                <w:szCs w:val="22"/>
              </w:rPr>
              <w:t>п/п</w:t>
            </w:r>
          </w:p>
        </w:tc>
        <w:tc>
          <w:tcPr>
            <w:tcW w:w="5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2"/>
                <w:szCs w:val="22"/>
              </w:rPr>
              <w:t>Наименование</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2"/>
                <w:szCs w:val="22"/>
              </w:rPr>
              <w:t>Ед. изм.</w:t>
            </w:r>
          </w:p>
        </w:tc>
        <w:tc>
          <w:tcPr>
            <w:tcW w:w="1639" w:type="dxa"/>
            <w:tcBorders>
              <w:top w:val="single" w:sz="4" w:space="0" w:color="000000"/>
              <w:left w:val="single" w:sz="4" w:space="0" w:color="000000"/>
              <w:bottom w:val="single" w:sz="4" w:space="0" w:color="000000"/>
            </w:tcBorders>
            <w:vAlign w:val="center"/>
          </w:tcPr>
          <w:p>
            <w:pPr>
              <w:pStyle w:val="Normal"/>
              <w:widowControl w:val="false"/>
              <w:jc w:val="center"/>
              <w:rPr>
                <w:b/>
                <w:bCs/>
              </w:rPr>
            </w:pPr>
            <w:r>
              <w:rPr>
                <w:b/>
                <w:bCs/>
                <w:sz w:val="22"/>
                <w:szCs w:val="22"/>
              </w:rPr>
              <w:t>Кол-во</w:t>
            </w:r>
          </w:p>
        </w:tc>
        <w:tc>
          <w:tcPr>
            <w:tcW w:w="2207" w:type="dxa"/>
            <w:tcBorders>
              <w:top w:val="single" w:sz="4" w:space="0" w:color="000000"/>
              <w:left w:val="single" w:sz="4" w:space="0" w:color="000000"/>
              <w:bottom w:val="single" w:sz="4" w:space="0" w:color="000000"/>
            </w:tcBorders>
            <w:vAlign w:val="center"/>
          </w:tcPr>
          <w:p>
            <w:pPr>
              <w:pStyle w:val="Normal"/>
              <w:widowControl w:val="false"/>
              <w:jc w:val="center"/>
              <w:rPr>
                <w:b/>
                <w:bCs/>
              </w:rPr>
            </w:pPr>
            <w:r>
              <w:rPr>
                <w:b/>
                <w:bCs/>
                <w:sz w:val="22"/>
                <w:szCs w:val="22"/>
              </w:rPr>
              <w:t>Стоимость одной ед. измерения (без учета НДС)</w:t>
            </w:r>
          </w:p>
        </w:tc>
        <w:tc>
          <w:tcPr>
            <w:tcW w:w="25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
                <w:bCs/>
              </w:rPr>
            </w:pPr>
            <w:r>
              <w:rPr>
                <w:b/>
                <w:bCs/>
                <w:sz w:val="22"/>
                <w:szCs w:val="22"/>
              </w:rPr>
              <w:t>Общая стоимость (без учета НДС)</w:t>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1</w:t>
            </w:r>
          </w:p>
        </w:tc>
        <w:tc>
          <w:tcPr>
            <w:tcW w:w="5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2</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b/>
                <w:bCs/>
                <w:sz w:val="22"/>
                <w:szCs w:val="22"/>
              </w:rPr>
              <w:t>3</w:t>
            </w:r>
          </w:p>
        </w:tc>
        <w:tc>
          <w:tcPr>
            <w:tcW w:w="1639" w:type="dxa"/>
            <w:tcBorders>
              <w:top w:val="single" w:sz="4" w:space="0" w:color="000000"/>
              <w:left w:val="single" w:sz="4" w:space="0" w:color="000000"/>
              <w:bottom w:val="single" w:sz="4" w:space="0" w:color="000000"/>
            </w:tcBorders>
            <w:vAlign w:val="center"/>
          </w:tcPr>
          <w:p>
            <w:pPr>
              <w:pStyle w:val="Normal"/>
              <w:widowControl w:val="false"/>
              <w:jc w:val="center"/>
              <w:rPr>
                <w:sz w:val="22"/>
                <w:szCs w:val="22"/>
              </w:rPr>
            </w:pPr>
            <w:r>
              <w:rPr>
                <w:b/>
                <w:bCs/>
                <w:sz w:val="22"/>
                <w:szCs w:val="22"/>
              </w:rPr>
              <w:t>4</w:t>
            </w:r>
          </w:p>
        </w:tc>
        <w:tc>
          <w:tcPr>
            <w:tcW w:w="2207" w:type="dxa"/>
            <w:tcBorders>
              <w:top w:val="single" w:sz="4" w:space="0" w:color="000000"/>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9857" w:type="dxa"/>
            <w:gridSpan w:val="4"/>
            <w:tcBorders>
              <w:top w:val="single" w:sz="4" w:space="0" w:color="000000"/>
              <w:left w:val="single" w:sz="4" w:space="0" w:color="000000"/>
              <w:bottom w:val="single" w:sz="4" w:space="0" w:color="000000"/>
            </w:tcBorders>
            <w:vAlign w:val="center"/>
          </w:tcPr>
          <w:p>
            <w:pPr>
              <w:pStyle w:val="Normal"/>
              <w:widowControl w:val="false"/>
              <w:jc w:val="center"/>
              <w:rPr>
                <w:sz w:val="22"/>
                <w:szCs w:val="22"/>
              </w:rPr>
            </w:pPr>
            <w:r>
              <w:rPr>
                <w:b/>
                <w:bCs/>
                <w:sz w:val="22"/>
                <w:szCs w:val="22"/>
              </w:rPr>
              <w:t xml:space="preserve">Техническое обслуживание и ремонт </w:t>
            </w:r>
          </w:p>
        </w:tc>
        <w:tc>
          <w:tcPr>
            <w:tcW w:w="2207" w:type="dxa"/>
            <w:tcBorders>
              <w:top w:val="single" w:sz="4" w:space="0" w:color="000000"/>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1.</w:t>
            </w:r>
          </w:p>
        </w:tc>
        <w:tc>
          <w:tcPr>
            <w:tcW w:w="548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Обслуживание климатической системы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top w:val="single" w:sz="4" w:space="0" w:color="000000"/>
              <w:left w:val="single" w:sz="4" w:space="0" w:color="000000"/>
              <w:bottom w:val="single" w:sz="4" w:space="0" w:color="000000"/>
            </w:tcBorders>
            <w:vAlign w:val="center"/>
          </w:tcPr>
          <w:p>
            <w:pPr>
              <w:pStyle w:val="Normal"/>
              <w:widowControl w:val="false"/>
              <w:jc w:val="center"/>
              <w:rPr/>
            </w:pPr>
            <w:r>
              <w:rPr>
                <w:color w:val="000000"/>
                <w:sz w:val="22"/>
                <w:szCs w:val="22"/>
              </w:rPr>
              <w:t>10</w:t>
            </w:r>
          </w:p>
        </w:tc>
        <w:tc>
          <w:tcPr>
            <w:tcW w:w="2207" w:type="dxa"/>
            <w:tcBorders>
              <w:top w:val="single" w:sz="4" w:space="0" w:color="000000"/>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2.</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Техническое обслуживание и ремонт топливной системы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15</w:t>
            </w:r>
          </w:p>
        </w:tc>
        <w:tc>
          <w:tcPr>
            <w:tcW w:w="2207" w:type="dxa"/>
            <w:tcBorders>
              <w:left w:val="single" w:sz="4" w:space="0" w:color="000000"/>
              <w:bottom w:val="single" w:sz="4" w:space="0" w:color="000000"/>
            </w:tcBorders>
            <w:vAlign w:val="center"/>
          </w:tcPr>
          <w:p>
            <w:pPr>
              <w:pStyle w:val="Normal"/>
              <w:widowControl w:val="false"/>
              <w:tabs>
                <w:tab w:val="clear" w:pos="708"/>
                <w:tab w:val="left" w:pos="1982" w:leader="none"/>
              </w:tabs>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3.</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Техническое обслуживание и ремонт трансмиссии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15</w:t>
            </w:r>
          </w:p>
        </w:tc>
        <w:tc>
          <w:tcPr>
            <w:tcW w:w="2207" w:type="dxa"/>
            <w:tcBorders>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4.</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Обслуживание и ремонт тормозной системы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25</w:t>
            </w:r>
          </w:p>
        </w:tc>
        <w:tc>
          <w:tcPr>
            <w:tcW w:w="2207" w:type="dxa"/>
            <w:tcBorders>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5.</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Обслуживание и ремонт ходовой части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25</w:t>
            </w:r>
          </w:p>
        </w:tc>
        <w:tc>
          <w:tcPr>
            <w:tcW w:w="2207" w:type="dxa"/>
            <w:tcBorders>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6.</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Косметический ремонт кузовной части и навесного оборудования кузова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10</w:t>
            </w:r>
          </w:p>
        </w:tc>
        <w:tc>
          <w:tcPr>
            <w:tcW w:w="2207" w:type="dxa"/>
            <w:tcBorders>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7.</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Техническое обслуживание и ремонт ДВС и его навесного оборудования;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25</w:t>
            </w:r>
          </w:p>
        </w:tc>
        <w:tc>
          <w:tcPr>
            <w:tcW w:w="2207" w:type="dxa"/>
            <w:tcBorders>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7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t>8.</w:t>
            </w:r>
          </w:p>
        </w:tc>
        <w:tc>
          <w:tcPr>
            <w:tcW w:w="5486" w:type="dxa"/>
            <w:tcBorders>
              <w:left w:val="single" w:sz="4" w:space="0" w:color="000000"/>
              <w:bottom w:val="single" w:sz="4" w:space="0" w:color="000000"/>
              <w:right w:val="single" w:sz="4" w:space="0" w:color="000000"/>
            </w:tcBorders>
            <w:vAlign w:val="center"/>
          </w:tcPr>
          <w:p>
            <w:pPr>
              <w:pStyle w:val="Normal"/>
              <w:widowControl w:val="false"/>
              <w:jc w:val="center"/>
              <w:rPr/>
            </w:pPr>
            <w:r>
              <w:rPr>
                <w:color w:val="000000"/>
                <w:sz w:val="22"/>
                <w:szCs w:val="22"/>
              </w:rPr>
              <w:t>Техническое обслуживание и ремонт электрооборудования и электрических систем автомобиля.</w:t>
            </w:r>
          </w:p>
        </w:tc>
        <w:tc>
          <w:tcPr>
            <w:tcW w:w="199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pPr>
            <w:r>
              <w:rPr>
                <w:sz w:val="22"/>
                <w:szCs w:val="22"/>
              </w:rPr>
              <w:t>Норма/час</w:t>
            </w:r>
          </w:p>
        </w:tc>
        <w:tc>
          <w:tcPr>
            <w:tcW w:w="1639" w:type="dxa"/>
            <w:tcBorders>
              <w:left w:val="single" w:sz="4" w:space="0" w:color="000000"/>
              <w:bottom w:val="single" w:sz="4" w:space="0" w:color="000000"/>
            </w:tcBorders>
            <w:vAlign w:val="center"/>
          </w:tcPr>
          <w:p>
            <w:pPr>
              <w:pStyle w:val="Normal"/>
              <w:widowControl w:val="false"/>
              <w:jc w:val="center"/>
              <w:rPr/>
            </w:pPr>
            <w:r>
              <w:rPr>
                <w:color w:val="000000"/>
                <w:sz w:val="22"/>
                <w:szCs w:val="22"/>
              </w:rPr>
              <w:t>15</w:t>
            </w:r>
          </w:p>
        </w:tc>
        <w:tc>
          <w:tcPr>
            <w:tcW w:w="2207" w:type="dxa"/>
            <w:tcBorders>
              <w:left w:val="single" w:sz="4" w:space="0" w:color="000000"/>
              <w:bottom w:val="single" w:sz="4" w:space="0" w:color="000000"/>
            </w:tcBorders>
            <w:vAlign w:val="center"/>
          </w:tcPr>
          <w:p>
            <w:pPr>
              <w:pStyle w:val="Normal"/>
              <w:widowControl w:val="false"/>
              <w:jc w:val="center"/>
              <w:rPr>
                <w:sz w:val="22"/>
                <w:szCs w:val="22"/>
              </w:rPr>
            </w:pPr>
            <w:r>
              <w:rPr>
                <w:sz w:val="22"/>
                <w:szCs w:val="22"/>
              </w:rPr>
            </w:r>
          </w:p>
        </w:tc>
        <w:tc>
          <w:tcPr>
            <w:tcW w:w="2549" w:type="dxa"/>
            <w:tcBorders>
              <w:left w:val="single" w:sz="4" w:space="0" w:color="000000"/>
              <w:bottom w:val="single" w:sz="4" w:space="0" w:color="000000"/>
              <w:right w:val="single" w:sz="4" w:space="0" w:color="000000"/>
            </w:tcBorders>
            <w:vAlign w:val="center"/>
          </w:tcPr>
          <w:p>
            <w:pPr>
              <w:pStyle w:val="Normal"/>
              <w:widowControl w:val="false"/>
              <w:jc w:val="center"/>
              <w:rPr>
                <w:sz w:val="22"/>
                <w:szCs w:val="22"/>
              </w:rPr>
            </w:pPr>
            <w:r>
              <w:rPr>
                <w:sz w:val="22"/>
                <w:szCs w:val="22"/>
              </w:rPr>
            </w:r>
          </w:p>
        </w:tc>
      </w:tr>
      <w:tr>
        <w:trPr>
          <w:trHeight w:val="20" w:hRule="atLeast"/>
        </w:trPr>
        <w:tc>
          <w:tcPr>
            <w:tcW w:w="12064" w:type="dxa"/>
            <w:gridSpan w:val="5"/>
            <w:tcBorders>
              <w:left w:val="single" w:sz="4" w:space="0" w:color="000000"/>
              <w:bottom w:val="single" w:sz="4" w:space="0" w:color="000000"/>
            </w:tcBorders>
            <w:vAlign w:val="center"/>
          </w:tcPr>
          <w:p>
            <w:pPr>
              <w:pStyle w:val="Normal"/>
              <w:widowControl w:val="false"/>
              <w:jc w:val="right"/>
              <w:rPr>
                <w:sz w:val="22"/>
                <w:szCs w:val="22"/>
              </w:rPr>
            </w:pPr>
            <w:r>
              <w:rPr>
                <w:sz w:val="22"/>
                <w:szCs w:val="22"/>
              </w:rPr>
              <w:t>ИТОГО общая стоимость без учета НДС</w:t>
            </w:r>
          </w:p>
        </w:tc>
        <w:tc>
          <w:tcPr>
            <w:tcW w:w="2549"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r>
          </w:p>
        </w:tc>
      </w:tr>
      <w:tr>
        <w:trPr>
          <w:trHeight w:val="20" w:hRule="atLeast"/>
        </w:trPr>
        <w:tc>
          <w:tcPr>
            <w:tcW w:w="12064" w:type="dxa"/>
            <w:gridSpan w:val="5"/>
            <w:tcBorders>
              <w:left w:val="single" w:sz="4" w:space="0" w:color="000000"/>
              <w:bottom w:val="single" w:sz="4" w:space="0" w:color="000000"/>
            </w:tcBorders>
            <w:vAlign w:val="center"/>
          </w:tcPr>
          <w:p>
            <w:pPr>
              <w:pStyle w:val="Normal"/>
              <w:widowControl w:val="false"/>
              <w:jc w:val="right"/>
              <w:rPr>
                <w:sz w:val="22"/>
                <w:szCs w:val="22"/>
              </w:rPr>
            </w:pPr>
            <w:r>
              <w:rPr>
                <w:sz w:val="22"/>
                <w:szCs w:val="22"/>
              </w:rPr>
              <w:t>ИТОГО общая стоимость с учетом НДС</w:t>
            </w:r>
          </w:p>
        </w:tc>
        <w:tc>
          <w:tcPr>
            <w:tcW w:w="2549" w:type="dxa"/>
            <w:tcBorders>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r>
          </w:p>
        </w:tc>
      </w:tr>
    </w:tbl>
    <w:p>
      <w:pPr>
        <w:pStyle w:val="Normal"/>
        <w:ind w:left="720" w:firstLine="708"/>
        <w:jc w:val="both"/>
        <w:rPr>
          <w:sz w:val="22"/>
          <w:szCs w:val="22"/>
        </w:rPr>
      </w:pPr>
      <w:r>
        <w:rPr>
          <w:sz w:val="22"/>
          <w:szCs w:val="22"/>
        </w:rPr>
      </w:r>
    </w:p>
    <w:tbl>
      <w:tblPr>
        <w:tblW w:w="9289" w:type="dxa"/>
        <w:jc w:val="left"/>
        <w:tblInd w:w="0" w:type="dxa"/>
        <w:tblLayout w:type="fixed"/>
        <w:tblCellMar>
          <w:top w:w="0" w:type="dxa"/>
          <w:left w:w="108" w:type="dxa"/>
          <w:bottom w:w="0" w:type="dxa"/>
          <w:right w:w="108" w:type="dxa"/>
        </w:tblCellMar>
        <w:tblLook w:noVBand="0" w:val="0000" w:noHBand="0" w:lastColumn="0" w:firstColumn="0" w:lastRow="0" w:firstRow="0"/>
      </w:tblPr>
      <w:tblGrid>
        <w:gridCol w:w="4586"/>
        <w:gridCol w:w="4703"/>
      </w:tblGrid>
      <w:tr>
        <w:trPr/>
        <w:tc>
          <w:tcPr>
            <w:tcW w:w="4586" w:type="dxa"/>
            <w:tcBorders/>
          </w:tcPr>
          <w:p>
            <w:pPr>
              <w:pStyle w:val="Normal"/>
              <w:widowControl w:val="false"/>
              <w:jc w:val="left"/>
              <w:rPr/>
            </w:pPr>
            <w:r>
              <w:rPr>
                <w:b/>
                <w:sz w:val="22"/>
                <w:szCs w:val="22"/>
              </w:rPr>
              <w:t>Заказчик:</w:t>
            </w:r>
          </w:p>
        </w:tc>
        <w:tc>
          <w:tcPr>
            <w:tcW w:w="4703" w:type="dxa"/>
            <w:tcBorders/>
          </w:tcPr>
          <w:p>
            <w:pPr>
              <w:pStyle w:val="Normal"/>
              <w:widowControl w:val="false"/>
              <w:jc w:val="left"/>
              <w:rPr/>
            </w:pPr>
            <w:r>
              <w:rPr>
                <w:b/>
                <w:sz w:val="22"/>
                <w:szCs w:val="22"/>
                <w:lang w:val="ru-RU"/>
              </w:rPr>
              <w:t>Исполнитель</w:t>
            </w:r>
            <w:r>
              <w:rPr>
                <w:b/>
                <w:sz w:val="22"/>
                <w:szCs w:val="22"/>
              </w:rPr>
              <w:t>:</w:t>
            </w:r>
          </w:p>
        </w:tc>
      </w:tr>
      <w:tr>
        <w:trPr/>
        <w:tc>
          <w:tcPr>
            <w:tcW w:w="4586" w:type="dxa"/>
            <w:tcBorders/>
          </w:tcPr>
          <w:p>
            <w:pPr>
              <w:pStyle w:val="Normal"/>
              <w:widowControl w:val="false"/>
              <w:spacing w:before="0" w:after="0"/>
              <w:jc w:val="left"/>
              <w:rPr/>
            </w:pPr>
            <w:r>
              <w:rPr>
                <w:rFonts w:eastAsia="Times New Roman" w:cs="Times New Roman"/>
                <w:kern w:val="0"/>
                <w:sz w:val="22"/>
                <w:szCs w:val="22"/>
                <w:lang w:val="ru-RU" w:eastAsia="ru-RU" w:bidi="ar-SA"/>
              </w:rPr>
              <w:t>Заместитель генерального директора по управлению ресурсами АО «СК РусГидро»</w:t>
            </w:r>
          </w:p>
          <w:p>
            <w:pPr>
              <w:pStyle w:val="Normal"/>
              <w:widowControl w:val="false"/>
              <w:jc w:val="left"/>
              <w:rPr>
                <w:sz w:val="22"/>
                <w:szCs w:val="22"/>
                <w:lang w:val="ru-RU"/>
              </w:rPr>
            </w:pPr>
            <w:r>
              <w:rPr>
                <w:sz w:val="22"/>
                <w:szCs w:val="22"/>
                <w:lang w:val="ru-RU"/>
              </w:rPr>
            </w:r>
          </w:p>
          <w:p>
            <w:pPr>
              <w:pStyle w:val="Normal"/>
              <w:widowControl w:val="false"/>
              <w:jc w:val="left"/>
              <w:rPr>
                <w:sz w:val="22"/>
                <w:szCs w:val="22"/>
                <w:lang w:val="ru-RU"/>
              </w:rPr>
            </w:pPr>
            <w:r>
              <w:rPr>
                <w:sz w:val="22"/>
                <w:szCs w:val="22"/>
                <w:lang w:val="ru-RU"/>
              </w:rPr>
            </w:r>
          </w:p>
          <w:p>
            <w:pPr>
              <w:pStyle w:val="Normal"/>
              <w:widowControl w:val="false"/>
              <w:jc w:val="left"/>
              <w:rPr/>
            </w:pPr>
            <w:r>
              <w:rPr>
                <w:sz w:val="22"/>
                <w:szCs w:val="22"/>
                <w:lang w:val="ru-RU"/>
              </w:rPr>
              <w:t xml:space="preserve"> </w:t>
            </w:r>
            <w:r>
              <w:rPr>
                <w:sz w:val="22"/>
                <w:szCs w:val="22"/>
                <w:lang w:val="ru-RU"/>
              </w:rPr>
              <w:t xml:space="preserve">__________________ / Н.Н. Клочков </w:t>
            </w:r>
          </w:p>
        </w:tc>
        <w:tc>
          <w:tcPr>
            <w:tcW w:w="4703" w:type="dxa"/>
            <w:tcBorders/>
          </w:tcPr>
          <w:p>
            <w:pPr>
              <w:pStyle w:val="Normal"/>
              <w:widowControl w:val="false"/>
              <w:jc w:val="left"/>
              <w:rPr/>
            </w:pPr>
            <w:r>
              <w:rPr>
                <w:sz w:val="22"/>
                <w:szCs w:val="22"/>
                <w:lang w:val="ru-RU"/>
              </w:rPr>
              <w:t>____________________________</w:t>
            </w:r>
          </w:p>
          <w:p>
            <w:pPr>
              <w:pStyle w:val="Normal"/>
              <w:widowControl w:val="false"/>
              <w:jc w:val="left"/>
              <w:rPr>
                <w:sz w:val="22"/>
                <w:szCs w:val="22"/>
                <w:lang w:val="ru-RU"/>
              </w:rPr>
            </w:pPr>
            <w:r>
              <w:rPr>
                <w:sz w:val="22"/>
                <w:szCs w:val="22"/>
                <w:lang w:val="ru-RU"/>
              </w:rPr>
            </w:r>
          </w:p>
          <w:p>
            <w:pPr>
              <w:pStyle w:val="Normal"/>
              <w:widowControl w:val="false"/>
              <w:jc w:val="left"/>
              <w:rPr>
                <w:sz w:val="22"/>
                <w:szCs w:val="22"/>
                <w:lang w:val="ru-RU"/>
              </w:rPr>
            </w:pPr>
            <w:r>
              <w:rPr>
                <w:sz w:val="22"/>
                <w:szCs w:val="22"/>
                <w:lang w:val="ru-RU"/>
              </w:rPr>
            </w:r>
          </w:p>
          <w:p>
            <w:pPr>
              <w:pStyle w:val="Normal"/>
              <w:widowControl w:val="false"/>
              <w:jc w:val="left"/>
              <w:rPr>
                <w:sz w:val="22"/>
                <w:szCs w:val="22"/>
                <w:lang w:val="ru-RU"/>
              </w:rPr>
            </w:pPr>
            <w:r>
              <w:rPr>
                <w:sz w:val="22"/>
                <w:szCs w:val="22"/>
                <w:lang w:val="ru-RU"/>
              </w:rPr>
            </w:r>
          </w:p>
          <w:p>
            <w:pPr>
              <w:pStyle w:val="Normal"/>
              <w:widowControl w:val="false"/>
              <w:jc w:val="left"/>
              <w:rPr/>
            </w:pPr>
            <w:r>
              <w:rPr>
                <w:sz w:val="22"/>
                <w:szCs w:val="22"/>
                <w:lang w:val="ru-RU"/>
              </w:rPr>
              <w:t>__________________ /____________</w:t>
            </w:r>
            <w:bookmarkStart w:id="58" w:name="_Hlk105762085_Копия_1_Копия_5"/>
            <w:bookmarkEnd w:id="58"/>
          </w:p>
        </w:tc>
      </w:tr>
    </w:tbl>
    <w:p>
      <w:pPr>
        <w:pStyle w:val="Normal"/>
        <w:ind w:hanging="0"/>
        <w:jc w:val="both"/>
        <w:rPr/>
      </w:pPr>
      <w:r>
        <w:rPr/>
      </w:r>
    </w:p>
    <w:sectPr>
      <w:headerReference w:type="default" r:id="rId10"/>
      <w:headerReference w:type="first" r:id="rId11"/>
      <w:footerReference w:type="default" r:id="rId12"/>
      <w:footerReference w:type="first" r:id="rId13"/>
      <w:footnotePr>
        <w:numFmt w:val="decimal"/>
      </w:footnotePr>
      <w:type w:val="nextPage"/>
      <w:pgSz w:orient="landscape" w:w="16838" w:h="11906"/>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Cambria">
    <w:charset w:val="01"/>
    <w:family w:val="roman"/>
    <w:pitch w:val="default"/>
  </w:font>
  <w:font w:name="OpenSymbol">
    <w:altName w:val="Arial Unicode MS"/>
    <w:charset w:val="01"/>
    <w:family w:val="roman"/>
    <w:pitch w:val="default"/>
  </w:font>
  <w:font w:name="Liberation Sans">
    <w:altName w:val="Arial"/>
    <w:charset w:val="01"/>
    <w:family w:val="roman"/>
    <w:pitch w:val="default"/>
  </w:font>
  <w:font w:name="Verdana">
    <w:charset w:val="01"/>
    <w:family w:val="roman"/>
    <w:pitch w:val="default"/>
  </w:font>
  <w:font w:name="Consolas">
    <w:charset w:val="01"/>
    <w:family w:val="roman"/>
    <w:pitch w:val="default"/>
  </w:font>
  <w:font w:name="Tahoma">
    <w:charset w:val="01"/>
    <w:family w:val="roman"/>
    <w:pitch w:val="default"/>
  </w:font>
  <w:font w:name="Symbol">
    <w:charset w:val="02"/>
    <w:family w:val="auto"/>
    <w:pitch w:val="default"/>
  </w:font>
  <w:font w:name="Tahoma">
    <w:charset w:val="01"/>
    <w:family w:val="swiss"/>
    <w:pitch w:val="variable"/>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sz w:val="22"/>
        <w:szCs w:val="22"/>
      </w:rPr>
    </w:pPr>
    <w:r>
      <w:rPr>
        <w:sz w:val="22"/>
        <w:szCs w:val="22"/>
      </w:rPr>
      <w:fldChar w:fldCharType="begin"/>
    </w:r>
    <w:r>
      <w:rPr>
        <w:sz w:val="22"/>
        <w:szCs w:val="22"/>
      </w:rPr>
      <w:instrText xml:space="preserve"> PAGE </w:instrText>
    </w:r>
    <w:r>
      <w:rPr>
        <w:sz w:val="22"/>
        <w:szCs w:val="22"/>
      </w:rPr>
      <w:fldChar w:fldCharType="separate"/>
    </w:r>
    <w:r>
      <w:rPr>
        <w:sz w:val="22"/>
        <w:szCs w:val="22"/>
      </w:rPr>
      <w:t>16</w:t>
    </w:r>
    <w:r>
      <w:rPr>
        <w:sz w:val="22"/>
        <w:szCs w:val="22"/>
      </w:rPr>
      <w:fldChar w:fldCharType="end"/>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rPr>
          <w:lang w:val="ru-RU"/>
        </w:rPr>
      </w:pPr>
      <w:r>
        <w:rPr>
          <w:rStyle w:val="Style6"/>
        </w:rPr>
        <w:footnoteRef/>
      </w:r>
      <w:r>
        <w:rPr>
          <w:lang w:val="ru-RU"/>
        </w:rPr>
        <w:t xml:space="preserve"> </w:t>
      </w:r>
      <w:r>
        <w:rPr>
          <w:lang w:val="ru-RU"/>
        </w:rPr>
        <w:t>Выбор зависит от того, является ли Поставщик плательщиком НДС или нет.</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lang w:val="ru-RU"/>
      </w:rPr>
    </w:pPr>
    <w:r>
      <w:rPr>
        <w:lang w:val="ru-RU"/>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color w:val="A6A6A6" w:themeColor="background1" w:themeShade="a6"/>
        <w:sz w:val="20"/>
        <w:szCs w:val="20"/>
        <w:lang w:val="ru-RU"/>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135"/>
        </w:tabs>
        <w:ind w:left="1135" w:hanging="567"/>
      </w:pPr>
      <w:rPr>
        <w:smallCaps w:val="false"/>
        <w:caps w:val="false"/>
        <w:dstrike w:val="false"/>
        <w:strike w:val="false"/>
        <w:vertAlign w:val="baseline"/>
        <w:position w:val="0"/>
        <w:sz w:val="20"/>
        <w:sz w:val="20"/>
        <w:spacing w:val="0"/>
        <w:i w:val="false"/>
        <w:u w:val="none"/>
        <w:b w:val="false"/>
        <w:kern w:val="0"/>
        <w:iCs w:val="false"/>
        <w:bCs w:val="false"/>
        <w:em w:val="none"/>
        <w:vanish w:val="false"/>
        <w:rFonts w:ascii="Times New Roman" w:hAnsi="Times New Roman" w:cs="Times New Roman"/>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702"/>
        </w:tabs>
        <w:ind w:left="1702" w:hanging="1134"/>
      </w:pPr>
      <w:rPr>
        <w:smallCaps w:val="false"/>
        <w:caps w:val="false"/>
        <w:dstrike w:val="false"/>
        <w:strike w:val="false"/>
        <w:vertAlign w:val="baseline"/>
        <w:position w:val="0"/>
        <w:sz w:val="28"/>
        <w:sz w:val="28"/>
        <w:spacing w:val="0"/>
        <w:i w:val="false"/>
        <w:u w:val="none"/>
        <w:b/>
        <w:kern w:val="0"/>
        <w:szCs w:val="28"/>
        <w:iCs w:val="false"/>
        <w:bCs/>
        <w:w w:val="100"/>
        <w:vanish w:val="false"/>
        <w:rFonts w:cs="Times New Roman"/>
        <w:color w:val="auto"/>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702"/>
        </w:tabs>
        <w:ind w:left="1702" w:hanging="1134"/>
      </w:pPr>
      <w:rPr>
        <w:i w:val="false"/>
        <w:b w:val="false"/>
        <w:iCs w:val="false"/>
        <w:bCs w:val="false"/>
      </w:rPr>
    </w:lvl>
    <w:lvl w:ilvl="3">
      <w:start w:val="1"/>
      <w:numFmt w:val="decimal"/>
      <w:lvlText w:val="%1.%2.%3.%4"/>
      <w:lvlJc w:val="left"/>
      <w:pPr>
        <w:tabs>
          <w:tab w:val="num" w:pos="6922"/>
        </w:tabs>
        <w:ind w:left="6922" w:hanging="1134"/>
      </w:pPr>
      <w:rPr>
        <w:smallCaps w:val="false"/>
        <w:caps w:val="false"/>
        <w:dstrike w:val="false"/>
        <w:strike w:val="false"/>
        <w:vertAlign w:val="baseline"/>
        <w:position w:val="0"/>
        <w:sz w:val="20"/>
        <w:sz w:val="20"/>
        <w:spacing w:val="0"/>
        <w:i w:val="false"/>
        <w:u w:val="none"/>
        <w:b w:val="false"/>
        <w:kern w:val="0"/>
        <w:iCs w:val="false"/>
        <w:bCs w:val="false"/>
        <w:w w:val="100"/>
        <w:vanish w:val="false"/>
        <w:color w:val="auto"/>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099"/>
        </w:tabs>
        <w:ind w:left="2099" w:hanging="397"/>
      </w:pPr>
      <w:rPr>
        <w:i w:val="false"/>
        <w:b w:val="false"/>
        <w:iCs w:val="false"/>
        <w:bCs w:val="false"/>
      </w:rPr>
    </w:lvl>
    <w:lvl w:ilvl="5">
      <w:start w:val="1"/>
      <w:numFmt w:val="bullet"/>
      <w:lvlText w:val=""/>
      <w:lvlJc w:val="left"/>
      <w:pPr>
        <w:tabs>
          <w:tab w:val="num" w:pos="2836"/>
        </w:tabs>
        <w:ind w:left="2836" w:hanging="567"/>
      </w:pPr>
      <w:rPr>
        <w:rFonts w:ascii="Symbol" w:hAnsi="Symbol" w:cs="Symbol" w:hint="default"/>
      </w:rPr>
    </w:lvl>
    <w:lvl w:ilvl="6">
      <w:start w:val="1"/>
      <w:numFmt w:val="lowerLetter"/>
      <w:lvlText w:val="%5%6%7)"/>
      <w:lvlJc w:val="left"/>
      <w:pPr>
        <w:tabs>
          <w:tab w:val="num" w:pos="3403"/>
        </w:tabs>
        <w:ind w:left="3403" w:hanging="567"/>
      </w:pPr>
      <w:rPr/>
    </w:lvl>
    <w:lvl w:ilvl="7">
      <w:start w:val="1"/>
      <w:numFmt w:val="decimal"/>
      <w:lvlText w:val="%1.%2.%3.%4.%5.%6.%7.%8."/>
      <w:lvlJc w:val="left"/>
      <w:pPr>
        <w:tabs>
          <w:tab w:val="num" w:pos="5113"/>
        </w:tabs>
        <w:ind w:left="3457" w:hanging="1224"/>
      </w:pPr>
      <w:rPr/>
    </w:lvl>
    <w:lvl w:ilvl="8">
      <w:start w:val="1"/>
      <w:numFmt w:val="decimal"/>
      <w:lvlText w:val="%1.%2.%3.%4.%5.%6.%7.%8.%9."/>
      <w:lvlJc w:val="left"/>
      <w:pPr>
        <w:tabs>
          <w:tab w:val="num" w:pos="5833"/>
        </w:tabs>
        <w:ind w:left="4033" w:hanging="1440"/>
      </w:pPr>
      <w:rPr/>
    </w:lvl>
  </w:abstractNum>
  <w:abstractNum w:abstractNumId="3">
    <w:lvl w:ilvl="0">
      <w:start w:val="1"/>
      <w:numFmt w:val="decimal"/>
      <w:lvlText w:val="%1."/>
      <w:lvlJc w:val="left"/>
      <w:pPr>
        <w:tabs>
          <w:tab w:val="num" w:pos="0"/>
        </w:tabs>
        <w:ind w:left="360" w:hanging="360"/>
      </w:pPr>
      <w:rPr>
        <w:b/>
      </w:rPr>
    </w:lvl>
    <w:lvl w:ilvl="1">
      <w:start w:val="2"/>
      <w:numFmt w:val="decimal"/>
      <w:lvlText w:val="%1.%2."/>
      <w:lvlJc w:val="left"/>
      <w:pPr>
        <w:tabs>
          <w:tab w:val="num" w:pos="0"/>
        </w:tabs>
        <w:ind w:left="1000" w:hanging="432"/>
      </w:pPr>
      <w:rPr>
        <w:lang w:val="en-GB"/>
      </w:rPr>
    </w:lvl>
    <w:lvl w:ilvl="2">
      <w:start w:val="1"/>
      <w:numFmt w:val="decimal"/>
      <w:lvlText w:val="%1.%2.%3."/>
      <w:lvlJc w:val="left"/>
      <w:pPr>
        <w:tabs>
          <w:tab w:val="num" w:pos="0"/>
        </w:tabs>
        <w:ind w:left="1781"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5">
    <w:lvl w:ilvl="0">
      <w:start w:val="2"/>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decimal"/>
      <w:lvlText w:val="%1.%2.%3."/>
      <w:lvlJc w:val="left"/>
      <w:pPr>
        <w:tabs>
          <w:tab w:val="num" w:pos="0"/>
        </w:tabs>
        <w:ind w:left="2280"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6">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7">
    <w:lvl w:ilvl="0">
      <w:start w:val="1"/>
      <w:numFmt w:val="bullet"/>
      <w:lvlText w:val=""/>
      <w:lvlJc w:val="left"/>
      <w:pPr>
        <w:tabs>
          <w:tab w:val="num" w:pos="0"/>
        </w:tabs>
        <w:ind w:left="540" w:hanging="540"/>
      </w:pPr>
      <w:rPr>
        <w:rFonts w:ascii="Symbol" w:hAnsi="Symbol" w:cs="Symbol" w:hint="default"/>
      </w:rPr>
    </w:lvl>
    <w:lvl w:ilvl="1">
      <w:start w:val="2"/>
      <w:numFmt w:val="decimal"/>
      <w:lvlText w:val="%1.%2."/>
      <w:lvlJc w:val="left"/>
      <w:pPr>
        <w:tabs>
          <w:tab w:val="num" w:pos="0"/>
        </w:tabs>
        <w:ind w:left="1036" w:hanging="540"/>
      </w:pPr>
      <w:rPr/>
    </w:lvl>
    <w:lvl w:ilvl="2">
      <w:start w:val="2"/>
      <w:numFmt w:val="decimal"/>
      <w:lvlText w:val="%1.%2.%3."/>
      <w:lvlJc w:val="left"/>
      <w:pPr>
        <w:tabs>
          <w:tab w:val="num" w:pos="0"/>
        </w:tabs>
        <w:ind w:left="1712" w:hanging="720"/>
      </w:pPr>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8">
    <w:lvl w:ilvl="0">
      <w:start w:val="3"/>
      <w:numFmt w:val="decimal"/>
      <w:lvlText w:val="%1."/>
      <w:lvlJc w:val="left"/>
      <w:pPr>
        <w:tabs>
          <w:tab w:val="num" w:pos="0"/>
        </w:tabs>
        <w:ind w:left="540" w:hanging="540"/>
      </w:pPr>
      <w:rPr/>
    </w:lvl>
    <w:lvl w:ilvl="1">
      <w:start w:val="2"/>
      <w:numFmt w:val="decimal"/>
      <w:lvlText w:val="%1.%2."/>
      <w:lvlJc w:val="left"/>
      <w:pPr>
        <w:tabs>
          <w:tab w:val="num" w:pos="0"/>
        </w:tabs>
        <w:ind w:left="1036" w:hanging="540"/>
      </w:pPr>
      <w:rPr/>
    </w:lvl>
    <w:lvl w:ilvl="2">
      <w:start w:val="1"/>
      <w:numFmt w:val="bullet"/>
      <w:lvlText w:val=""/>
      <w:lvlJc w:val="left"/>
      <w:pPr>
        <w:tabs>
          <w:tab w:val="num" w:pos="0"/>
        </w:tabs>
        <w:ind w:left="1430" w:hanging="720"/>
      </w:pPr>
      <w:rPr>
        <w:rFonts w:ascii="Symbol" w:hAnsi="Symbol" w:cs="Symbol" w:hint="default"/>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9">
    <w:lvl w:ilvl="0">
      <w:start w:val="3"/>
      <w:numFmt w:val="decimal"/>
      <w:lvlText w:val="%1."/>
      <w:lvlJc w:val="left"/>
      <w:pPr>
        <w:tabs>
          <w:tab w:val="num" w:pos="0"/>
        </w:tabs>
        <w:ind w:left="360" w:hanging="360"/>
      </w:pPr>
      <w:rPr/>
    </w:lvl>
    <w:lvl w:ilvl="1">
      <w:start w:val="3"/>
      <w:numFmt w:val="decimal"/>
      <w:lvlText w:val="%1.%2."/>
      <w:lvlJc w:val="left"/>
      <w:pPr>
        <w:tabs>
          <w:tab w:val="num" w:pos="0"/>
        </w:tabs>
        <w:ind w:left="1070" w:hanging="360"/>
      </w:pPr>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3273" w:hanging="720"/>
      </w:pPr>
      <w:rPr/>
    </w:lvl>
    <w:lvl w:ilvl="4">
      <w:start w:val="1"/>
      <w:numFmt w:val="decimal"/>
      <w:lvlText w:val="%1.%2.%3.%4.%5."/>
      <w:lvlJc w:val="left"/>
      <w:pPr>
        <w:tabs>
          <w:tab w:val="num" w:pos="0"/>
        </w:tabs>
        <w:ind w:left="4484" w:hanging="1080"/>
      </w:pPr>
      <w:rPr/>
    </w:lvl>
    <w:lvl w:ilvl="5">
      <w:start w:val="1"/>
      <w:numFmt w:val="decimal"/>
      <w:lvlText w:val="%1.%2.%3.%4.%5.%6."/>
      <w:lvlJc w:val="left"/>
      <w:pPr>
        <w:tabs>
          <w:tab w:val="num" w:pos="0"/>
        </w:tabs>
        <w:ind w:left="5335" w:hanging="1080"/>
      </w:pPr>
      <w:rPr/>
    </w:lvl>
    <w:lvl w:ilvl="6">
      <w:start w:val="1"/>
      <w:numFmt w:val="decimal"/>
      <w:lvlText w:val="%1.%2.%3.%4.%5.%6.%7."/>
      <w:lvlJc w:val="left"/>
      <w:pPr>
        <w:tabs>
          <w:tab w:val="num" w:pos="0"/>
        </w:tabs>
        <w:ind w:left="6546" w:hanging="1440"/>
      </w:pPr>
      <w:rPr/>
    </w:lvl>
    <w:lvl w:ilvl="7">
      <w:start w:val="1"/>
      <w:numFmt w:val="decimal"/>
      <w:lvlText w:val="%1.%2.%3.%4.%5.%6.%7.%8."/>
      <w:lvlJc w:val="left"/>
      <w:pPr>
        <w:tabs>
          <w:tab w:val="num" w:pos="0"/>
        </w:tabs>
        <w:ind w:left="7397" w:hanging="1440"/>
      </w:pPr>
      <w:rPr/>
    </w:lvl>
    <w:lvl w:ilvl="8">
      <w:start w:val="1"/>
      <w:numFmt w:val="decimal"/>
      <w:lvlText w:val="%1.%2.%3.%4.%5.%6.%7.%8.%9."/>
      <w:lvlJc w:val="left"/>
      <w:pPr>
        <w:tabs>
          <w:tab w:val="num" w:pos="0"/>
        </w:tabs>
        <w:ind w:left="8608" w:hanging="1800"/>
      </w:pPr>
      <w:rPr/>
    </w:lvl>
  </w:abstractNum>
  <w:abstractNum w:abstractNumId="10">
    <w:lvl w:ilvl="0">
      <w:start w:val="2"/>
      <w:numFmt w:val="decimal"/>
      <w:lvlText w:val="%1."/>
      <w:lvlJc w:val="left"/>
      <w:pPr>
        <w:tabs>
          <w:tab w:val="num" w:pos="0"/>
        </w:tabs>
        <w:ind w:left="660" w:hanging="660"/>
      </w:pPr>
      <w:rPr/>
    </w:lvl>
    <w:lvl w:ilvl="1">
      <w:start w:val="4"/>
      <w:numFmt w:val="decimal"/>
      <w:lvlText w:val="%1.%2."/>
      <w:lvlJc w:val="left"/>
      <w:pPr>
        <w:tabs>
          <w:tab w:val="num" w:pos="0"/>
        </w:tabs>
        <w:ind w:left="1015" w:hanging="660"/>
      </w:pPr>
      <w:rPr/>
    </w:lvl>
    <w:lvl w:ilvl="2">
      <w:start w:val="1"/>
      <w:numFmt w:val="decimal"/>
      <w:lvlText w:val="%1.%2.%3."/>
      <w:lvlJc w:val="left"/>
      <w:pPr>
        <w:tabs>
          <w:tab w:val="num" w:pos="0"/>
        </w:tabs>
        <w:ind w:left="1429"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1">
    <w:lvl w:ilvl="0">
      <w:start w:val="4"/>
      <w:numFmt w:val="decimal"/>
      <w:lvlText w:val="%1."/>
      <w:lvlJc w:val="left"/>
      <w:pPr>
        <w:tabs>
          <w:tab w:val="num" w:pos="0"/>
        </w:tabs>
        <w:ind w:left="360" w:hanging="360"/>
      </w:pPr>
      <w:rPr/>
    </w:lvl>
    <w:lvl w:ilvl="1">
      <w:start w:val="1"/>
      <w:numFmt w:val="decimal"/>
      <w:lvlText w:val="%1.%2."/>
      <w:lvlJc w:val="left"/>
      <w:pPr>
        <w:tabs>
          <w:tab w:val="num" w:pos="0"/>
        </w:tabs>
        <w:ind w:left="856" w:hanging="360"/>
      </w:pPr>
      <w:rPr>
        <w:b w:val="false"/>
      </w:rPr>
    </w:lvl>
    <w:lvl w:ilvl="2">
      <w:start w:val="1"/>
      <w:numFmt w:val="decimal"/>
      <w:lvlText w:val="%1.%2.%3."/>
      <w:lvlJc w:val="left"/>
      <w:pPr>
        <w:tabs>
          <w:tab w:val="num" w:pos="0"/>
        </w:tabs>
        <w:ind w:left="1712" w:hanging="720"/>
      </w:pPr>
      <w:rPr>
        <w:b w:val="false"/>
      </w:rPr>
    </w:lvl>
    <w:lvl w:ilvl="3">
      <w:start w:val="1"/>
      <w:numFmt w:val="decimal"/>
      <w:lvlText w:val="%1.%2.%3.%4."/>
      <w:lvlJc w:val="left"/>
      <w:pPr>
        <w:tabs>
          <w:tab w:val="num" w:pos="0"/>
        </w:tabs>
        <w:ind w:left="2208" w:hanging="720"/>
      </w:pPr>
      <w:rPr/>
    </w:lvl>
    <w:lvl w:ilvl="4">
      <w:start w:val="1"/>
      <w:numFmt w:val="decimal"/>
      <w:lvlText w:val="%1.%2.%3.%4.%5."/>
      <w:lvlJc w:val="left"/>
      <w:pPr>
        <w:tabs>
          <w:tab w:val="num" w:pos="0"/>
        </w:tabs>
        <w:ind w:left="3064" w:hanging="1080"/>
      </w:pPr>
      <w:rPr/>
    </w:lvl>
    <w:lvl w:ilvl="5">
      <w:start w:val="1"/>
      <w:numFmt w:val="decimal"/>
      <w:lvlText w:val="%1.%2.%3.%4.%5.%6."/>
      <w:lvlJc w:val="left"/>
      <w:pPr>
        <w:tabs>
          <w:tab w:val="num" w:pos="0"/>
        </w:tabs>
        <w:ind w:left="3560" w:hanging="1080"/>
      </w:pPr>
      <w:rPr/>
    </w:lvl>
    <w:lvl w:ilvl="6">
      <w:start w:val="1"/>
      <w:numFmt w:val="decimal"/>
      <w:lvlText w:val="%1.%2.%3.%4.%5.%6.%7."/>
      <w:lvlJc w:val="left"/>
      <w:pPr>
        <w:tabs>
          <w:tab w:val="num" w:pos="0"/>
        </w:tabs>
        <w:ind w:left="4416" w:hanging="1440"/>
      </w:pPr>
      <w:rPr/>
    </w:lvl>
    <w:lvl w:ilvl="7">
      <w:start w:val="1"/>
      <w:numFmt w:val="decimal"/>
      <w:lvlText w:val="%1.%2.%3.%4.%5.%6.%7.%8."/>
      <w:lvlJc w:val="left"/>
      <w:pPr>
        <w:tabs>
          <w:tab w:val="num" w:pos="0"/>
        </w:tabs>
        <w:ind w:left="4912" w:hanging="1440"/>
      </w:pPr>
      <w:rPr/>
    </w:lvl>
    <w:lvl w:ilvl="8">
      <w:start w:val="1"/>
      <w:numFmt w:val="decimal"/>
      <w:lvlText w:val="%1.%2.%3.%4.%5.%6.%7.%8.%9."/>
      <w:lvlJc w:val="left"/>
      <w:pPr>
        <w:tabs>
          <w:tab w:val="num" w:pos="0"/>
        </w:tabs>
        <w:ind w:left="5768" w:hanging="1800"/>
      </w:pPr>
      <w:rPr/>
    </w:lvl>
  </w:abstractNum>
  <w:abstractNum w:abstractNumId="12">
    <w:lvl w:ilvl="0">
      <w:start w:val="3"/>
      <w:numFmt w:val="decimal"/>
      <w:lvlText w:val="%1."/>
      <w:lvlJc w:val="left"/>
      <w:pPr>
        <w:tabs>
          <w:tab w:val="num" w:pos="0"/>
        </w:tabs>
        <w:ind w:left="660" w:hanging="660"/>
      </w:pPr>
      <w:rPr/>
    </w:lvl>
    <w:lvl w:ilvl="1">
      <w:start w:val="1"/>
      <w:numFmt w:val="decimal"/>
      <w:lvlText w:val="%1.%2."/>
      <w:lvlJc w:val="left"/>
      <w:pPr>
        <w:tabs>
          <w:tab w:val="num" w:pos="0"/>
        </w:tabs>
        <w:ind w:left="1015" w:hanging="660"/>
      </w:pPr>
      <w:rPr>
        <w:b w:val="false"/>
      </w:rPr>
    </w:lvl>
    <w:lvl w:ilvl="2">
      <w:start w:val="1"/>
      <w:numFmt w:val="decimal"/>
      <w:lvlText w:val="%1.%2.%3."/>
      <w:lvlJc w:val="left"/>
      <w:pPr>
        <w:tabs>
          <w:tab w:val="num" w:pos="0"/>
        </w:tabs>
        <w:ind w:left="2422" w:hanging="720"/>
      </w:pPr>
      <w:rPr/>
    </w:lvl>
    <w:lvl w:ilvl="3">
      <w:start w:val="1"/>
      <w:numFmt w:val="decimal"/>
      <w:lvlText w:val="%1.%2.%3.%4."/>
      <w:lvlJc w:val="left"/>
      <w:pPr>
        <w:tabs>
          <w:tab w:val="num" w:pos="0"/>
        </w:tabs>
        <w:ind w:left="1785" w:hanging="720"/>
      </w:pPr>
      <w:rPr/>
    </w:lvl>
    <w:lvl w:ilvl="4">
      <w:start w:val="1"/>
      <w:numFmt w:val="decimal"/>
      <w:lvlText w:val="%1.%2.%3.%4.%5."/>
      <w:lvlJc w:val="left"/>
      <w:pPr>
        <w:tabs>
          <w:tab w:val="num" w:pos="0"/>
        </w:tabs>
        <w:ind w:left="2500" w:hanging="1080"/>
      </w:pPr>
      <w:rPr/>
    </w:lvl>
    <w:lvl w:ilvl="5">
      <w:start w:val="1"/>
      <w:numFmt w:val="decimal"/>
      <w:lvlText w:val="%1.%2.%3.%4.%5.%6."/>
      <w:lvlJc w:val="left"/>
      <w:pPr>
        <w:tabs>
          <w:tab w:val="num" w:pos="0"/>
        </w:tabs>
        <w:ind w:left="2855" w:hanging="1080"/>
      </w:pPr>
      <w:rPr/>
    </w:lvl>
    <w:lvl w:ilvl="6">
      <w:start w:val="1"/>
      <w:numFmt w:val="decimal"/>
      <w:lvlText w:val="%1.%2.%3.%4.%5.%6.%7."/>
      <w:lvlJc w:val="left"/>
      <w:pPr>
        <w:tabs>
          <w:tab w:val="num" w:pos="0"/>
        </w:tabs>
        <w:ind w:left="3570" w:hanging="1440"/>
      </w:pPr>
      <w:rPr/>
    </w:lvl>
    <w:lvl w:ilvl="7">
      <w:start w:val="1"/>
      <w:numFmt w:val="decimal"/>
      <w:lvlText w:val="%1.%2.%3.%4.%5.%6.%7.%8."/>
      <w:lvlJc w:val="left"/>
      <w:pPr>
        <w:tabs>
          <w:tab w:val="num" w:pos="0"/>
        </w:tabs>
        <w:ind w:left="3925" w:hanging="1440"/>
      </w:pPr>
      <w:rPr/>
    </w:lvl>
    <w:lvl w:ilvl="8">
      <w:start w:val="1"/>
      <w:numFmt w:val="decimal"/>
      <w:lvlText w:val="%1.%2.%3.%4.%5.%6.%7.%8.%9."/>
      <w:lvlJc w:val="left"/>
      <w:pPr>
        <w:tabs>
          <w:tab w:val="num" w:pos="0"/>
        </w:tabs>
        <w:ind w:left="4640" w:hanging="1800"/>
      </w:pPr>
      <w:rPr/>
    </w:lvl>
  </w:abstractNum>
  <w:abstractNum w:abstractNumId="13">
    <w:lvl w:ilvl="0">
      <w:start w:val="1"/>
      <w:numFmt w:val="bullet"/>
      <w:lvlText w:val="₋"/>
      <w:lvlJc w:val="left"/>
      <w:pPr>
        <w:tabs>
          <w:tab w:val="num" w:pos="720"/>
        </w:tabs>
        <w:ind w:left="720" w:hanging="360"/>
      </w:pPr>
      <w:rPr>
        <w:rFonts w:ascii="Tahoma" w:hAnsi="Tahoma" w:cs="Tahoma"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5">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6">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8">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9">
    <w:lvl w:ilvl="0">
      <w:start w:val="1"/>
      <w:numFmt w:val="bullet"/>
      <w:lvlText w:val="₋"/>
      <w:lvlJc w:val="left"/>
      <w:pPr>
        <w:tabs>
          <w:tab w:val="num" w:pos="720"/>
        </w:tabs>
        <w:ind w:left="720" w:hanging="360"/>
      </w:pPr>
      <w:rPr>
        <w:rFonts w:ascii="Tahoma" w:hAnsi="Tahoma" w:cs="Tahoma"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2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w="http://schemas.openxmlformats.org/wordprocessingml/2006/main">
  <w:zoom w:percent="14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umentProtection w:edit="trackedChanges"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e3ad5"/>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Heading1">
    <w:name w:val="Heading 1"/>
    <w:basedOn w:val="Normal"/>
    <w:next w:val="Normal"/>
    <w:qFormat/>
    <w:rsid w:val="005f1e81"/>
    <w:pPr>
      <w:keepNext w:val="true"/>
      <w:keepLines/>
      <w:pageBreakBefore/>
      <w:numPr>
        <w:ilvl w:val="0"/>
        <w:numId w:val="2"/>
      </w:numPr>
      <w:suppressAutoHyphens w:val="true"/>
      <w:spacing w:before="480" w:after="240"/>
      <w:outlineLvl w:val="0"/>
    </w:pPr>
    <w:rPr>
      <w:rFonts w:ascii="Arial" w:hAnsi="Arial" w:cs="Arial"/>
      <w:b/>
      <w:bCs/>
      <w:caps/>
      <w:kern w:val="2"/>
      <w:sz w:val="36"/>
      <w:szCs w:val="36"/>
      <w:lang w:val="ru-RU"/>
    </w:rPr>
  </w:style>
  <w:style w:type="paragraph" w:styleId="Heading2">
    <w:name w:val="Heading 2"/>
    <w:basedOn w:val="Normal"/>
    <w:next w:val="Normal"/>
    <w:qFormat/>
    <w:rsid w:val="005f1e81"/>
    <w:pPr>
      <w:keepNext w:val="true"/>
      <w:numPr>
        <w:ilvl w:val="1"/>
        <w:numId w:val="2"/>
      </w:numPr>
      <w:suppressAutoHyphens w:val="true"/>
      <w:spacing w:before="360" w:after="120"/>
      <w:outlineLvl w:val="1"/>
    </w:pPr>
    <w:rPr>
      <w:b/>
      <w:bCs/>
      <w:smallCaps/>
      <w:sz w:val="32"/>
      <w:szCs w:val="28"/>
      <w:lang w:val="ru-RU"/>
    </w:rPr>
  </w:style>
  <w:style w:type="paragraph" w:styleId="Heading3">
    <w:name w:val="Heading 3"/>
    <w:basedOn w:val="Normal"/>
    <w:next w:val="Normal"/>
    <w:link w:val="31"/>
    <w:qFormat/>
    <w:rsid w:val="0031275f"/>
    <w:pPr>
      <w:keepNext w:val="true"/>
      <w:keepLines/>
      <w:spacing w:before="200" w:after="0"/>
      <w:outlineLvl w:val="2"/>
    </w:pPr>
    <w:rPr>
      <w:rFonts w:ascii="Cambria" w:hAnsi="Cambria"/>
      <w:b/>
      <w:bCs/>
      <w:color w:val="4F81BD"/>
      <w:lang w:eastAsia="x-none"/>
    </w:rPr>
  </w:style>
  <w:style w:type="character" w:styleId="DefaultParagraphFont" w:default="1">
    <w:name w:val="Default Paragraph Font"/>
    <w:uiPriority w:val="1"/>
    <w:semiHidden/>
    <w:unhideWhenUsed/>
    <w:qFormat/>
    <w:rPr/>
  </w:style>
  <w:style w:type="character" w:styleId="Style6">
    <w:name w:val="Символ сноски"/>
    <w:uiPriority w:val="99"/>
    <w:qFormat/>
    <w:rsid w:val="006709ae"/>
    <w:rPr>
      <w:vertAlign w:val="superscript"/>
    </w:rPr>
  </w:style>
  <w:style w:type="character" w:styleId="FootnoteReference">
    <w:name w:val="Footnote Reference"/>
    <w:rPr>
      <w:vertAlign w:val="superscript"/>
    </w:rPr>
  </w:style>
  <w:style w:type="character" w:styleId="3" w:customStyle="1">
    <w:name w:val="Основной текст 3 Знак"/>
    <w:link w:val="BodyText3"/>
    <w:qFormat/>
    <w:rsid w:val="00c05abc"/>
    <w:rPr>
      <w:sz w:val="16"/>
      <w:szCs w:val="16"/>
      <w:lang w:val="en-GB"/>
    </w:rPr>
  </w:style>
  <w:style w:type="character" w:styleId="31" w:customStyle="1">
    <w:name w:val="Заголовок 3 Знак"/>
    <w:semiHidden/>
    <w:qFormat/>
    <w:rsid w:val="0031275f"/>
    <w:rPr>
      <w:rFonts w:ascii="Cambria" w:hAnsi="Cambria" w:eastAsia="Times New Roman" w:cs="Times New Roman"/>
      <w:b/>
      <w:bCs/>
      <w:color w:val="4F81BD"/>
      <w:sz w:val="24"/>
      <w:szCs w:val="24"/>
      <w:lang w:val="en-GB"/>
    </w:rPr>
  </w:style>
  <w:style w:type="character" w:styleId="Annotationreference">
    <w:name w:val="annotation reference"/>
    <w:qFormat/>
    <w:rsid w:val="00d932ad"/>
    <w:rPr>
      <w:sz w:val="16"/>
      <w:szCs w:val="16"/>
    </w:rPr>
  </w:style>
  <w:style w:type="character" w:styleId="Style7" w:customStyle="1">
    <w:name w:val="Текст примечания Знак"/>
    <w:link w:val="Annotationtext"/>
    <w:uiPriority w:val="99"/>
    <w:qFormat/>
    <w:rsid w:val="00d932ad"/>
    <w:rPr>
      <w:lang w:val="en-GB"/>
    </w:rPr>
  </w:style>
  <w:style w:type="character" w:styleId="Style8" w:customStyle="1">
    <w:name w:val="Тема примечания Знак"/>
    <w:link w:val="Annotationsubject"/>
    <w:qFormat/>
    <w:rsid w:val="00d932ad"/>
    <w:rPr>
      <w:b/>
      <w:bCs/>
      <w:lang w:val="en-GB"/>
    </w:rPr>
  </w:style>
  <w:style w:type="character" w:styleId="32" w:customStyle="1">
    <w:name w:val="Основной текст с отступом 3 Знак"/>
    <w:link w:val="BodyTextIndent3"/>
    <w:qFormat/>
    <w:rsid w:val="00f740e7"/>
    <w:rPr>
      <w:sz w:val="16"/>
      <w:szCs w:val="16"/>
    </w:rPr>
  </w:style>
  <w:style w:type="character" w:styleId="Style9" w:customStyle="1">
    <w:name w:val="Основной текст Знак"/>
    <w:qFormat/>
    <w:rsid w:val="00a43fda"/>
    <w:rPr>
      <w:sz w:val="28"/>
      <w:szCs w:val="28"/>
    </w:rPr>
  </w:style>
  <w:style w:type="character" w:styleId="Style10" w:customStyle="1">
    <w:name w:val="Заголовок Знак"/>
    <w:qFormat/>
    <w:rsid w:val="00ed7e37"/>
    <w:rPr>
      <w:b/>
      <w:bCs/>
      <w:sz w:val="24"/>
      <w:szCs w:val="24"/>
    </w:rPr>
  </w:style>
  <w:style w:type="character" w:styleId="Style11" w:customStyle="1">
    <w:name w:val="Верхний колонтитул Знак"/>
    <w:uiPriority w:val="99"/>
    <w:qFormat/>
    <w:rsid w:val="004f3c0a"/>
    <w:rPr>
      <w:sz w:val="24"/>
      <w:szCs w:val="24"/>
      <w:lang w:val="en-GB"/>
    </w:rPr>
  </w:style>
  <w:style w:type="character" w:styleId="Style12" w:customStyle="1">
    <w:name w:val="Нижний колонтитул Знак"/>
    <w:uiPriority w:val="99"/>
    <w:qFormat/>
    <w:rsid w:val="004f3c0a"/>
    <w:rPr>
      <w:sz w:val="24"/>
      <w:szCs w:val="24"/>
      <w:lang w:val="en-GB"/>
    </w:rPr>
  </w:style>
  <w:style w:type="character" w:styleId="2" w:customStyle="1">
    <w:name w:val="Основной текст 2 Знак"/>
    <w:link w:val="BodyText2"/>
    <w:qFormat/>
    <w:rsid w:val="00d3016b"/>
    <w:rPr>
      <w:sz w:val="24"/>
      <w:szCs w:val="24"/>
    </w:rPr>
  </w:style>
  <w:style w:type="character" w:styleId="Style13" w:customStyle="1">
    <w:name w:val="Основной текст с отступом Знак"/>
    <w:qFormat/>
    <w:rsid w:val="00d3016b"/>
    <w:rPr>
      <w:sz w:val="24"/>
      <w:szCs w:val="24"/>
    </w:rPr>
  </w:style>
  <w:style w:type="character" w:styleId="Strong">
    <w:name w:val="Strong"/>
    <w:qFormat/>
    <w:rsid w:val="004b7916"/>
    <w:rPr>
      <w:b/>
      <w:bCs/>
    </w:rPr>
  </w:style>
  <w:style w:type="character" w:styleId="Style14" w:customStyle="1">
    <w:name w:val="Текст сноски Знак"/>
    <w:uiPriority w:val="99"/>
    <w:qFormat/>
    <w:rsid w:val="00820c2a"/>
    <w:rPr>
      <w:lang w:val="en-GB"/>
    </w:rPr>
  </w:style>
  <w:style w:type="character" w:styleId="Hyperlink">
    <w:name w:val="Hyperlink"/>
    <w:unhideWhenUsed/>
    <w:rsid w:val="00824397"/>
    <w:rPr>
      <w:color w:val="0000FF"/>
      <w:u w:val="single"/>
    </w:rPr>
  </w:style>
  <w:style w:type="character" w:styleId="FollowedHyperlink">
    <w:name w:val="FollowedHyperlink"/>
    <w:rsid w:val="0087657c"/>
    <w:rPr>
      <w:color w:val="800080"/>
      <w:u w:val="single"/>
    </w:rPr>
  </w:style>
  <w:style w:type="character" w:styleId="33" w:customStyle="1">
    <w:name w:val="3. Подпункт Знак"/>
    <w:link w:val="34"/>
    <w:qFormat/>
    <w:rsid w:val="00dd5d96"/>
    <w:rPr>
      <w:b/>
      <w:bCs/>
      <w:sz w:val="24"/>
      <w:szCs w:val="24"/>
      <w:lang w:val="x-none" w:eastAsia="x-none"/>
    </w:rPr>
  </w:style>
  <w:style w:type="character" w:styleId="Style15" w:customStyle="1">
    <w:name w:val="Абзац списка Знак"/>
    <w:link w:val="ListParagraph"/>
    <w:uiPriority w:val="34"/>
    <w:qFormat/>
    <w:locked/>
    <w:rsid w:val="00aa5e54"/>
    <w:rPr>
      <w:sz w:val="24"/>
      <w:szCs w:val="24"/>
    </w:rPr>
  </w:style>
  <w:style w:type="character" w:styleId="Style16" w:customStyle="1">
    <w:name w:val="Название Знак"/>
    <w:qFormat/>
    <w:rsid w:val="00134685"/>
    <w:rPr>
      <w:b/>
      <w:bCs/>
      <w:sz w:val="24"/>
      <w:szCs w:val="24"/>
    </w:rPr>
  </w:style>
  <w:style w:type="character" w:styleId="UnresolvedMention">
    <w:name w:val="Unresolved Mention"/>
    <w:basedOn w:val="DefaultParagraphFont"/>
    <w:uiPriority w:val="99"/>
    <w:semiHidden/>
    <w:unhideWhenUsed/>
    <w:qFormat/>
    <w:rsid w:val="00540ad9"/>
    <w:rPr>
      <w:color w:val="605E5C"/>
      <w:shd w:fill="E1DFDD" w:val="clear"/>
    </w:rPr>
  </w:style>
  <w:style w:type="character" w:styleId="Style17">
    <w:name w:val="Маркеры"/>
    <w:qFormat/>
    <w:rPr>
      <w:rFonts w:ascii="OpenSymbol" w:hAnsi="OpenSymbol" w:eastAsia="OpenSymbol" w:cs="OpenSymbol"/>
    </w:rPr>
  </w:style>
  <w:style w:type="character" w:styleId="Style18">
    <w:name w:val="Символ концевой сноски"/>
    <w:qFormat/>
    <w:rPr>
      <w:vertAlign w:val="superscript"/>
    </w:rPr>
  </w:style>
  <w:style w:type="character" w:styleId="EndnoteReference">
    <w:name w:val="Endnote Reference"/>
    <w:rPr>
      <w:vertAlign w:val="superscript"/>
    </w:rPr>
  </w:style>
  <w:style w:type="character" w:styleId="Style19">
    <w:name w:val="комментарий"/>
    <w:qFormat/>
    <w:rPr>
      <w:b/>
      <w:i/>
      <w:shd w:fill="FFFF99" w:val="clear"/>
    </w:rPr>
  </w:style>
  <w:style w:type="character" w:styleId="Style20">
    <w:name w:val="Символ нумерации"/>
    <w:qFormat/>
    <w:rPr/>
  </w:style>
  <w:style w:type="paragraph" w:styleId="Style21">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9"/>
    <w:rsid w:val="00fc7f66"/>
    <w:pPr>
      <w:spacing w:lineRule="auto" w:line="360" w:before="0" w:after="120"/>
      <w:ind w:firstLine="567"/>
      <w:jc w:val="both"/>
    </w:pPr>
    <w:rPr>
      <w:sz w:val="28"/>
      <w:szCs w:val="28"/>
      <w:lang w:val="x-none" w:eastAsia="x-none"/>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2">
    <w:name w:val="Указатель"/>
    <w:basedOn w:val="Normal"/>
    <w:qFormat/>
    <w:pPr>
      <w:suppressLineNumbers/>
    </w:pPr>
    <w:rPr/>
  </w:style>
  <w:style w:type="paragraph" w:styleId="1" w:customStyle="1">
    <w:name w:val="Знак Знак Знак Знак Знак Знак Знак Знак Знак1"/>
    <w:basedOn w:val="Normal"/>
    <w:qFormat/>
    <w:rsid w:val="0083249b"/>
    <w:pPr>
      <w:spacing w:lineRule="exact" w:line="240" w:before="0" w:after="160"/>
      <w:jc w:val="both"/>
    </w:pPr>
    <w:rPr>
      <w:rFonts w:ascii="Verdana" w:hAnsi="Verdana"/>
      <w:sz w:val="22"/>
      <w:szCs w:val="20"/>
      <w:lang w:val="en-US" w:eastAsia="en-US"/>
    </w:rPr>
  </w:style>
  <w:style w:type="paragraph" w:styleId="11" w:customStyle="1">
    <w:name w:val="Обычный1"/>
    <w:qFormat/>
    <w:rsid w:val="0083249b"/>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PlainText">
    <w:name w:val="Plain Text"/>
    <w:basedOn w:val="Normal"/>
    <w:unhideWhenUsed/>
    <w:qFormat/>
    <w:rsid w:val="0083249b"/>
    <w:pPr/>
    <w:rPr>
      <w:rFonts w:ascii="Consolas" w:hAnsi="Consolas" w:eastAsia="Calibri"/>
      <w:sz w:val="21"/>
      <w:szCs w:val="21"/>
      <w:lang w:eastAsia="en-US"/>
    </w:rPr>
  </w:style>
  <w:style w:type="paragraph" w:styleId="Style23" w:customStyle="1">
    <w:name w:val="Подпункт договора"/>
    <w:basedOn w:val="Normal"/>
    <w:qFormat/>
    <w:rsid w:val="00f05883"/>
    <w:pPr>
      <w:tabs>
        <w:tab w:val="clear" w:pos="708"/>
        <w:tab w:val="left" w:pos="360" w:leader="none"/>
      </w:tabs>
      <w:jc w:val="both"/>
    </w:pPr>
    <w:rPr>
      <w:rFonts w:ascii="Arial" w:hAnsi="Arial"/>
      <w:sz w:val="20"/>
      <w:szCs w:val="20"/>
      <w:lang w:val="ru-RU"/>
    </w:rPr>
  </w:style>
  <w:style w:type="paragraph" w:styleId="Style24" w:customStyle="1">
    <w:name w:val="Пункт"/>
    <w:basedOn w:val="Normal"/>
    <w:qFormat/>
    <w:rsid w:val="005f1e81"/>
    <w:pPr>
      <w:numPr>
        <w:ilvl w:val="2"/>
        <w:numId w:val="2"/>
      </w:numPr>
      <w:jc w:val="both"/>
    </w:pPr>
    <w:rPr>
      <w:sz w:val="28"/>
      <w:lang w:val="ru-RU"/>
    </w:rPr>
  </w:style>
  <w:style w:type="paragraph" w:styleId="Style25" w:customStyle="1">
    <w:name w:val="Подпункт"/>
    <w:basedOn w:val="Style24"/>
    <w:qFormat/>
    <w:rsid w:val="005f1e81"/>
    <w:pPr>
      <w:numPr>
        <w:ilvl w:val="3"/>
      </w:numPr>
    </w:pPr>
    <w:rPr/>
  </w:style>
  <w:style w:type="paragraph" w:styleId="Style26" w:customStyle="1">
    <w:name w:val="Подподпункт"/>
    <w:basedOn w:val="Style25"/>
    <w:qFormat/>
    <w:rsid w:val="005f1e81"/>
    <w:pPr>
      <w:numPr>
        <w:ilvl w:val="4"/>
      </w:numPr>
    </w:pPr>
    <w:rPr/>
  </w:style>
  <w:style w:type="paragraph" w:styleId="Style27" w:customStyle="1">
    <w:name w:val="Пункт договора"/>
    <w:basedOn w:val="Normal"/>
    <w:qFormat/>
    <w:rsid w:val="005f1e81"/>
    <w:pPr>
      <w:widowControl w:val="false"/>
      <w:jc w:val="both"/>
    </w:pPr>
    <w:rPr>
      <w:rFonts w:ascii="Arial" w:hAnsi="Arial"/>
      <w:sz w:val="20"/>
      <w:szCs w:val="20"/>
      <w:lang w:val="ru-RU"/>
    </w:rPr>
  </w:style>
  <w:style w:type="paragraph" w:styleId="Style28" w:customStyle="1">
    <w:name w:val="Знак"/>
    <w:basedOn w:val="Normal"/>
    <w:qFormat/>
    <w:rsid w:val="00fc7f66"/>
    <w:pPr>
      <w:spacing w:lineRule="exact" w:line="240" w:before="0" w:after="160"/>
    </w:pPr>
    <w:rPr>
      <w:rFonts w:ascii="Verdana" w:hAnsi="Verdana" w:cs="Verdana"/>
      <w:sz w:val="20"/>
      <w:szCs w:val="20"/>
      <w:lang w:val="en-US" w:eastAsia="en-US"/>
    </w:rPr>
  </w:style>
  <w:style w:type="paragraph" w:styleId="FootnoteText">
    <w:name w:val="Footnote Text"/>
    <w:basedOn w:val="Normal"/>
    <w:link w:val="Style14"/>
    <w:uiPriority w:val="99"/>
    <w:rsid w:val="006709ae"/>
    <w:pPr/>
    <w:rPr>
      <w:sz w:val="20"/>
      <w:szCs w:val="20"/>
      <w:lang w:eastAsia="x-none"/>
    </w:rPr>
  </w:style>
  <w:style w:type="paragraph" w:styleId="Style29" w:customStyle="1">
    <w:name w:val="Раздел договора"/>
    <w:basedOn w:val="Normal"/>
    <w:next w:val="Style27"/>
    <w:qFormat/>
    <w:rsid w:val="00803898"/>
    <w:pPr>
      <w:keepNext w:val="true"/>
      <w:keepLines/>
      <w:widowControl w:val="false"/>
      <w:spacing w:before="240" w:after="200"/>
    </w:pPr>
    <w:rPr>
      <w:rFonts w:ascii="Arial" w:hAnsi="Arial"/>
      <w:b/>
      <w:caps/>
      <w:sz w:val="20"/>
      <w:szCs w:val="20"/>
      <w:lang w:val="ru-RU"/>
    </w:rPr>
  </w:style>
  <w:style w:type="paragraph" w:styleId="BalloonText">
    <w:name w:val="Balloon Text"/>
    <w:basedOn w:val="Normal"/>
    <w:semiHidden/>
    <w:qFormat/>
    <w:rsid w:val="0031581d"/>
    <w:pPr/>
    <w:rPr>
      <w:rFonts w:ascii="Tahoma" w:hAnsi="Tahoma" w:cs="Tahoma"/>
      <w:sz w:val="16"/>
      <w:szCs w:val="16"/>
    </w:rPr>
  </w:style>
  <w:style w:type="paragraph" w:styleId="BodyText3">
    <w:name w:val="Body Text 3"/>
    <w:basedOn w:val="Normal"/>
    <w:link w:val="3"/>
    <w:qFormat/>
    <w:rsid w:val="00c05abc"/>
    <w:pPr>
      <w:spacing w:before="0" w:after="120"/>
    </w:pPr>
    <w:rPr>
      <w:sz w:val="16"/>
      <w:szCs w:val="16"/>
      <w:lang w:eastAsia="x-none"/>
    </w:rPr>
  </w:style>
  <w:style w:type="paragraph" w:styleId="ConsNormal" w:customStyle="1">
    <w:name w:val="ConsNormal"/>
    <w:qFormat/>
    <w:rsid w:val="00e754c6"/>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30" w:customStyle="1">
    <w:name w:val="Знак Знак Знак Знак Знак Знак Знак Знак Знак"/>
    <w:basedOn w:val="Normal"/>
    <w:qFormat/>
    <w:rsid w:val="0031275f"/>
    <w:pPr>
      <w:spacing w:lineRule="exact" w:line="240" w:before="0" w:after="160"/>
      <w:jc w:val="both"/>
    </w:pPr>
    <w:rPr>
      <w:rFonts w:ascii="Verdana" w:hAnsi="Verdana"/>
      <w:sz w:val="22"/>
      <w:szCs w:val="20"/>
      <w:lang w:val="en-US" w:eastAsia="en-US"/>
    </w:rPr>
  </w:style>
  <w:style w:type="paragraph" w:styleId="ListParagraph">
    <w:name w:val="List Paragraph"/>
    <w:basedOn w:val="Normal"/>
    <w:link w:val="Style15"/>
    <w:uiPriority w:val="34"/>
    <w:qFormat/>
    <w:rsid w:val="0031275f"/>
    <w:pPr>
      <w:spacing w:before="0" w:after="0"/>
      <w:ind w:left="720" w:hanging="0"/>
      <w:contextualSpacing/>
    </w:pPr>
    <w:rPr>
      <w:lang w:val="ru-RU"/>
    </w:rPr>
  </w:style>
  <w:style w:type="paragraph" w:styleId="Annotationtext">
    <w:name w:val="annotation text"/>
    <w:basedOn w:val="Normal"/>
    <w:link w:val="Style7"/>
    <w:uiPriority w:val="99"/>
    <w:qFormat/>
    <w:rsid w:val="00d932ad"/>
    <w:pPr/>
    <w:rPr>
      <w:sz w:val="20"/>
      <w:szCs w:val="20"/>
      <w:lang w:eastAsia="x-none"/>
    </w:rPr>
  </w:style>
  <w:style w:type="paragraph" w:styleId="Annotationsubject">
    <w:name w:val="annotation subject"/>
    <w:basedOn w:val="Annotationtext"/>
    <w:next w:val="Annotationtext"/>
    <w:link w:val="Style8"/>
    <w:qFormat/>
    <w:rsid w:val="00d932ad"/>
    <w:pPr/>
    <w:rPr>
      <w:b/>
      <w:bCs/>
    </w:rPr>
  </w:style>
  <w:style w:type="paragraph" w:styleId="BodyTextIndent3">
    <w:name w:val="Body Text Indent 3"/>
    <w:basedOn w:val="Normal"/>
    <w:link w:val="32"/>
    <w:qFormat/>
    <w:rsid w:val="00f740e7"/>
    <w:pPr>
      <w:spacing w:lineRule="auto" w:line="360" w:before="0" w:after="120"/>
      <w:ind w:left="283" w:firstLine="567"/>
      <w:jc w:val="both"/>
    </w:pPr>
    <w:rPr>
      <w:sz w:val="16"/>
      <w:szCs w:val="16"/>
      <w:lang w:val="x-none" w:eastAsia="x-none"/>
    </w:rPr>
  </w:style>
  <w:style w:type="paragraph" w:styleId="Revision">
    <w:name w:val="Revision"/>
    <w:uiPriority w:val="99"/>
    <w:semiHidden/>
    <w:qFormat/>
    <w:rsid w:val="00966324"/>
    <w:pPr>
      <w:widowControl/>
      <w:suppressAutoHyphens w:val="true"/>
      <w:bidi w:val="0"/>
      <w:spacing w:before="0" w:after="0"/>
      <w:jc w:val="left"/>
    </w:pPr>
    <w:rPr>
      <w:rFonts w:ascii="Times New Roman" w:hAnsi="Times New Roman" w:eastAsia="Times New Roman" w:cs="Times New Roman"/>
      <w:color w:val="auto"/>
      <w:kern w:val="0"/>
      <w:sz w:val="24"/>
      <w:szCs w:val="24"/>
      <w:lang w:val="en-GB" w:eastAsia="ru-RU" w:bidi="ar-SA"/>
    </w:rPr>
  </w:style>
  <w:style w:type="paragraph" w:styleId="ConsPlusNormal" w:customStyle="1">
    <w:name w:val="ConsPlusNormal"/>
    <w:qFormat/>
    <w:rsid w:val="00a43fda"/>
    <w:pPr>
      <w:widowControl w:val="false"/>
      <w:suppressAutoHyphens w:val="true"/>
      <w:bidi w:val="0"/>
      <w:spacing w:before="0" w:after="0"/>
      <w:ind w:firstLine="720"/>
      <w:jc w:val="left"/>
    </w:pPr>
    <w:rPr>
      <w:rFonts w:ascii="Arial" w:hAnsi="Arial" w:eastAsia="Times New Roman" w:cs="Arial"/>
      <w:color w:val="auto"/>
      <w:kern w:val="0"/>
      <w:sz w:val="20"/>
      <w:szCs w:val="20"/>
      <w:lang w:val="ru-RU" w:eastAsia="ru-RU" w:bidi="ar-SA"/>
    </w:rPr>
  </w:style>
  <w:style w:type="paragraph" w:styleId="Title" w:customStyle="1">
    <w:name w:val="Title"/>
    <w:basedOn w:val="Normal"/>
    <w:link w:val="Style10"/>
    <w:qFormat/>
    <w:rsid w:val="006375b6"/>
    <w:pPr>
      <w:widowControl w:val="false"/>
      <w:overflowPunct w:val="true"/>
      <w:spacing w:before="0" w:after="120"/>
      <w:jc w:val="center"/>
      <w:textAlignment w:val="baseline"/>
    </w:pPr>
    <w:rPr>
      <w:b/>
      <w:bCs/>
      <w:sz w:val="32"/>
      <w:szCs w:val="20"/>
      <w:lang w:val="ru-RU"/>
    </w:rPr>
  </w:style>
  <w:style w:type="paragraph" w:styleId="Style31">
    <w:name w:val="Колонтитул"/>
    <w:basedOn w:val="Normal"/>
    <w:qFormat/>
    <w:pPr/>
    <w:rPr/>
  </w:style>
  <w:style w:type="paragraph" w:styleId="Header">
    <w:name w:val="Header"/>
    <w:basedOn w:val="Normal"/>
    <w:link w:val="Style11"/>
    <w:uiPriority w:val="99"/>
    <w:rsid w:val="004f3c0a"/>
    <w:pPr>
      <w:tabs>
        <w:tab w:val="clear" w:pos="708"/>
        <w:tab w:val="center" w:pos="4677" w:leader="none"/>
        <w:tab w:val="right" w:pos="9355" w:leader="none"/>
      </w:tabs>
    </w:pPr>
    <w:rPr>
      <w:lang w:eastAsia="x-none"/>
    </w:rPr>
  </w:style>
  <w:style w:type="paragraph" w:styleId="Footer">
    <w:name w:val="Footer"/>
    <w:basedOn w:val="Normal"/>
    <w:link w:val="Style12"/>
    <w:uiPriority w:val="99"/>
    <w:rsid w:val="004f3c0a"/>
    <w:pPr>
      <w:tabs>
        <w:tab w:val="clear" w:pos="708"/>
        <w:tab w:val="center" w:pos="4677" w:leader="none"/>
        <w:tab w:val="right" w:pos="9355" w:leader="none"/>
      </w:tabs>
    </w:pPr>
    <w:rPr>
      <w:lang w:eastAsia="x-none"/>
    </w:rPr>
  </w:style>
  <w:style w:type="paragraph" w:styleId="BodyText2">
    <w:name w:val="Body Text 2"/>
    <w:basedOn w:val="Normal"/>
    <w:link w:val="2"/>
    <w:qFormat/>
    <w:rsid w:val="00d3016b"/>
    <w:pPr>
      <w:spacing w:lineRule="auto" w:line="480" w:before="0" w:after="120"/>
    </w:pPr>
    <w:rPr>
      <w:lang w:val="x-none" w:eastAsia="x-none"/>
    </w:rPr>
  </w:style>
  <w:style w:type="paragraph" w:styleId="BodyTextIndent">
    <w:name w:val="Body Text Indent"/>
    <w:basedOn w:val="Normal"/>
    <w:link w:val="Style13"/>
    <w:rsid w:val="00d3016b"/>
    <w:pPr>
      <w:spacing w:before="0" w:after="120"/>
      <w:ind w:left="283" w:hanging="0"/>
    </w:pPr>
    <w:rPr>
      <w:lang w:val="x-none" w:eastAsia="x-none"/>
    </w:rPr>
  </w:style>
  <w:style w:type="paragraph" w:styleId="333" w:customStyle="1">
    <w:name w:val="Пункт 3.3.3"/>
    <w:basedOn w:val="Normal"/>
    <w:qFormat/>
    <w:rsid w:val="006375b6"/>
    <w:pPr>
      <w:keepNext w:val="true"/>
      <w:keepLines/>
      <w:widowControl w:val="false"/>
      <w:tabs>
        <w:tab w:val="clear" w:pos="708"/>
        <w:tab w:val="left" w:pos="920" w:leader="none"/>
      </w:tabs>
      <w:overflowPunct w:val="true"/>
      <w:spacing w:before="240" w:after="240"/>
      <w:ind w:left="704" w:hanging="504"/>
      <w:textAlignment w:val="baseline"/>
      <w:outlineLvl w:val="1"/>
    </w:pPr>
    <w:rPr>
      <w:szCs w:val="20"/>
      <w:lang w:val="ru-RU"/>
    </w:rPr>
  </w:style>
  <w:style w:type="paragraph" w:styleId="Caption1">
    <w:name w:val="caption1"/>
    <w:basedOn w:val="Normal"/>
    <w:next w:val="Normal"/>
    <w:qFormat/>
    <w:rsid w:val="006375b6"/>
    <w:pPr>
      <w:widowControl w:val="false"/>
      <w:overflowPunct w:val="true"/>
      <w:spacing w:before="120" w:after="120"/>
      <w:jc w:val="both"/>
      <w:textAlignment w:val="baseline"/>
    </w:pPr>
    <w:rPr>
      <w:b/>
      <w:bCs/>
      <w:lang w:val="ru-RU"/>
    </w:rPr>
  </w:style>
  <w:style w:type="paragraph" w:styleId="12" w:customStyle="1">
    <w:name w:val="1. Статья"/>
    <w:basedOn w:val="Heading3"/>
    <w:qFormat/>
    <w:rsid w:val="00dd5d96"/>
    <w:pPr>
      <w:keepNext w:val="false"/>
      <w:keepLines w:val="false"/>
      <w:widowControl w:val="false"/>
      <w:numPr>
        <w:ilvl w:val="0"/>
        <w:numId w:val="4"/>
      </w:numPr>
      <w:tabs>
        <w:tab w:val="clear" w:pos="708"/>
        <w:tab w:val="left" w:pos="2340" w:leader="none"/>
      </w:tabs>
      <w:overflowPunct w:val="true"/>
      <w:spacing w:before="0" w:after="0"/>
      <w:ind w:right="1462" w:hanging="0"/>
      <w:jc w:val="center"/>
      <w:textAlignment w:val="baseline"/>
    </w:pPr>
    <w:rPr>
      <w:rFonts w:ascii="Times New Roman" w:hAnsi="Times New Roman"/>
      <w:b w:val="false"/>
      <w:bCs w:val="false"/>
      <w:color w:val="auto"/>
      <w:lang w:val="x-none"/>
    </w:rPr>
  </w:style>
  <w:style w:type="paragraph" w:styleId="21" w:customStyle="1">
    <w:name w:val="2. Пункт"/>
    <w:basedOn w:val="Heading3"/>
    <w:qFormat/>
    <w:rsid w:val="00dd5d96"/>
    <w:pPr>
      <w:keepNext w:val="false"/>
      <w:keepLines w:val="false"/>
      <w:widowControl w:val="false"/>
      <w:numPr>
        <w:ilvl w:val="1"/>
        <w:numId w:val="4"/>
      </w:numPr>
      <w:overflowPunct w:val="true"/>
      <w:spacing w:before="0" w:after="0"/>
      <w:jc w:val="both"/>
      <w:textAlignment w:val="baseline"/>
    </w:pPr>
    <w:rPr>
      <w:rFonts w:ascii="Times New Roman" w:hAnsi="Times New Roman"/>
      <w:b w:val="false"/>
      <w:bCs w:val="false"/>
      <w:color w:val="auto"/>
      <w:lang w:val="x-none"/>
    </w:rPr>
  </w:style>
  <w:style w:type="paragraph" w:styleId="34" w:customStyle="1">
    <w:name w:val="3. Подпункт"/>
    <w:basedOn w:val="Heading3"/>
    <w:link w:val="33"/>
    <w:qFormat/>
    <w:rsid w:val="00dd5d96"/>
    <w:pPr>
      <w:keepNext w:val="false"/>
      <w:keepLines w:val="false"/>
      <w:widowControl w:val="false"/>
      <w:numPr>
        <w:ilvl w:val="2"/>
        <w:numId w:val="4"/>
      </w:numPr>
      <w:tabs>
        <w:tab w:val="clear" w:pos="708"/>
        <w:tab w:val="left" w:pos="1620" w:leader="none"/>
      </w:tabs>
      <w:overflowPunct w:val="true"/>
      <w:spacing w:before="0" w:after="0"/>
      <w:jc w:val="both"/>
      <w:textAlignment w:val="baseline"/>
    </w:pPr>
    <w:rPr>
      <w:rFonts w:ascii="Times New Roman" w:hAnsi="Times New Roman"/>
      <w:color w:val="auto"/>
      <w:lang w:val="x-none"/>
    </w:rPr>
  </w:style>
  <w:style w:type="paragraph" w:styleId="NormalWeb">
    <w:name w:val="Normal (Web)"/>
    <w:basedOn w:val="Normal"/>
    <w:qFormat/>
    <w:pPr>
      <w:widowControl/>
      <w:spacing w:beforeAutospacing="1" w:afterAutospacing="1"/>
    </w:pPr>
    <w:rPr>
      <w:sz w:val="24"/>
      <w:szCs w:val="24"/>
    </w:rPr>
  </w:style>
  <w:style w:type="paragraph" w:styleId="Style32">
    <w:name w:val="Таблица шапка"/>
    <w:basedOn w:val="Normal"/>
    <w:qFormat/>
    <w:pPr>
      <w:keepNext w:val="true"/>
      <w:spacing w:before="40" w:after="40"/>
      <w:ind w:left="57" w:right="57" w:hanging="0"/>
    </w:pPr>
    <w:rPr>
      <w:sz w:val="22"/>
      <w:szCs w:val="26"/>
    </w:rPr>
  </w:style>
  <w:style w:type="paragraph" w:styleId="Style33">
    <w:name w:val="Таблица"/>
    <w:basedOn w:val="Normal"/>
    <w:qFormat/>
    <w:pPr>
      <w:keepNext w:val="true"/>
      <w:spacing w:before="60" w:after="60"/>
      <w:jc w:val="center"/>
    </w:pPr>
    <w:rPr>
      <w:rFonts w:eastAsia="Calibri"/>
      <w:b/>
      <w:sz w:val="24"/>
      <w:szCs w:val="24"/>
      <w:lang w:val="x-none" w:eastAsia="x-none"/>
    </w:rPr>
  </w:style>
  <w:style w:type="paragraph" w:styleId="Style34">
    <w:name w:val="Содержимое таблицы"/>
    <w:basedOn w:val="Normal"/>
    <w:qFormat/>
    <w:pPr>
      <w:widowControl w:val="false"/>
      <w:suppressLineNumbers/>
    </w:pPr>
    <w:rPr/>
  </w:style>
  <w:style w:type="paragraph" w:styleId="Style35">
    <w:name w:val="Заголовок таблицы"/>
    <w:basedOn w:val="Style34"/>
    <w:qFormat/>
    <w:pPr>
      <w:suppressLineNumbers/>
      <w:jc w:val="center"/>
    </w:pPr>
    <w:rPr>
      <w:b/>
      <w:bCs/>
    </w:rPr>
  </w:style>
  <w:style w:type="numbering" w:styleId="NoList" w:default="1">
    <w:name w:val="No List"/>
    <w:uiPriority w:val="99"/>
    <w:semiHidden/>
    <w:unhideWhenUsed/>
    <w:qFormat/>
  </w:style>
  <w:style w:type="numbering" w:styleId="37395047461">
    <w:name w:val="37395047461"/>
    <w:qFormat/>
  </w:style>
  <w:style w:type="numbering" w:styleId="1538584731">
    <w:name w:val="1538584731"/>
    <w:qFormat/>
  </w:style>
  <w:style w:type="numbering" w:styleId="33028689531">
    <w:name w:val="33028689531"/>
    <w:qFormat/>
  </w:style>
  <w:style w:type="numbering" w:styleId="34425485631">
    <w:name w:val="34425485631"/>
    <w:qFormat/>
  </w:style>
  <w:style w:type="numbering" w:styleId="30127710911">
    <w:name w:val="30127710911"/>
    <w:qFormat/>
  </w:style>
  <w:style w:type="numbering" w:styleId="17772831821">
    <w:name w:val="17772831821"/>
    <w:qFormat/>
  </w:style>
  <w:style w:type="numbering" w:styleId="16071120371">
    <w:name w:val="16071120371"/>
    <w:qFormat/>
  </w:style>
  <w:style w:type="numbering" w:styleId="36109418211">
    <w:name w:val="36109418211"/>
    <w:qFormat/>
  </w:style>
  <w:style w:type="numbering" w:styleId="2615280601">
    <w:name w:val="2615280601"/>
    <w:qFormat/>
  </w:style>
  <w:style w:type="numbering" w:styleId="30841337541">
    <w:name w:val="30841337541"/>
    <w:qFormat/>
  </w:style>
  <w:style w:type="numbering" w:styleId="4830872121">
    <w:name w:val="4830872121"/>
    <w:qFormat/>
  </w:style>
  <w:style w:type="table" w:default="1" w:styleId="a4">
    <w:name w:val="Normal Table"/>
    <w:uiPriority w:val="99"/>
    <w:semiHidden/>
    <w:unhideWhenUsed/>
    <w:tblPr>
      <w:tblCellMar>
        <w:top w:w="0" w:type="dxa"/>
        <w:left w:w="108" w:type="dxa"/>
        <w:bottom w:w="0" w:type="dxa"/>
        <w:right w:w="108" w:type="dxa"/>
      </w:tblCellMar>
    </w:tblPr>
  </w:style>
  <w:style w:type="table" w:styleId="a7">
    <w:name w:val="Table Grid"/>
    <w:basedOn w:val="a4"/>
    <w:rsid w:val="00755e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ld@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footer" Target="footer1.xml"/><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footer" Target="footer2.xml"/><Relationship Id="rId9" Type="http://schemas.openxmlformats.org/officeDocument/2006/relationships/footer" Target="footer3.xml"/><Relationship Id="rId10" Type="http://schemas.openxmlformats.org/officeDocument/2006/relationships/header" Target="header5.xml"/><Relationship Id="rId11" Type="http://schemas.openxmlformats.org/officeDocument/2006/relationships/header" Target="header6.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notes" Target="footnote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Relationship Id="rId20" Type="http://schemas.openxmlformats.org/officeDocument/2006/relationships/customXml" Target="../customXml/item2.xml"/><Relationship Id="rId21" Type="http://schemas.openxmlformats.org/officeDocument/2006/relationships/customXml" Target="../customXml/item3.xml"/><Relationship Id="rId22" Type="http://schemas.openxmlformats.org/officeDocument/2006/relationships/customXml" Target="../customXml/item4.xml"/><Relationship Id="rId23" Type="http://schemas.openxmlformats.org/officeDocument/2006/relationships/customXml" Target="../customXml/item5.xml"/><Relationship Id="rId24" Type="http://schemas.openxmlformats.org/officeDocument/2006/relationships/customXml" Target="../customXml/item6.xml"/><Relationship Id="rId25" Type="http://schemas.openxmlformats.org/officeDocument/2006/relationships/customXml" Target="../customXml/item7.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_rels/item5.xml.rels><?xml version="1.0" encoding="UTF-8"?>
<Relationships xmlns="http://schemas.openxmlformats.org/package/2006/relationships"><Relationship Id="rId1" Type="http://schemas.openxmlformats.org/officeDocument/2006/relationships/customXmlProps" Target="itemProps5.xml"/>
</Relationships>
</file>

<file path=customXml/_rels/item6.xml.rels><?xml version="1.0" encoding="UTF-8"?>
<Relationships xmlns="http://schemas.openxmlformats.org/package/2006/relationships"><Relationship Id="rId1" Type="http://schemas.openxmlformats.org/officeDocument/2006/relationships/customXmlProps" Target="itemProps6.xml"/>
</Relationships>
</file>

<file path=customXml/_rels/item7.xml.rels><?xml version="1.0" encoding="UTF-8"?>
<Relationships xmlns="http://schemas.openxmlformats.org/package/2006/relationships"><Relationship Id="rId1" Type="http://schemas.openxmlformats.org/officeDocument/2006/relationships/customXmlProps" Target="itemProps7.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FB6C-79B7-4D78-AE0D-03613354B53B}">
  <ds:schemaRefs>
    <ds:schemaRef ds:uri="http://schemas.openxmlformats.org/officeDocument/2006/bibliography"/>
  </ds:schemaRefs>
</ds:datastoreItem>
</file>

<file path=customXml/itemProps2.xml><?xml version="1.0" encoding="utf-8"?>
<ds:datastoreItem xmlns:ds="http://schemas.openxmlformats.org/officeDocument/2006/customXml" ds:itemID="{067CB3AE-82F9-4FB4-9193-B379748E0D83}">
  <ds:schemaRefs>
    <ds:schemaRef ds:uri="http://schemas.openxmlformats.org/officeDocument/2006/bibliography"/>
  </ds:schemaRefs>
</ds:datastoreItem>
</file>

<file path=customXml/itemProps3.xml><?xml version="1.0" encoding="utf-8"?>
<ds:datastoreItem xmlns:ds="http://schemas.openxmlformats.org/officeDocument/2006/customXml" ds:itemID="{16203A6F-6C3C-4DAB-B0C8-333083DA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7BE7DDC-4AA1-46F4-BC99-D3A7A2B980D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924832C5-AC63-4F40-AC62-9F176972CC19}">
  <ds:schemaRefs>
    <ds:schemaRef ds:uri="http://schemas.openxmlformats.org/officeDocument/2006/bibliography"/>
  </ds:schemaRefs>
</ds:datastoreItem>
</file>

<file path=customXml/itemProps6.xml><?xml version="1.0" encoding="utf-8"?>
<ds:datastoreItem xmlns:ds="http://schemas.openxmlformats.org/officeDocument/2006/customXml" ds:itemID="{AD286A02-F802-4A40-9906-5974C623B22B}">
  <ds:schemaRefs>
    <ds:schemaRef ds:uri="http://schemas.microsoft.com/sharepoint/v3/contenttype/forms"/>
  </ds:schemaRefs>
</ds:datastoreItem>
</file>

<file path=customXml/itemProps7.xml><?xml version="1.0" encoding="utf-8"?>
<ds:datastoreItem xmlns:ds="http://schemas.openxmlformats.org/officeDocument/2006/customXml" ds:itemID="{26F7F186-D8F2-4159-978D-BC1017BD8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1029</TotalTime>
  <Application>AlterOffice/3.4.0.9$Linux_X86_64 LibreOffice_project/b8daf9e823b1a5463a2f48435ddc2e8696e7d4fc</Application>
  <AppVersion>15.0000</AppVersion>
  <Pages>21</Pages>
  <Words>8296</Words>
  <Characters>59199</Characters>
  <CharactersWithSpaces>67214</CharactersWithSpaces>
  <Paragraphs>547</Paragraphs>
  <Company>УК ГидроОГК</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2021-09-13T02:06:00Z</dcterms:created>
  <dc:creator>UK VoHEC</dc:creator>
  <dc:description/>
  <dc:language>ru-RU</dc:language>
  <cp:lastModifiedBy>kabakovaes</cp:lastModifiedBy>
  <cp:lastPrinted>2022-01-13T22:05:00Z</cp:lastPrinted>
  <dcterms:modified xsi:type="dcterms:W3CDTF">2026-08-10T10:32:25Z</dcterms:modified>
  <cp:revision>186</cp:revision>
  <dc:subject/>
  <dc:title>Настоящая примерная форма договора возмездного оказания услуг применяется в том случае, если услуги оказываются поэтапно, расчеты предусматривают выплату аванса, с окончательным расчетом по факту оказания услуг</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