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529" w:leader="none"/>
        </w:tabs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«Утверждаю»</w:t>
      </w:r>
    </w:p>
    <w:p>
      <w:pPr>
        <w:pStyle w:val="Normal"/>
        <w:tabs>
          <w:tab w:val="clear" w:pos="708"/>
          <w:tab w:val="left" w:pos="5529" w:leader="none"/>
        </w:tabs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Главный инженер ЦЭС</w:t>
      </w:r>
    </w:p>
    <w:p>
      <w:pPr>
        <w:pStyle w:val="Normal"/>
        <w:tabs>
          <w:tab w:val="clear" w:pos="708"/>
          <w:tab w:val="left" w:pos="5529" w:leader="none"/>
        </w:tabs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Филиал ПАО «Якутскэнерго»</w:t>
      </w:r>
    </w:p>
    <w:p>
      <w:pPr>
        <w:pStyle w:val="Normal"/>
        <w:tabs>
          <w:tab w:val="clear" w:pos="708"/>
          <w:tab w:val="left" w:pos="5529" w:leader="none"/>
        </w:tabs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_________________ М.В. Варейкис</w:t>
      </w:r>
    </w:p>
    <w:p>
      <w:pPr>
        <w:pStyle w:val="Normal"/>
        <w:tabs>
          <w:tab w:val="clear" w:pos="708"/>
          <w:tab w:val="left" w:pos="5529" w:leader="none"/>
        </w:tabs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«_____» _________________ 202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6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г.</w:t>
      </w:r>
    </w:p>
    <w:p>
      <w:pPr>
        <w:pStyle w:val="Normal"/>
        <w:keepNext w:val="true"/>
        <w:keepLines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keepNext w:val="true"/>
        <w:keepLines/>
        <w:spacing w:lineRule="auto" w:line="36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>Технические требования на поставку МТР</w:t>
      </w:r>
    </w:p>
    <w:p>
      <w:pPr>
        <w:pStyle w:val="Normal"/>
        <w:keepNext w:val="true"/>
        <w:keepLines/>
        <w:spacing w:lineRule="auto" w:line="36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 xml:space="preserve">«ОКПД2 17.12.14.119 Поставка канцелярских товаров для нужд </w:t>
      </w:r>
    </w:p>
    <w:p>
      <w:pPr>
        <w:pStyle w:val="Normal"/>
        <w:keepNext w:val="true"/>
        <w:keepLines/>
        <w:spacing w:lineRule="auto" w:line="36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>Центральных электрических сетей»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СОДЕРЖАНИЕ</w:t>
      </w:r>
    </w:p>
    <w:p>
      <w:pPr>
        <w:pStyle w:val="ListParagraph"/>
        <w:spacing w:lineRule="auto" w:line="360"/>
        <w:ind w:left="0" w:hanging="0"/>
        <w:jc w:val="both"/>
        <w:rPr>
          <w:rFonts w:asciiTheme="minorHAnsi" w:cstheme="minorBidi" w:eastAsiaTheme="minorHAnsi" w:hAnsiTheme="minorHAnsi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1. Общие сведения ………………………………………………...….………...….……. 3</w:t>
      </w:r>
    </w:p>
    <w:p>
      <w:pPr>
        <w:pStyle w:val="ListParagraph"/>
        <w:spacing w:lineRule="auto" w:line="360"/>
        <w:ind w:left="0" w:hanging="0"/>
        <w:jc w:val="both"/>
        <w:rPr>
          <w:rFonts w:asciiTheme="minorHAnsi" w:cstheme="minorBidi" w:eastAsiaTheme="minorHAnsi" w:hAnsiTheme="minorHAnsi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1.1. Обозначения и сокращения ……………….…………..…………..………....…….. 3 </w:t>
      </w:r>
    </w:p>
    <w:p>
      <w:pPr>
        <w:pStyle w:val="ListParagraph"/>
        <w:spacing w:lineRule="auto" w:line="360"/>
        <w:ind w:left="0" w:hanging="0"/>
        <w:jc w:val="both"/>
        <w:rPr>
          <w:rFonts w:asciiTheme="minorHAnsi" w:cstheme="minorBidi" w:eastAsiaTheme="minorHAnsi" w:hAnsiTheme="minorHAnsi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1.2. Наименование закупаемой продукции …….……….………….………….……....  3</w:t>
      </w:r>
    </w:p>
    <w:p>
      <w:pPr>
        <w:pStyle w:val="Normal"/>
        <w:spacing w:lineRule="auto" w:line="360"/>
        <w:jc w:val="both"/>
        <w:rPr>
          <w:rFonts w:asciiTheme="minorHAnsi" w:cstheme="minorBidi" w:eastAsiaTheme="minorHAnsi" w:hAnsiTheme="minorHAnsi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1.3. Цель используемой продукции …….……….………………….………………….  3</w:t>
      </w:r>
    </w:p>
    <w:p>
      <w:pPr>
        <w:pStyle w:val="Normal"/>
        <w:spacing w:lineRule="auto" w:line="360"/>
        <w:ind w:left="-57" w:hanging="0"/>
        <w:jc w:val="both"/>
        <w:rPr>
          <w:rFonts w:asciiTheme="minorHAnsi" w:cstheme="minorBidi" w:eastAsiaTheme="minorHAnsi" w:hAnsiTheme="minorHAnsi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2. Требования к продукции …………………. ………………………….…….…...…..  4</w:t>
      </w:r>
    </w:p>
    <w:p>
      <w:pPr>
        <w:pStyle w:val="Normal"/>
        <w:spacing w:lineRule="auto" w:line="360"/>
        <w:jc w:val="both"/>
        <w:rPr>
          <w:rFonts w:asciiTheme="minorHAnsi" w:cstheme="minorBidi" w:eastAsiaTheme="minorHAnsi" w:hAnsiTheme="minorHAnsi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2.1. Требования к объемам и срокам поставки …………………………….…….…....  4</w:t>
      </w:r>
    </w:p>
    <w:p>
      <w:pPr>
        <w:pStyle w:val="Normal"/>
        <w:spacing w:lineRule="auto" w:line="360"/>
        <w:jc w:val="both"/>
        <w:rPr>
          <w:rFonts w:asciiTheme="minorHAnsi" w:cstheme="minorBidi" w:eastAsiaTheme="minorHAnsi" w:hAnsiTheme="minorHAnsi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2.1.2. Перечень и объем закупаемой продукции ………..………………….……….….4</w:t>
      </w:r>
    </w:p>
    <w:p>
      <w:pPr>
        <w:pStyle w:val="Normal"/>
        <w:spacing w:lineRule="auto" w:line="360"/>
        <w:jc w:val="both"/>
        <w:rPr>
          <w:rFonts w:asciiTheme="minorHAnsi" w:cstheme="minorBidi" w:eastAsiaTheme="minorHAnsi" w:hAnsiTheme="minorHAnsi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Таблица 1. Перечень и объем закупаемой продукции …………..…………….…….... 4</w:t>
      </w:r>
    </w:p>
    <w:p>
      <w:pPr>
        <w:pStyle w:val="Normal"/>
        <w:spacing w:lineRule="auto" w:line="360"/>
        <w:jc w:val="both"/>
        <w:rPr>
          <w:rFonts w:asciiTheme="minorHAnsi" w:cstheme="minorBidi" w:eastAsiaTheme="minorHAnsi" w:hAnsiTheme="minorHAnsi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2.1.2. Требования к срокам поставки продукции и оказания сопутствующих услуг...5</w:t>
      </w:r>
    </w:p>
    <w:p>
      <w:pPr>
        <w:pStyle w:val="Normal"/>
        <w:spacing w:lineRule="auto" w:line="360"/>
        <w:jc w:val="both"/>
        <w:rPr>
          <w:rFonts w:asciiTheme="minorHAnsi" w:cstheme="minorBidi" w:eastAsiaTheme="minorHAnsi" w:hAnsiTheme="minorHAnsi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Таблица 2. Требования по срокам поставки продукции …………………………..…...5</w:t>
      </w:r>
    </w:p>
    <w:p>
      <w:pPr>
        <w:pStyle w:val="Normal"/>
        <w:spacing w:lineRule="auto" w:line="360"/>
        <w:jc w:val="both"/>
        <w:rPr>
          <w:rFonts w:asciiTheme="minorHAnsi" w:cstheme="minorBidi" w:eastAsiaTheme="minorHAnsi" w:hAnsiTheme="minorHAnsi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Таблица 3. Требования к продукции ……………………………………...………….…8</w:t>
      </w:r>
    </w:p>
    <w:p>
      <w:pPr>
        <w:pStyle w:val="Normal"/>
        <w:spacing w:lineRule="auto" w:line="360"/>
        <w:jc w:val="both"/>
        <w:rPr>
          <w:rFonts w:asciiTheme="minorHAnsi" w:cstheme="minorBidi" w:eastAsiaTheme="minorHAnsi" w:hAnsiTheme="minorHAnsi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3.Требования к документации по ценообразованию на этапе закупки…………...... 12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Heading1"/>
        <w:keepLines/>
        <w:numPr>
          <w:ilvl w:val="0"/>
          <w:numId w:val="3"/>
        </w:numPr>
        <w:spacing w:lineRule="auto" w:line="240" w:before="120" w:after="60"/>
        <w:ind w:left="357" w:hanging="357"/>
        <w:jc w:val="center"/>
        <w:rPr>
          <w:rFonts w:ascii="Times New Roman" w:hAnsi="Times New Roman" w:eastAsia="Calibri" w:cs="Times New Roman"/>
          <w:bCs w:val="false"/>
          <w:sz w:val="24"/>
          <w:szCs w:val="24"/>
          <w:lang w:eastAsia="x-none"/>
        </w:rPr>
      </w:pPr>
      <w:bookmarkStart w:id="0" w:name="_Toc51339692"/>
      <w:bookmarkStart w:id="1" w:name="_Toc211948425"/>
      <w:r>
        <w:rPr>
          <w:rFonts w:eastAsia="Calibri" w:cs="Times New Roman" w:ascii="Times New Roman" w:hAnsi="Times New Roman"/>
          <w:bCs w:val="false"/>
          <w:sz w:val="24"/>
          <w:szCs w:val="24"/>
          <w:lang w:eastAsia="x-none"/>
        </w:rPr>
        <w:t>Общие сведения</w:t>
      </w:r>
      <w:bookmarkEnd w:id="0"/>
      <w:bookmarkEnd w:id="1"/>
    </w:p>
    <w:p>
      <w:pPr>
        <w:pStyle w:val="Heading1"/>
        <w:keepLines/>
        <w:numPr>
          <w:ilvl w:val="1"/>
          <w:numId w:val="3"/>
        </w:numPr>
        <w:spacing w:lineRule="auto" w:line="240" w:before="120" w:after="60"/>
        <w:ind w:left="432" w:hanging="6"/>
        <w:rPr>
          <w:rFonts w:ascii="Times New Roman" w:hAnsi="Times New Roman" w:eastAsia="Calibri" w:cs="Times New Roman"/>
          <w:bCs w:val="false"/>
          <w:sz w:val="24"/>
          <w:szCs w:val="24"/>
          <w:lang w:eastAsia="x-none"/>
        </w:rPr>
      </w:pPr>
      <w:bookmarkStart w:id="2" w:name="_Toc211948426"/>
      <w:bookmarkStart w:id="3" w:name="_Toc46743505"/>
      <w:r>
        <w:rPr>
          <w:rFonts w:eastAsia="Calibri" w:cs="Times New Roman" w:ascii="Times New Roman" w:hAnsi="Times New Roman"/>
          <w:bCs w:val="false"/>
          <w:sz w:val="24"/>
          <w:szCs w:val="24"/>
          <w:lang w:eastAsia="x-none"/>
        </w:rPr>
        <w:t>Обозначения и сокращения</w:t>
      </w:r>
      <w:bookmarkEnd w:id="2"/>
      <w:bookmarkEnd w:id="3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551"/>
        <w:gridCol w:w="8231"/>
      </w:tblGrid>
      <w:tr>
        <w:trPr>
          <w:cantSplit w:val="true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120" w:after="12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ru-RU"/>
              </w:rPr>
              <w:t>ЦЭС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120" w:after="12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ru-RU"/>
              </w:rPr>
              <w:t>Центральные электрические сети</w:t>
            </w:r>
          </w:p>
        </w:tc>
      </w:tr>
      <w:tr>
        <w:trPr>
          <w:cantSplit w:val="true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120" w:after="12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120" w:after="12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ru-RU"/>
              </w:rPr>
              <w:t>Российская Федерация</w:t>
            </w:r>
          </w:p>
        </w:tc>
      </w:tr>
      <w:tr>
        <w:trPr>
          <w:cantSplit w:val="true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120" w:after="12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ru-RU"/>
              </w:rPr>
              <w:t>ГОСТ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120" w:after="12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ru-RU"/>
              </w:rPr>
              <w:t>Государственный стандарт</w:t>
            </w:r>
          </w:p>
        </w:tc>
      </w:tr>
    </w:tbl>
    <w:p>
      <w:pPr>
        <w:pStyle w:val="Heading1"/>
        <w:keepLines/>
        <w:spacing w:lineRule="auto" w:line="240" w:before="120" w:after="60"/>
        <w:ind w:left="357" w:hanging="0"/>
        <w:rPr>
          <w:rFonts w:ascii="Times New Roman" w:hAnsi="Times New Roman" w:eastAsia="Calibri" w:cs="Times New Roman"/>
          <w:bCs w:val="false"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Cs w:val="false"/>
          <w:sz w:val="24"/>
          <w:szCs w:val="24"/>
          <w:lang w:eastAsia="x-none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keepLines w:val="false"/>
        <w:numPr>
          <w:ilvl w:val="1"/>
          <w:numId w:val="3"/>
        </w:numPr>
        <w:tabs>
          <w:tab w:val="clear" w:pos="708"/>
          <w:tab w:val="left" w:pos="0" w:leader="none"/>
        </w:tabs>
        <w:spacing w:lineRule="auto" w:line="240" w:before="120" w:after="60"/>
        <w:ind w:left="1224" w:hanging="432"/>
        <w:rPr>
          <w:rFonts w:ascii="Times New Roman" w:hAnsi="Times New Roman" w:eastAsia="Calibri" w:cs="Times New Roman"/>
          <w:b/>
          <w:bCs/>
          <w:i w:val="false"/>
          <w:i w:val="false"/>
          <w:iCs w:val="false"/>
          <w:color w:val="auto"/>
          <w:sz w:val="24"/>
          <w:szCs w:val="24"/>
          <w:lang w:val="x-none" w:eastAsia="x-none"/>
        </w:rPr>
      </w:pPr>
      <w:bookmarkStart w:id="4" w:name="_Toc211948427"/>
      <w:bookmarkStart w:id="5" w:name="_Toc46743506"/>
      <w:r>
        <w:rPr>
          <w:rFonts w:eastAsia="Calibri" w:cs="Times New Roman" w:ascii="Times New Roman" w:hAnsi="Times New Roman"/>
          <w:b/>
          <w:bCs/>
          <w:i w:val="false"/>
          <w:iCs w:val="false"/>
          <w:color w:val="auto"/>
          <w:sz w:val="24"/>
          <w:szCs w:val="24"/>
          <w:lang w:val="x-none" w:eastAsia="x-none"/>
        </w:rPr>
        <w:t>Наименование закупаемой продукции</w:t>
      </w:r>
      <w:bookmarkEnd w:id="4"/>
      <w:bookmarkEnd w:id="5"/>
    </w:p>
    <w:p>
      <w:pPr>
        <w:pStyle w:val="Heading4"/>
        <w:spacing w:lineRule="auto" w:line="240" w:before="120" w:after="60"/>
        <w:jc w:val="both"/>
        <w:rPr>
          <w:rFonts w:ascii="Times New Roman" w:hAnsi="Times New Roman" w:eastAsia="Calibri" w:cs="Times New Roman"/>
          <w:bCs/>
          <w:i w:val="false"/>
          <w:i w:val="false"/>
          <w:iCs w:val="false"/>
          <w:color w:val="auto"/>
          <w:sz w:val="24"/>
          <w:szCs w:val="24"/>
          <w:lang w:val="x-none" w:eastAsia="x-none"/>
        </w:rPr>
      </w:pPr>
      <w:r>
        <w:rPr>
          <w:rFonts w:eastAsia="Calibri" w:cs="Times New Roman" w:ascii="Times New Roman" w:hAnsi="Times New Roman"/>
          <w:bCs/>
          <w:i w:val="false"/>
          <w:iCs w:val="false"/>
          <w:color w:val="auto"/>
          <w:sz w:val="24"/>
          <w:szCs w:val="24"/>
          <w:lang w:val="x-none" w:eastAsia="x-none"/>
        </w:rPr>
        <w:t xml:space="preserve">«ОКПД2 17.12.14.119 Поставка канцелярских товаров для нужд Центральных электрических сетей»  </w:t>
      </w:r>
    </w:p>
    <w:p>
      <w:pPr>
        <w:pStyle w:val="Heading4"/>
        <w:keepLines w:val="false"/>
        <w:numPr>
          <w:ilvl w:val="1"/>
          <w:numId w:val="3"/>
        </w:numPr>
        <w:tabs>
          <w:tab w:val="clear" w:pos="708"/>
          <w:tab w:val="left" w:pos="0" w:leader="none"/>
        </w:tabs>
        <w:spacing w:lineRule="auto" w:line="240" w:before="120" w:after="60"/>
        <w:ind w:left="1224" w:hanging="432"/>
        <w:rPr>
          <w:rFonts w:ascii="Times New Roman" w:hAnsi="Times New Roman" w:eastAsia="Calibri" w:cs="Times New Roman"/>
          <w:b/>
          <w:bCs/>
          <w:i w:val="false"/>
          <w:i w:val="false"/>
          <w:iCs w:val="false"/>
          <w:color w:val="auto"/>
          <w:sz w:val="24"/>
          <w:szCs w:val="24"/>
          <w:lang w:val="x-none" w:eastAsia="x-none"/>
        </w:rPr>
      </w:pPr>
      <w:bookmarkStart w:id="6" w:name="_Toc211948428"/>
      <w:bookmarkStart w:id="7" w:name="_Toc46743507"/>
      <w:r>
        <w:rPr>
          <w:rFonts w:eastAsia="Calibri" w:cs="Times New Roman" w:ascii="Times New Roman" w:hAnsi="Times New Roman"/>
          <w:b/>
          <w:bCs/>
          <w:i w:val="false"/>
          <w:iCs w:val="false"/>
          <w:color w:val="auto"/>
          <w:sz w:val="24"/>
          <w:szCs w:val="24"/>
          <w:lang w:val="x-none" w:eastAsia="x-none"/>
        </w:rPr>
        <w:t xml:space="preserve">Цель </w:t>
      </w:r>
      <w:bookmarkEnd w:id="7"/>
      <w:r>
        <w:rPr>
          <w:rFonts w:eastAsia="Calibri" w:cs="Times New Roman" w:ascii="Times New Roman" w:hAnsi="Times New Roman"/>
          <w:b/>
          <w:bCs/>
          <w:i w:val="false"/>
          <w:iCs w:val="false"/>
          <w:color w:val="auto"/>
          <w:sz w:val="24"/>
          <w:szCs w:val="24"/>
          <w:lang w:val="x-none" w:eastAsia="x-none"/>
        </w:rPr>
        <w:t>использования закупаемой продукции</w:t>
      </w:r>
      <w:bookmarkEnd w:id="6"/>
      <w:r>
        <w:rPr>
          <w:rFonts w:eastAsia="Calibri" w:cs="Times New Roman" w:ascii="Times New Roman" w:hAnsi="Times New Roman"/>
          <w:b/>
          <w:bCs/>
          <w:i w:val="false"/>
          <w:iCs w:val="false"/>
          <w:color w:val="auto"/>
          <w:sz w:val="24"/>
          <w:szCs w:val="24"/>
          <w:lang w:val="x-none" w:eastAsia="x-none"/>
        </w:rPr>
        <w:t xml:space="preserve"> </w:t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val="x-none" w:eastAsia="x-none"/>
        </w:rPr>
        <w:t>Канцелярские товары для нужд Центральных электрических сетей, приобретается для работы сотрудников Центральных электрических сетей Республики Саха (Якутия).</w:t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 Требования к продукции</w:t>
      </w:r>
    </w:p>
    <w:p>
      <w:pPr>
        <w:pStyle w:val="Normal"/>
        <w:ind w:left="709" w:hanging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2.1.    Требования к объемам и срокам поставки</w:t>
      </w:r>
    </w:p>
    <w:p>
      <w:pPr>
        <w:pStyle w:val="Normal"/>
        <w:ind w:left="709" w:hanging="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2.1.1. Перечень и объем закупаемой продукции</w:t>
      </w:r>
    </w:p>
    <w:p>
      <w:pPr>
        <w:pStyle w:val="Normal"/>
        <w:ind w:left="720" w:hanging="0"/>
        <w:rPr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Таблица 1. Перечень и объем закупаемой продукции</w:t>
      </w:r>
    </w:p>
    <w:tbl>
      <w:tblPr>
        <w:tblStyle w:val="af5"/>
        <w:tblpPr w:bottomFromText="0" w:horzAnchor="text" w:leftFromText="180" w:rightFromText="180" w:tblpX="0" w:tblpY="1" w:topFromText="0" w:vertAnchor="text"/>
        <w:tblW w:w="1048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39"/>
        <w:gridCol w:w="2842"/>
        <w:gridCol w:w="1279"/>
        <w:gridCol w:w="1246"/>
        <w:gridCol w:w="1589"/>
        <w:gridCol w:w="2689"/>
      </w:tblGrid>
      <w:tr>
        <w:trPr/>
        <w:tc>
          <w:tcPr>
            <w:tcW w:w="83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№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284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127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Единица измерения</w:t>
            </w:r>
          </w:p>
        </w:tc>
        <w:tc>
          <w:tcPr>
            <w:tcW w:w="124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Количество</w:t>
            </w:r>
          </w:p>
        </w:tc>
        <w:tc>
          <w:tcPr>
            <w:tcW w:w="427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Применение законодательства о национальном режиме</w:t>
            </w:r>
          </w:p>
        </w:tc>
      </w:tr>
      <w:tr>
        <w:trPr/>
        <w:tc>
          <w:tcPr>
            <w:tcW w:w="83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2"/>
              </w:rPr>
            </w:r>
          </w:p>
        </w:tc>
        <w:tc>
          <w:tcPr>
            <w:tcW w:w="127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2"/>
              </w:rPr>
            </w:r>
          </w:p>
        </w:tc>
        <w:tc>
          <w:tcPr>
            <w:tcW w:w="12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2"/>
              </w:rPr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Код по ОКПД2</w:t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Меры по предоставлению режима</w:t>
            </w:r>
          </w:p>
        </w:tc>
      </w:tr>
      <w:tr>
        <w:trPr/>
        <w:tc>
          <w:tcPr>
            <w:tcW w:w="83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8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2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</w:tr>
      <w:tr>
        <w:trPr/>
        <w:tc>
          <w:tcPr>
            <w:tcW w:w="8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Блок для записей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шт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Установлен режим ограничения закупок иностранной продукции</w:t>
            </w:r>
          </w:p>
        </w:tc>
      </w:tr>
      <w:tr>
        <w:trPr/>
        <w:tc>
          <w:tcPr>
            <w:tcW w:w="8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Блок бумаги с клеевым краем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шт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1000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Установлен режим ограничения закупок иностранной продукции</w:t>
            </w:r>
          </w:p>
        </w:tc>
      </w:tr>
      <w:tr>
        <w:trPr/>
        <w:tc>
          <w:tcPr>
            <w:tcW w:w="8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Дырокол на 60л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шт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Установлен режим ограничения закупок иностранной продукции</w:t>
            </w:r>
          </w:p>
        </w:tc>
      </w:tr>
      <w:tr>
        <w:trPr/>
        <w:tc>
          <w:tcPr>
            <w:tcW w:w="839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Дырокол на 20л</w:t>
            </w:r>
          </w:p>
        </w:tc>
        <w:tc>
          <w:tcPr>
            <w:tcW w:w="127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шт</w:t>
            </w:r>
          </w:p>
        </w:tc>
        <w:tc>
          <w:tcPr>
            <w:tcW w:w="124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589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Установлен режим ограничения закупок иностранной продукции</w:t>
            </w:r>
          </w:p>
        </w:tc>
      </w:tr>
      <w:tr>
        <w:trPr/>
        <w:tc>
          <w:tcPr>
            <w:tcW w:w="8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Калькулятор настольный SK-777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шт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30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8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Карандаш ч/гр с ластиком ТМ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шт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1000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8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Клей карандаш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шт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350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Установлен запрет закупки иностранной продукции*</w:t>
            </w:r>
          </w:p>
        </w:tc>
      </w:tr>
      <w:tr>
        <w:trPr/>
        <w:tc>
          <w:tcPr>
            <w:tcW w:w="8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Корректор канцелярский  ленточный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шт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400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Установлен запрет закупки иностранной продукции*</w:t>
            </w:r>
          </w:p>
        </w:tc>
      </w:tr>
      <w:tr>
        <w:trPr/>
        <w:tc>
          <w:tcPr>
            <w:tcW w:w="839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  <w:t>Жидкость корректирующая с кисточкой</w:t>
            </w:r>
          </w:p>
        </w:tc>
        <w:tc>
          <w:tcPr>
            <w:tcW w:w="127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  <w:t>шт</w:t>
            </w:r>
          </w:p>
        </w:tc>
        <w:tc>
          <w:tcPr>
            <w:tcW w:w="124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  <w:t>150</w:t>
            </w:r>
          </w:p>
        </w:tc>
        <w:tc>
          <w:tcPr>
            <w:tcW w:w="1589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Установлен запрет закупки иностранной продукции*</w:t>
            </w:r>
          </w:p>
        </w:tc>
      </w:tr>
      <w:tr>
        <w:trPr/>
        <w:tc>
          <w:tcPr>
            <w:tcW w:w="8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Корзина для бумаг 12 л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шт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30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Установлен режим ограничения закупок иностранной продукции</w:t>
            </w:r>
          </w:p>
        </w:tc>
      </w:tr>
      <w:tr>
        <w:trPr/>
        <w:tc>
          <w:tcPr>
            <w:tcW w:w="8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Ластик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шт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Установлен режим ограничения закупок иностранной продукции</w:t>
            </w:r>
          </w:p>
        </w:tc>
      </w:tr>
      <w:tr>
        <w:trPr/>
        <w:tc>
          <w:tcPr>
            <w:tcW w:w="8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Линейка 30 см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шт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50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8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Лоток для бумаг вертикальный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шт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120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center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Установлен режим ограничения закупок иностранной продукции</w:t>
            </w:r>
          </w:p>
        </w:tc>
      </w:tr>
      <w:tr>
        <w:trPr/>
        <w:tc>
          <w:tcPr>
            <w:tcW w:w="8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Лоток для бумаг вертикальный, 3-секц.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шт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80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center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Установлен режим ограничения закупок иностранной продукции</w:t>
            </w:r>
          </w:p>
        </w:tc>
      </w:tr>
      <w:tr>
        <w:trPr/>
        <w:tc>
          <w:tcPr>
            <w:tcW w:w="839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Лоток для бумаг вертикальный, 5-секц.</w:t>
            </w:r>
          </w:p>
        </w:tc>
        <w:tc>
          <w:tcPr>
            <w:tcW w:w="127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шт</w:t>
            </w:r>
          </w:p>
        </w:tc>
        <w:tc>
          <w:tcPr>
            <w:tcW w:w="124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30</w:t>
            </w:r>
          </w:p>
        </w:tc>
        <w:tc>
          <w:tcPr>
            <w:tcW w:w="1589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160"/>
              <w:jc w:val="center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Установлен режим ограничения закупок иностранной продукции</w:t>
            </w:r>
          </w:p>
        </w:tc>
      </w:tr>
      <w:tr>
        <w:trPr/>
        <w:tc>
          <w:tcPr>
            <w:tcW w:w="839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Лоток для бумаг горизонтальный</w:t>
            </w:r>
          </w:p>
        </w:tc>
        <w:tc>
          <w:tcPr>
            <w:tcW w:w="127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шт</w:t>
            </w:r>
          </w:p>
        </w:tc>
        <w:tc>
          <w:tcPr>
            <w:tcW w:w="124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120</w:t>
            </w:r>
          </w:p>
        </w:tc>
        <w:tc>
          <w:tcPr>
            <w:tcW w:w="1589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160"/>
              <w:jc w:val="center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Установлен режим ограничения закупок иностранной продукции</w:t>
            </w:r>
          </w:p>
        </w:tc>
      </w:tr>
      <w:tr>
        <w:trPr>
          <w:trHeight w:val="305" w:hRule="atLeast"/>
        </w:trPr>
        <w:tc>
          <w:tcPr>
            <w:tcW w:w="8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Маркер перманентный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шт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300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8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Ножницы 17,5 см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шт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Установлен режим ограничения закупок иностранной продукции</w:t>
            </w:r>
          </w:p>
        </w:tc>
      </w:tr>
      <w:tr>
        <w:trPr/>
        <w:tc>
          <w:tcPr>
            <w:tcW w:w="8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Нож канцелярский 18 см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шт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8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Набор для письменных принадлежностей, настольный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набор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50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Установлен режим ограничения закупок иностранной продукции</w:t>
            </w:r>
          </w:p>
        </w:tc>
      </w:tr>
      <w:tr>
        <w:trPr/>
        <w:tc>
          <w:tcPr>
            <w:tcW w:w="839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Набор для письменных принадлежностей, настольный, металлическая сетка</w:t>
            </w:r>
          </w:p>
        </w:tc>
        <w:tc>
          <w:tcPr>
            <w:tcW w:w="127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  <w:t>набор</w:t>
            </w:r>
          </w:p>
        </w:tc>
        <w:tc>
          <w:tcPr>
            <w:tcW w:w="124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589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Установлен режим ограничения закупок иностранной продукции</w:t>
            </w:r>
          </w:p>
        </w:tc>
      </w:tr>
      <w:tr>
        <w:trPr/>
        <w:tc>
          <w:tcPr>
            <w:tcW w:w="8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Папка- уголок, прозрачный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шт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200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Установлен режим ограничения закупок иностранной продукции</w:t>
            </w:r>
          </w:p>
        </w:tc>
      </w:tr>
      <w:tr>
        <w:trPr/>
        <w:tc>
          <w:tcPr>
            <w:tcW w:w="8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Папка-скоросшиватель картонный Дело А4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шт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600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8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Папка-планшет с верхним зажимом А-4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шт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300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Установлен режим ограничения закупок иностранной продукции</w:t>
            </w:r>
          </w:p>
        </w:tc>
      </w:tr>
      <w:tr>
        <w:trPr/>
        <w:tc>
          <w:tcPr>
            <w:tcW w:w="8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Папка-вкладыш А4, 100шт/уп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уп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500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Установлен режим ограничения закупок иностранной продукции</w:t>
            </w:r>
          </w:p>
        </w:tc>
      </w:tr>
      <w:tr>
        <w:trPr/>
        <w:tc>
          <w:tcPr>
            <w:tcW w:w="8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Пленка для ламинирования А4 175 мкр  (100 шт)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уп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Установлен режим ограничения закупок иностранной продукции</w:t>
            </w:r>
          </w:p>
        </w:tc>
      </w:tr>
      <w:tr>
        <w:trPr/>
        <w:tc>
          <w:tcPr>
            <w:tcW w:w="8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Ручка шариковая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шт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000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8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Ручка гелевая черная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шт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200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839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Ручка гелевая красная</w:t>
            </w:r>
          </w:p>
        </w:tc>
        <w:tc>
          <w:tcPr>
            <w:tcW w:w="127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шт</w:t>
            </w:r>
          </w:p>
        </w:tc>
        <w:tc>
          <w:tcPr>
            <w:tcW w:w="124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589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59" w:hRule="atLeast"/>
        </w:trPr>
        <w:tc>
          <w:tcPr>
            <w:tcW w:w="8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Скрепки металлические 28мм (100 шт)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уп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400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8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Скрепки 50 мм (50 штук)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уп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8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Скобы №24/6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уп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200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center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8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Лента клейкая 48мм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уп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500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Установлен режим ограничения закупок иностранной продукции</w:t>
            </w:r>
          </w:p>
        </w:tc>
      </w:tr>
      <w:tr>
        <w:trPr/>
        <w:tc>
          <w:tcPr>
            <w:tcW w:w="839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Степлер № 10</w:t>
            </w:r>
          </w:p>
        </w:tc>
        <w:tc>
          <w:tcPr>
            <w:tcW w:w="127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шт</w:t>
            </w:r>
          </w:p>
        </w:tc>
        <w:tc>
          <w:tcPr>
            <w:tcW w:w="124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30</w:t>
            </w:r>
          </w:p>
        </w:tc>
        <w:tc>
          <w:tcPr>
            <w:tcW w:w="1589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839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Степлер № 24/6- 26/6</w:t>
            </w:r>
          </w:p>
        </w:tc>
        <w:tc>
          <w:tcPr>
            <w:tcW w:w="127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шт</w:t>
            </w:r>
          </w:p>
        </w:tc>
        <w:tc>
          <w:tcPr>
            <w:tcW w:w="124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30</w:t>
            </w:r>
          </w:p>
        </w:tc>
        <w:tc>
          <w:tcPr>
            <w:tcW w:w="1589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8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Степлер на 100 листов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шт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8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Текстовыделитель в ассортименте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набор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150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8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Тетрадь А5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шт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Установлен режим ограничения закупок иностранной продукции</w:t>
            </w:r>
          </w:p>
        </w:tc>
      </w:tr>
      <w:tr>
        <w:trPr/>
        <w:tc>
          <w:tcPr>
            <w:tcW w:w="8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Тетрадь А4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шт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200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Установлен режим ограничения закупок иностранной продукции</w:t>
            </w:r>
          </w:p>
        </w:tc>
      </w:tr>
      <w:tr>
        <w:trPr/>
        <w:tc>
          <w:tcPr>
            <w:tcW w:w="8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Точилка для карандашей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шт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60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8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Набор маркеров для доски, 4 цвета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шт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8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Маркер для доски, черный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шт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80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8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Губка-стиратель для магнитной доски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уп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50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Установлен режим ограничения закупок иностранной продукции</w:t>
            </w:r>
          </w:p>
        </w:tc>
      </w:tr>
      <w:tr>
        <w:trPr/>
        <w:tc>
          <w:tcPr>
            <w:tcW w:w="839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Доска магнитно-маркерная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127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шт</w:t>
            </w:r>
          </w:p>
        </w:tc>
        <w:tc>
          <w:tcPr>
            <w:tcW w:w="124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</w:t>
            </w:r>
          </w:p>
        </w:tc>
        <w:tc>
          <w:tcPr>
            <w:tcW w:w="1589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Установлен режим ограничения закупок иностранной продукции</w:t>
            </w:r>
          </w:p>
        </w:tc>
      </w:tr>
      <w:tr>
        <w:trPr/>
        <w:tc>
          <w:tcPr>
            <w:tcW w:w="839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>
              <w:top w:val="nil"/>
            </w:tcBorders>
          </w:tcPr>
          <w:p>
            <w:pPr>
              <w:pStyle w:val="BodyText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Доска маркерная магнитная, передвижная, металлическая подставка на колесах</w:t>
            </w:r>
          </w:p>
        </w:tc>
        <w:tc>
          <w:tcPr>
            <w:tcW w:w="127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  <w:t>шт</w:t>
            </w:r>
          </w:p>
        </w:tc>
        <w:tc>
          <w:tcPr>
            <w:tcW w:w="124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  <w:t>5</w:t>
            </w:r>
          </w:p>
        </w:tc>
        <w:tc>
          <w:tcPr>
            <w:tcW w:w="1589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Установлен режим ограничения закупок иностранной продукции</w:t>
            </w:r>
          </w:p>
        </w:tc>
      </w:tr>
      <w:tr>
        <w:trPr/>
        <w:tc>
          <w:tcPr>
            <w:tcW w:w="839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Магнит для доски</w:t>
            </w:r>
          </w:p>
        </w:tc>
        <w:tc>
          <w:tcPr>
            <w:tcW w:w="127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уп</w:t>
            </w:r>
          </w:p>
        </w:tc>
        <w:tc>
          <w:tcPr>
            <w:tcW w:w="124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589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839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Зажим для бумаги 25мм</w:t>
            </w:r>
          </w:p>
        </w:tc>
        <w:tc>
          <w:tcPr>
            <w:tcW w:w="127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уп</w:t>
            </w:r>
          </w:p>
        </w:tc>
        <w:tc>
          <w:tcPr>
            <w:tcW w:w="124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589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839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Зажим для бумаги 35мм</w:t>
            </w:r>
          </w:p>
        </w:tc>
        <w:tc>
          <w:tcPr>
            <w:tcW w:w="127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уп</w:t>
            </w:r>
          </w:p>
        </w:tc>
        <w:tc>
          <w:tcPr>
            <w:tcW w:w="124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589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839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Зажим для бумаги 55мм</w:t>
            </w:r>
          </w:p>
        </w:tc>
        <w:tc>
          <w:tcPr>
            <w:tcW w:w="127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уп</w:t>
            </w:r>
          </w:p>
        </w:tc>
        <w:tc>
          <w:tcPr>
            <w:tcW w:w="124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589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8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Закладки-стикеры клейкая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шт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500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Установлен режим ограничения закупок иностранной продукции</w:t>
            </w:r>
          </w:p>
        </w:tc>
      </w:tr>
      <w:tr>
        <w:trPr>
          <w:trHeight w:val="831" w:hRule="atLeast"/>
        </w:trPr>
        <w:tc>
          <w:tcPr>
            <w:tcW w:w="839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7" w:hanging="6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84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Ручка на подставке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127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  <w:t>шт</w:t>
            </w:r>
          </w:p>
        </w:tc>
        <w:tc>
          <w:tcPr>
            <w:tcW w:w="124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  <w:t>30</w:t>
            </w:r>
          </w:p>
        </w:tc>
        <w:tc>
          <w:tcPr>
            <w:tcW w:w="1589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17.12.14.119</w:t>
            </w:r>
          </w:p>
        </w:tc>
        <w:tc>
          <w:tcPr>
            <w:tcW w:w="268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Установлен режим ограничения закупок иностранной продукции</w:t>
            </w:r>
          </w:p>
        </w:tc>
      </w:tr>
      <w:tr>
        <w:trPr/>
        <w:tc>
          <w:tcPr>
            <w:tcW w:w="496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right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ИТОГО</w:t>
            </w:r>
          </w:p>
        </w:tc>
        <w:tc>
          <w:tcPr>
            <w:tcW w:w="12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6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</w:tbl>
    <w:p>
      <w:pPr>
        <w:pStyle w:val="Normal"/>
        <w:ind w:right="-24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•</w:t>
      </w:r>
      <w:r>
        <w:rPr>
          <w:rFonts w:cs="Times New Roman" w:ascii="Times New Roman" w:hAnsi="Times New Roman"/>
        </w:rPr>
        <w:tab/>
        <w:t>подп. "и" п. 5 ПП РФ от 23.12.2025 №1875 Запрет может не применяться: - Закупка товаров в одном из след. случаев:- ни одна из использованных при определении НМЦК (НМЦД) или цены контракта (договора), заключаемого с ед.поставщиком, цена единицы товара не превышает 300 тыс. рублей и при этом произведение каждой цены единицы товара на количество такого товара ≤ 1 млн. рублей.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2.1.2. Требования к срокам поставки продукции и оказания сопутствующих услуг</w:t>
      </w:r>
    </w:p>
    <w:p>
      <w:pPr>
        <w:pStyle w:val="Normal"/>
        <w:rPr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Таблица 2. Требования к срокам поставки продукции</w:t>
      </w:r>
    </w:p>
    <w:tbl>
      <w:tblPr>
        <w:tblW w:w="9776" w:type="dxa"/>
        <w:jc w:val="left"/>
        <w:tblInd w:w="3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29"/>
        <w:gridCol w:w="3418"/>
        <w:gridCol w:w="2418"/>
        <w:gridCol w:w="3110"/>
      </w:tblGrid>
      <w:tr>
        <w:trPr/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п/п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Наименование продукции / партии продукции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Требования к началу срока поставки продукции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8"/>
              <w:keepNext w:val="false"/>
              <w:widowControl w:val="false"/>
              <w:spacing w:before="0" w:after="0"/>
              <w:jc w:val="center"/>
              <w:rPr/>
            </w:pPr>
            <w:r>
              <w:rPr>
                <w:szCs w:val="22"/>
              </w:rPr>
              <w:t>1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8"/>
              <w:keepNext w:val="false"/>
              <w:widowControl w:val="false"/>
              <w:spacing w:before="0" w:after="0"/>
              <w:jc w:val="center"/>
              <w:rPr/>
            </w:pPr>
            <w:r>
              <w:rPr>
                <w:szCs w:val="22"/>
              </w:rPr>
              <w:t>2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keepNext w:val="false"/>
              <w:widowControl w:val="false"/>
              <w:spacing w:before="0" w:after="0"/>
              <w:jc w:val="center"/>
              <w:rPr/>
            </w:pPr>
            <w:r>
              <w:rPr>
                <w:szCs w:val="22"/>
              </w:rPr>
              <w:t>3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keepNext w:val="false"/>
              <w:widowControl w:val="false"/>
              <w:spacing w:before="0" w:after="0"/>
              <w:jc w:val="center"/>
              <w:rPr/>
            </w:pPr>
            <w:r>
              <w:rPr>
                <w:szCs w:val="22"/>
              </w:rPr>
              <w:t>4</w:t>
            </w:r>
          </w:p>
        </w:tc>
      </w:tr>
      <w:tr>
        <w:trPr/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341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Позиции №1- №51 Таблицы 1 «Перечень и объем закупаемой продукции»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 даты подписания договора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 течение 60 календарных дней с даты подписания договора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sectPr>
          <w:headerReference w:type="default" r:id="rId2"/>
          <w:type w:val="nextPage"/>
          <w:pgSz w:w="11906" w:h="16838"/>
          <w:pgMar w:left="720" w:right="720" w:gutter="0" w:header="708" w:top="765" w:footer="0" w:bottom="720"/>
          <w:pgNumType w:fmt="decimal"/>
          <w:formProt w:val="false"/>
          <w:textDirection w:val="lrTb"/>
          <w:docGrid w:type="default" w:linePitch="360" w:charSpace="8192"/>
        </w:sect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Heading4"/>
        <w:keepLines w:val="false"/>
        <w:numPr>
          <w:ilvl w:val="1"/>
          <w:numId w:val="5"/>
        </w:numPr>
        <w:spacing w:lineRule="auto" w:line="240" w:before="0" w:after="0"/>
        <w:rPr>
          <w:rFonts w:ascii="Times New Roman" w:hAnsi="Times New Roman" w:cs="Times New Roman"/>
          <w:b/>
          <w:i w:val="false"/>
          <w:i w:val="false"/>
          <w:color w:val="auto"/>
        </w:rPr>
      </w:pPr>
      <w:bookmarkStart w:id="8" w:name="_Toc208307812"/>
      <w:bookmarkStart w:id="9" w:name="_Toc51339698"/>
      <w:bookmarkStart w:id="10" w:name="_Toc75446581"/>
      <w:bookmarkStart w:id="11" w:name="_Toc174974134"/>
      <w:bookmarkStart w:id="12" w:name="_Toc46743511"/>
      <w:r>
        <w:rPr>
          <w:rFonts w:cs="Times New Roman" w:ascii="Times New Roman" w:hAnsi="Times New Roman"/>
          <w:b/>
          <w:i w:val="false"/>
          <w:color w:val="auto"/>
        </w:rPr>
        <w:t xml:space="preserve">Требования к </w:t>
      </w:r>
      <w:bookmarkEnd w:id="12"/>
      <w:r>
        <w:rPr>
          <w:rFonts w:cs="Times New Roman" w:ascii="Times New Roman" w:hAnsi="Times New Roman"/>
          <w:b/>
          <w:i w:val="false"/>
          <w:color w:val="auto"/>
        </w:rPr>
        <w:t>качеству продукции</w:t>
      </w:r>
      <w:bookmarkEnd w:id="8"/>
      <w:bookmarkEnd w:id="9"/>
      <w:bookmarkEnd w:id="10"/>
      <w:bookmarkEnd w:id="11"/>
    </w:p>
    <w:p>
      <w:pPr>
        <w:pStyle w:val="Heading2"/>
        <w:spacing w:lineRule="auto" w:line="240" w:before="0" w:after="0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13" w:name="_Toc208307813"/>
      <w:r>
        <w:rPr>
          <w:rFonts w:cs="Times New Roman" w:ascii="Times New Roman" w:hAnsi="Times New Roman"/>
          <w:b/>
          <w:color w:val="auto"/>
          <w:sz w:val="22"/>
          <w:szCs w:val="22"/>
        </w:rPr>
        <w:t>Таблица 3. Требования к продукции</w:t>
      </w:r>
      <w:bookmarkEnd w:id="13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  <w:lang w:eastAsia="x-none"/>
        </w:rPr>
        <w:t xml:space="preserve">Наименование продукции (позиция №1-51 Таблицы 1): </w:t>
      </w:r>
      <w:r>
        <w:rPr>
          <w:rFonts w:eastAsia="Calibri" w:cs="Times New Roman" w:ascii="Times New Roman" w:hAnsi="Times New Roman"/>
          <w:b/>
          <w:lang w:eastAsia="x-none"/>
        </w:rPr>
        <w:t>«ОКПД2 17.12.14.119 Поставка канцелярских товаров для нужд Центральных электрических сетей»</w:t>
      </w:r>
    </w:p>
    <w:tbl>
      <w:tblPr>
        <w:tblStyle w:val="af5"/>
        <w:tblW w:w="1530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50"/>
        <w:gridCol w:w="1713"/>
        <w:gridCol w:w="31"/>
        <w:gridCol w:w="946"/>
        <w:gridCol w:w="3448"/>
        <w:gridCol w:w="2692"/>
        <w:gridCol w:w="2978"/>
        <w:gridCol w:w="2550"/>
      </w:tblGrid>
      <w:tr>
        <w:trPr/>
        <w:tc>
          <w:tcPr>
            <w:tcW w:w="95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00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171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Наименование параметра</w:t>
            </w:r>
          </w:p>
        </w:tc>
        <w:tc>
          <w:tcPr>
            <w:tcW w:w="4425" w:type="dxa"/>
            <w:gridSpan w:val="3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Требование заказчика</w:t>
            </w:r>
          </w:p>
        </w:tc>
        <w:tc>
          <w:tcPr>
            <w:tcW w:w="567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55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95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</w:rPr>
            </w:r>
          </w:p>
        </w:tc>
        <w:tc>
          <w:tcPr>
            <w:tcW w:w="171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</w:rPr>
            </w:r>
          </w:p>
        </w:tc>
        <w:tc>
          <w:tcPr>
            <w:tcW w:w="4425" w:type="dxa"/>
            <w:gridSpan w:val="3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</w:rPr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Согласие с требованием/ указание характеристик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55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</w:rPr>
            </w:r>
          </w:p>
        </w:tc>
      </w:tr>
      <w:tr>
        <w:trPr/>
        <w:tc>
          <w:tcPr>
            <w:tcW w:w="9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7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4425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25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</w:tr>
      <w:tr>
        <w:trPr/>
        <w:tc>
          <w:tcPr>
            <w:tcW w:w="9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138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</w:tr>
      <w:tr>
        <w:trPr/>
        <w:tc>
          <w:tcPr>
            <w:tcW w:w="9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lineRule="auto" w:line="240" w:before="0" w:after="0"/>
              <w:ind w:left="-113" w:hanging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138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Требования к техническим и функциональным характеристикам в отношении каждой позиции продукции представлены в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Приложении № 1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к настоящим Техническим требованиям (Таблица 4. Требования к продукции)</w:t>
            </w:r>
          </w:p>
        </w:tc>
        <w:tc>
          <w:tcPr>
            <w:tcW w:w="26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297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138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</w:tr>
      <w:tr>
        <w:trPr/>
        <w:tc>
          <w:tcPr>
            <w:tcW w:w="9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lineRule="auto" w:line="240" w:before="0" w:after="0"/>
              <w:ind w:left="-117" w:firstLine="142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44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Место поставки</w:t>
            </w:r>
          </w:p>
        </w:tc>
        <w:tc>
          <w:tcPr>
            <w:tcW w:w="4394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677021, Республика Саха (Якутия), г. Якутск, пр-кт. Михаила Николаева, д. 26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978" w:type="dxa"/>
            <w:tcBorders/>
          </w:tcPr>
          <w:p>
            <w:pPr>
              <w:pStyle w:val="Style1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" w:ascii="Calibri" w:hAnsi="Calibri"/>
                <w:b w:val="false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>
          <w:trHeight w:val="547" w:hRule="atLeast"/>
        </w:trPr>
        <w:tc>
          <w:tcPr>
            <w:tcW w:w="9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lineRule="auto" w:line="240" w:before="0" w:after="0"/>
              <w:ind w:left="-113" w:hanging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138" w:type="dxa"/>
            <w:gridSpan w:val="4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Транспортные расходы на продукцию, подлежащий замене по гарантии, несет поставщик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978" w:type="dxa"/>
            <w:tcBorders/>
          </w:tcPr>
          <w:p>
            <w:pPr>
              <w:pStyle w:val="Style1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" w:ascii="Calibri" w:hAnsi="Calibri"/>
                <w:b w:val="false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138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</w:tr>
      <w:tr>
        <w:trPr/>
        <w:tc>
          <w:tcPr>
            <w:tcW w:w="9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lineRule="auto" w:line="240" w:before="0" w:after="0"/>
              <w:ind w:left="-117" w:firstLine="142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138" w:type="dxa"/>
            <w:gridSpan w:val="4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Гарантийный срок: не менее 12 месяцев с момента получения продукции на складе Покупателя.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550" w:type="dxa"/>
            <w:tcBorders/>
          </w:tcPr>
          <w:p>
            <w:pPr>
              <w:pStyle w:val="Style1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" w:ascii="Calibri" w:hAnsi="Calibri"/>
                <w:b w:val="false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9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lineRule="auto" w:line="240" w:before="0" w:after="0"/>
              <w:ind w:left="-117" w:firstLine="142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138" w:type="dxa"/>
            <w:gridSpan w:val="4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Гарантия распространяется в полном объеме на поставляемую продукцию.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550" w:type="dxa"/>
            <w:tcBorders/>
          </w:tcPr>
          <w:p>
            <w:pPr>
              <w:pStyle w:val="Style1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b w:val="false"/>
                <w:sz w:val="22"/>
                <w:szCs w:val="22"/>
                <w:lang w:val="ru-RU"/>
              </w:rPr>
            </w:pPr>
            <w:r>
              <w:rPr>
                <w:rFonts w:eastAsia="Calibri" w:cs="" w:ascii="Calibri" w:hAnsi="Calibri"/>
                <w:b w:val="false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9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lineRule="auto" w:line="240" w:before="0" w:after="0"/>
              <w:ind w:left="-117" w:firstLine="142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138" w:type="dxa"/>
            <w:gridSpan w:val="4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241" w:leader="none"/>
                <w:tab w:val="left" w:pos="851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 течение гарантийного срока поставщик обязуется заменить продукцию в случае его несоответствия заявленному качеству.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550" w:type="dxa"/>
            <w:tcBorders/>
          </w:tcPr>
          <w:p>
            <w:pPr>
              <w:pStyle w:val="Style1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sz w:val="22"/>
                <w:szCs w:val="22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9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138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Прочие (дополнительные) требования к продукции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</w:tr>
      <w:tr>
        <w:trPr/>
        <w:tc>
          <w:tcPr>
            <w:tcW w:w="9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lineRule="auto" w:line="240" w:before="0" w:after="0"/>
              <w:ind w:left="-117" w:firstLine="142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138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851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Продукция должна быть новой (срок изготовления не ранее 3 квартала 2025 г.), ранее неиспользованной.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5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25" w:hanging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5.</w:t>
            </w:r>
          </w:p>
        </w:tc>
        <w:tc>
          <w:tcPr>
            <w:tcW w:w="6138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851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26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97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50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25" w:hanging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5.1.</w:t>
            </w:r>
          </w:p>
        </w:tc>
        <w:tc>
          <w:tcPr>
            <w:tcW w:w="2690" w:type="dxa"/>
            <w:gridSpan w:val="3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851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Поставка прочей электротехнической продукции №1-51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851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Таблицы 1. «Перечень и объем закупаемого товара»</w:t>
            </w:r>
          </w:p>
        </w:tc>
        <w:tc>
          <w:tcPr>
            <w:tcW w:w="344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- 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Указание наименования реестра и номер реестровой записи в Форме Коммерческого предложения и Структуры НМЦ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</w:tbl>
    <w:p>
      <w:pPr>
        <w:pStyle w:val="Normal"/>
        <w:suppressAutoHyphens w:val="false"/>
        <w:spacing w:lineRule="auto" w:line="240" w:before="0" w:after="0"/>
        <w:ind w:left="1224" w:firstLine="426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3. Требования к документации по ценообразованию на этапе закупки».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</w:rPr>
        <w:t xml:space="preserve">3.1. </w:t>
      </w:r>
      <w:r>
        <w:rPr>
          <w:rFonts w:cs="Times New Roman" w:ascii="Times New Roman" w:hAnsi="Times New Roman"/>
          <w:bCs/>
          <w:iCs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3.2. </w:t>
      </w:r>
      <w:r>
        <w:rPr>
          <w:rFonts w:cs="Times New Roman" w:ascii="Times New Roman" w:hAnsi="Times New Roman"/>
          <w:bCs/>
          <w:iCs/>
        </w:rPr>
        <w:t>Дополнительные документы по ценообразованию в состав заявки не включаются</w:t>
      </w:r>
      <w:r>
        <w:rPr>
          <w:rFonts w:cs="Times New Roman" w:ascii="Times New Roman" w:hAnsi="Times New Roman"/>
        </w:rPr>
        <w:t>.</w:t>
      </w:r>
    </w:p>
    <w:p>
      <w:pPr>
        <w:pStyle w:val="Normal"/>
        <w:suppressAutoHyphens w:val="false"/>
        <w:spacing w:lineRule="auto" w:line="240" w:before="0" w:after="0"/>
        <w:ind w:left="1224" w:firstLine="426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4.</w:t>
      </w:r>
      <w:r>
        <w:rPr>
          <w:rFonts w:cs="Times New Roman" w:ascii="Times New Roman" w:hAnsi="Times New Roman"/>
          <w:bCs/>
        </w:rPr>
        <w:t xml:space="preserve"> </w:t>
      </w:r>
      <w:r>
        <w:rPr>
          <w:rFonts w:cs="Times New Roman" w:ascii="Times New Roman" w:hAnsi="Times New Roman"/>
          <w:b/>
          <w:bCs/>
        </w:rPr>
        <w:t>Требования к отношению Участника к изготовителю предлагаемой продукции: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4.1. Для оценки Участника по неценовым критериям «Отношение Участника закупки к изготовителю предлагаемой продукции» Участнику рекомендуется представить документы, указанные в описании порядка расчета данного критерия оценки в Документации о закупке – Порядок и критерии оценки и сопоставления заявок.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Неисполнение требований данного пункта не является основанием для отклонения заявки Участника при условии отсутствия иных требований по отношению к таким документам в составе документации о закупке. При наличии в составе Документации о закупке помимо оценочного критерия, отборочных требований по отношению к таким документам, Участнику необходимо выполнить отборочные требования.</w:t>
      </w:r>
    </w:p>
    <w:p>
      <w:pPr>
        <w:pStyle w:val="Footer"/>
        <w:ind w:left="1224" w:firstLine="42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5</w:t>
      </w:r>
      <w:r>
        <w:rPr>
          <w:rFonts w:cs="Times New Roman" w:ascii="Times New Roman" w:hAnsi="Times New Roman"/>
          <w:bCs/>
        </w:rPr>
        <w:t xml:space="preserve">. </w:t>
      </w:r>
      <w:r>
        <w:rPr>
          <w:rFonts w:eastAsia="Calibri" w:cs="Times New Roman" w:ascii="Times New Roman" w:hAnsi="Times New Roman"/>
          <w:b/>
          <w:bCs/>
        </w:rPr>
        <w:t xml:space="preserve">Приложения: 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</w:rPr>
        <w:t xml:space="preserve">5.1 Приложение № 1 «Таблица 4 «Требования </w:t>
      </w:r>
      <w:r>
        <w:rPr>
          <w:rFonts w:cs="Times New Roman" w:ascii="Times New Roman" w:hAnsi="Times New Roman"/>
        </w:rPr>
        <w:t>к продукции (индивидуальные требования по каждой позиции № 1-51 (перечня продукции)»</w:t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uppressAutoHyphens w:val="false"/>
        <w:spacing w:lineRule="auto" w:line="240" w:before="0" w:after="0"/>
        <w:jc w:val="right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</w:rPr>
        <w:t>Приложение №1</w:t>
      </w:r>
    </w:p>
    <w:p>
      <w:pPr>
        <w:pStyle w:val="Heading2"/>
        <w:spacing w:lineRule="auto" w:line="240" w:before="0" w:after="0"/>
        <w:rPr>
          <w:rStyle w:val="Style11"/>
          <w:rFonts w:ascii="Times New Roman" w:hAnsi="Times New Roman" w:cs="Times New Roman"/>
          <w:b w:val="false"/>
          <w:i w:val="false"/>
          <w:i w:val="false"/>
          <w:sz w:val="22"/>
          <w:szCs w:val="22"/>
        </w:rPr>
      </w:pPr>
      <w:bookmarkStart w:id="14" w:name="_Toc208307815"/>
      <w:r>
        <w:rPr>
          <w:rFonts w:cs="Times New Roman" w:ascii="Times New Roman" w:hAnsi="Times New Roman"/>
          <w:b/>
          <w:color w:val="auto"/>
          <w:sz w:val="22"/>
          <w:szCs w:val="22"/>
        </w:rPr>
        <w:t>Таблица 4. Требования к продукции (индивидуальные требования по каждой позиции № 1-51 (перечня продукции)</w:t>
      </w:r>
      <w:bookmarkEnd w:id="14"/>
    </w:p>
    <w:tbl>
      <w:tblPr>
        <w:tblStyle w:val="af5"/>
        <w:tblW w:w="1473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00"/>
        <w:gridCol w:w="2355"/>
        <w:gridCol w:w="5187"/>
        <w:gridCol w:w="2161"/>
        <w:gridCol w:w="1865"/>
        <w:gridCol w:w="2268"/>
      </w:tblGrid>
      <w:tr>
        <w:trPr/>
        <w:tc>
          <w:tcPr>
            <w:tcW w:w="9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23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Наименование параметра</w:t>
            </w:r>
          </w:p>
        </w:tc>
        <w:tc>
          <w:tcPr>
            <w:tcW w:w="518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Требование заказчика*</w:t>
            </w:r>
          </w:p>
        </w:tc>
        <w:tc>
          <w:tcPr>
            <w:tcW w:w="402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Способ подтверждения участником соответствия требованиям**</w:t>
            </w:r>
            <w:bookmarkStart w:id="15" w:name="_GoBack"/>
            <w:bookmarkEnd w:id="15"/>
          </w:p>
        </w:tc>
        <w:tc>
          <w:tcPr>
            <w:tcW w:w="226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9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3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518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226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Блок для записей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Сменный блок бумаг для записи, размер 90ммх90мм, цветной, без подставки, плотность бумаги 80 г/м2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Блок бумаги с клеевым краем</w:t>
            </w:r>
          </w:p>
        </w:tc>
        <w:tc>
          <w:tcPr>
            <w:tcW w:w="5187" w:type="dxa"/>
            <w:tcBorders/>
          </w:tcPr>
          <w:p>
            <w:pPr>
              <w:pStyle w:val="BodyText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lang w:val="ru-RU" w:eastAsia="en-US" w:bidi="ar-SA"/>
              </w:rPr>
              <w:t>Размер: 76×76 мм.</w:t>
            </w:r>
          </w:p>
          <w:p>
            <w:pPr>
              <w:pStyle w:val="BodyText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0" w:leader="none"/>
              </w:tabs>
              <w:spacing w:before="0" w:after="0"/>
              <w:ind w:lef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Количество блоков: 1 шт..</w:t>
            </w:r>
          </w:p>
          <w:p>
            <w:pPr>
              <w:pStyle w:val="BodyText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0" w:leader="none"/>
              </w:tabs>
              <w:spacing w:before="0" w:after="0"/>
              <w:ind w:lef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Количество листов в блоке: 100 шт..</w:t>
            </w:r>
          </w:p>
          <w:p>
            <w:pPr>
              <w:pStyle w:val="BodyText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0" w:leader="none"/>
              </w:tabs>
              <w:spacing w:before="0" w:after="0"/>
              <w:ind w:lef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Количество цветов: 1.</w:t>
            </w:r>
          </w:p>
          <w:p>
            <w:pPr>
              <w:pStyle w:val="BodyText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0" w:leader="none"/>
              </w:tabs>
              <w:spacing w:before="0" w:after="0"/>
              <w:ind w:lef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Форма: квадратная.</w:t>
            </w:r>
          </w:p>
          <w:p>
            <w:pPr>
              <w:pStyle w:val="BodyText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0" w:leader="none"/>
              </w:tabs>
              <w:spacing w:before="0" w:after="0"/>
              <w:ind w:lef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Клейкость: 35 Н/м.</w:t>
            </w:r>
          </w:p>
          <w:p>
            <w:pPr>
              <w:pStyle w:val="BodyText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0" w:leader="none"/>
              </w:tabs>
              <w:spacing w:before="0" w:after="0"/>
              <w:ind w:lef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Цвет — неон.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before="0" w:after="0"/>
              <w:ind w:lef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Разные цвета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Дырокол на 60л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Корпус металлический с линейкой, пробивная способность 70 листов, количество отверстий 2, диаметр отверстий 6  мм, расстояние между отверстиями 80 мм.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3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  <w:t>Дырокол на 20л</w:t>
            </w:r>
          </w:p>
        </w:tc>
        <w:tc>
          <w:tcPr>
            <w:tcW w:w="51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Корпус металлический с линейкой, пробивная способность 20 листов, количество отверстий 2, диаметр отверстий 6  мм, расстояние между отверстиями 80 мм.</w:t>
            </w:r>
          </w:p>
        </w:tc>
        <w:tc>
          <w:tcPr>
            <w:tcW w:w="216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Калькулятор настольный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Габариты 157*200*32мм, в пластиковом корпусе с 12 разрядами ЖК-дисплеем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Карандаш ч/гр с ластиком ТМ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Карандаш черно графитный простой, ТМ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Клей карандаш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</w:rPr>
            </w:pPr>
            <w:bookmarkStart w:id="16" w:name="product-page-content"/>
            <w:bookmarkEnd w:id="16"/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Клей в пластиковой тубе 21г.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Корректор канцелярский  ленточный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Лента белая в пластиковом прозрачном корпусе, размер 5мм х 8мм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3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  <w:t>Жидкость корректирующая с кисточкой</w:t>
            </w:r>
          </w:p>
        </w:tc>
        <w:tc>
          <w:tcPr>
            <w:tcW w:w="51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 xml:space="preserve">Тип корректора —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штрих,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 xml:space="preserve">Объем 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 мл,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 xml:space="preserve">Особенности 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кисточкой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16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Корзина для бумаг 12 л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Материал: пластик;  Перфорированный корпус; Размеры (ВДШ): 30*35,5*21,3 см.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Ластик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Размер 52х19х8, материал — натуральный каучук, комбинированный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Линейка 30 см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Пластиковая черная 30см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Лоток для бумаг вертикальный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Цвет в ассортименте, материал пластик, размер 76х320х90, количество секций 1, цвет черный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Лоток для бумаг вертикальный, 3-секц.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Цвет в ассортименте, материал пластик, размер 70х320х240, количество секций - 3, цвет черный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3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Лоток для бумаг вертикальный, 5-секц.</w:t>
            </w:r>
          </w:p>
        </w:tc>
        <w:tc>
          <w:tcPr>
            <w:tcW w:w="51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Цвет в ассортименте, материал пластик, размер 36х320х240, количество секций - 5, цвет черный</w:t>
            </w:r>
          </w:p>
        </w:tc>
        <w:tc>
          <w:tcPr>
            <w:tcW w:w="216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Лоток для бумаг горизонтальный</w:t>
            </w:r>
          </w:p>
        </w:tc>
        <w:tc>
          <w:tcPr>
            <w:tcW w:w="5187" w:type="dxa"/>
            <w:tcBorders/>
          </w:tcPr>
          <w:p>
            <w:pPr>
              <w:pStyle w:val="BodyText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Цвет в ассортименте, материал пластик, размер: ширина 25,5, глубина 34 см, высота 6 см, количество секций 1, цвет черный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Маркер перманентный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Цвет черный, наконечник округлый,ширина  3,5мм, тип перманентный, нестираемый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Ножницы 17,5 см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Ножницы металлические , ручка пластиковая 17,5 -18 см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Нож канцелярский 18 см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Нож канцелярский 18мм, усиленный, л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езвие металлическое, ручка пластиковая, с фиксатором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Набор для письменных принадлежностей, настольный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Материал пластик, 14-18 предметов, вращающее основание, цвет в ассортименте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3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Набор для письменных принадлежностей, настольный, металлическая сетка</w:t>
            </w:r>
          </w:p>
        </w:tc>
        <w:tc>
          <w:tcPr>
            <w:tcW w:w="5187" w:type="dxa"/>
            <w:tcBorders>
              <w:top w:val="nil"/>
            </w:tcBorders>
          </w:tcPr>
          <w:p>
            <w:pPr>
              <w:pStyle w:val="Heading1"/>
              <w:widowControl w:val="false"/>
              <w:suppressAutoHyphens w:val="true"/>
              <w:spacing w:lineRule="auto" w:line="240" w:before="0" w:after="0"/>
              <w:jc w:val="left"/>
              <w:rPr>
                <w:rFonts w:ascii="Montserrat;sans-serif" w:hAnsi="Montserrat;sans-serif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39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lang w:val="ru-RU" w:eastAsia="en-US" w:bidi="ar-SA"/>
              </w:rPr>
              <w:t>Набор настольный, металлическая сетка, цвет чёрный , 6 предметов.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16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Папка- уголок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Папка-уголок А4, прозрачная, бесцветная, 0,16 мм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Папка-скоросшиватель картонный Дело А4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Папка А4, белый, 400 г/м2, мелованный картон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Папка-планшет с верхним зажимом А-4, с крышкой</w:t>
            </w:r>
          </w:p>
        </w:tc>
        <w:tc>
          <w:tcPr>
            <w:tcW w:w="5187" w:type="dxa"/>
            <w:tcBorders/>
          </w:tcPr>
          <w:p>
            <w:pPr>
              <w:pStyle w:val="BodyText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kern w:val="0"/>
                <w:sz w:val="22"/>
                <w:szCs w:val="22"/>
                <w:lang w:val="ru-RU" w:eastAsia="en-US" w:bidi="ar-SA"/>
              </w:rPr>
              <w:t xml:space="preserve">Тип папки: с крышкой,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</w:rPr>
              <w:t>Формат: А4, Расположение прижима: верхний, Фиксирует до: 90 листов, Особенности: внутренний карман, Материал: картон с ПВХ-покрытием, Покрытие: ПВХ, Высота: 340 мм, Ширина: 240 мм, Толщина: 2.3 мм, Цвет: синий/черный</w:t>
            </w:r>
          </w:p>
          <w:p>
            <w:pPr>
              <w:pStyle w:val="BodyText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Папка-вкладыш А4, 100шт/уп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Прозрачная перфорированная папка-файл,  имеет универсальную перфорацию, совместимую с любыми типами механизмов архивных папок. Характеристики: Формат A4. Толщина пленки - 0,030 мм. 100 штук в упаковке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Пленка для ламинирования А4 175 мкр  (100 шт)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Вид — пакет, Размер пленки216x303 мм (А4), Толщина, мкм175, Покрытие- глянцевое, тип ламинирование — горячее, Количество штук в упаковке100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Ручка шариковая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Корпус ручки состоит из синего окрашенного пластика, цвет чернил синий, узел 0,7мм, линия письма 0,35мм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Ручка гелевая черная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Корпус состоит из пластика, цвет чернил черный, толщина пишущего узла 0,5 — 0.7 мм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3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Ручка гелевая красная</w:t>
            </w:r>
          </w:p>
        </w:tc>
        <w:tc>
          <w:tcPr>
            <w:tcW w:w="51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Корпус состоит из пластика, цвет чернил красный, толщина пишущего узла 0,5 — 0.7 мм</w:t>
            </w:r>
          </w:p>
        </w:tc>
        <w:tc>
          <w:tcPr>
            <w:tcW w:w="216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Скрепки металлические 28мм (100 шт)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Материал сталь, овальный профиль, размер 28мм, количество в коробке 100шт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Скрепки 50 мм (50 штук)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Материал сталь, овальный профиль, размер 50 мм, количество в коробке 50 шт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Скобы №24/6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Скобы для степлера оцинкованные, в коробке 1000 шт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Лента клейкая 48мм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Размер 48мм х 60 мм, 40мкр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Степлер № 10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Корпус пластиковый с надежным металлическим механизмом, на 12л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Степлер № 24/6- 26/6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Корпус пластиковый с надежным металлическим механизмом,  на 30л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Степлер на 100 листов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Мощный степлер с горизонтальной загрузкой скоб Из пластика, имеет нескользящее основание и оснащен регулятором расстояния сшивания. Степлер скрепляет до 100 листов бумаги.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Текстовыделитель в ассортименте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Текстовыделители-маркеры, форма наконечника — скошенная, 1-5мм, в комплекте 4 цвета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 w:eastAsiaTheme="minorHAnsi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Тетрадь А5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Модель - клетка, на скрепке или спирали, количество листов 100, обложка плотный картон, плотность бумаги 60 г/м2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Тетрадь А4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Модель - клетка, на скрепке,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или спирали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количество листов 100, обложка плотный картон, плотность бумаги 60 г/м2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Точилка для карандашей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Материал корпуса пластик, металлический сердечник, контейнер для стружки, 0,1 отверстие диаметр затачиваемого карандаша 8мм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Набор маркеров для доски, 4 цвета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Набор маркеров для белых досок, толщина линии 3 мм, круглый наконечник, 4 цвета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Маркер для доски, черный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Маркер для белых досок, толщина линии 3 мм, круглый наконечник, цвет черный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Губка-стиратель для магнитной доски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Губка-стиратель для маркерных досок на магните, 100x40x18 мм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Доска магнитно-маркерная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90х120 см, в алюминиевой рамке, с полочкой для маркеров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" w:cstheme="minorBidi" w:eastAsiaTheme="minorHAnsi"/>
                <w:sz w:val="22"/>
                <w:shd w:fill="auto" w:val="clear"/>
              </w:rPr>
            </w:r>
          </w:p>
        </w:tc>
        <w:tc>
          <w:tcPr>
            <w:tcW w:w="2355" w:type="dxa"/>
            <w:tcBorders/>
          </w:tcPr>
          <w:p>
            <w:pPr>
              <w:pStyle w:val="BodyText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Доска маркерная магнитная, передвижная, металлическая подставка на колесах</w:t>
            </w:r>
          </w:p>
        </w:tc>
        <w:tc>
          <w:tcPr>
            <w:tcW w:w="5187" w:type="dxa"/>
            <w:tcBorders/>
          </w:tcPr>
          <w:p>
            <w:pPr>
              <w:pStyle w:val="BodyText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Доска маркерная магнитная,</w:t>
              <w:br/>
              <w:t>металлическая основа, передвижная металлическая подставка на колесах; наличие тормозной системы колес; фиксируется на подставке в трех положениях;</w:t>
              <w:br/>
              <w:t>комплектующие, гаечный ключ и инструкция по сборке подставки прилагаются;</w:t>
              <w:br/>
              <w:t>стирающая губка и магнитики в комплекте;</w:t>
              <w:br/>
              <w:t>Габариты доски: длина - 150 см; высота - 100 см.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3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Магнит для доски</w:t>
            </w:r>
          </w:p>
        </w:tc>
        <w:tc>
          <w:tcPr>
            <w:tcW w:w="51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Набор магнитов</w:t>
            </w:r>
            <w:r>
              <w:rPr>
                <w:rFonts w:ascii="Times New Roman" w:hAnsi="Times New Roman"/>
                <w:caps w:val="false"/>
                <w:smallCaps w:val="false"/>
                <w:spacing w:val="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caps w:val="false"/>
                <w:smallCaps w:val="false"/>
                <w:spacing w:val="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доски,</w:t>
            </w:r>
            <w:r>
              <w:rPr>
                <w:rFonts w:ascii="Times New Roman" w:hAnsi="Times New Roman"/>
                <w:caps w:val="false"/>
                <w:smallCaps w:val="false"/>
                <w:spacing w:val="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d-3см, 10 штук, на блистере</w:t>
            </w:r>
          </w:p>
        </w:tc>
        <w:tc>
          <w:tcPr>
            <w:tcW w:w="216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Зажим для бумаги 25мм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Зажимы для бумаг, 25 мм, цветные, 12 штук в упаковке, металлические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Зажим для бумаги 35мм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Зажимы для бумаг, 35 мм, черные, 12 штук в упаковке, металлические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Зажим для бумаги 55мм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Зажимы для бумаг, 55 мм, черные, 12 штук в упаковке, металлические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Закладки-стикеры клейкая</w:t>
            </w:r>
          </w:p>
        </w:tc>
        <w:tc>
          <w:tcPr>
            <w:tcW w:w="51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Клейкие закладки стрелки, размер 12 х44мм, 5х20 шт, 5 неоновых цветов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90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lineRule="auto" w:line="240" w:before="0" w:after="0"/>
              <w:ind w:left="737" w:right="113" w:hanging="340"/>
              <w:jc w:val="center"/>
              <w:rPr>
                <w:rFonts w:ascii="Times New Roman" w:hAnsi="Times New Roman" w:cs="" w:cstheme="minorBidi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" w:cstheme="minorBidi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Ручка на подставке</w:t>
            </w:r>
          </w:p>
        </w:tc>
        <w:tc>
          <w:tcPr>
            <w:tcW w:w="5187" w:type="dxa"/>
            <w:tcBorders>
              <w:top w:val="nil"/>
            </w:tcBorders>
          </w:tcPr>
          <w:p>
            <w:pPr>
              <w:pStyle w:val="Heading1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Ручка шариковая настольная, на пружинке, с клейким основанием, цвет корпуса синий, чернила — синие, т</w:t>
            </w:r>
            <w:r>
              <w:rPr>
                <w:rFonts w:ascii="Times New Roman" w:hAnsi="Times New Roman"/>
                <w:b w:val="false"/>
                <w:color w:val="000000"/>
                <w:sz w:val="24"/>
                <w:szCs w:val="24"/>
                <w:shd w:fill="FFFFFF" w:val="clear"/>
              </w:rPr>
              <w:t>олщина линии письма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0.5 мм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16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186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</w:t>
            </w: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</w:tbl>
    <w:p>
      <w:pPr>
        <w:pStyle w:val="BodyText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* 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** Способ подтверждения участником соответствия требованиям указан в таблице в отношении каждой позиции закупаемой продукции</w:t>
      </w:r>
    </w:p>
    <w:p>
      <w:pPr>
        <w:pStyle w:val="BodyText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570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5701"/>
      </w:tblGrid>
      <w:tr>
        <w:trPr>
          <w:trHeight w:val="2370" w:hRule="atLeast"/>
        </w:trPr>
        <w:tc>
          <w:tcPr>
            <w:tcW w:w="15701" w:type="dxa"/>
            <w:tcBorders/>
            <w:shd w:color="auto" w:fill="auto" w:val="clear"/>
          </w:tcPr>
          <w:p>
            <w:pPr>
              <w:pStyle w:val="ListParagraph"/>
              <w:widowControl w:val="false"/>
              <w:spacing w:before="0" w:after="45"/>
              <w:ind w:left="-142" w:hanging="0"/>
              <w:contextualSpacing w:val="false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ListParagraph"/>
              <w:widowControl w:val="false"/>
              <w:spacing w:before="0" w:after="45"/>
              <w:ind w:left="-142" w:hanging="0"/>
              <w:contextualSpacing w:val="false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ListParagraph"/>
              <w:widowControl w:val="false"/>
              <w:spacing w:before="0" w:after="45"/>
              <w:ind w:left="36" w:hanging="0"/>
              <w:contextualSpacing w:val="false"/>
              <w:rPr>
                <w:i/>
                <w:i/>
                <w:iCs/>
              </w:rPr>
            </w:pP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Составил:</w:t>
            </w:r>
          </w:p>
          <w:p>
            <w:pPr>
              <w:pStyle w:val="ListParagraph"/>
              <w:widowControl w:val="false"/>
              <w:spacing w:before="0" w:after="45"/>
              <w:ind w:left="36" w:hanging="0"/>
              <w:contextualSpacing w:val="false"/>
              <w:rPr>
                <w:i/>
                <w:i/>
                <w:iCs/>
              </w:rPr>
            </w:pP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Начальник АХО ___________ А. Н. Григорьева</w:t>
            </w:r>
          </w:p>
          <w:p>
            <w:pPr>
              <w:pStyle w:val="ListParagraph"/>
              <w:widowControl w:val="false"/>
              <w:spacing w:before="0" w:after="160"/>
              <w:ind w:left="36" w:hanging="0"/>
              <w:contextualSpacing/>
              <w:rPr>
                <w:i/>
                <w:i/>
                <w:iCs/>
              </w:rPr>
            </w:pP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«______» ___________ 2026г.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</w:t>
      </w:r>
    </w:p>
    <w:sectPr>
      <w:headerReference w:type="default" r:id="rId3"/>
      <w:headerReference w:type="first" r:id="rId4"/>
      <w:type w:val="nextPage"/>
      <w:pgSz w:orient="landscape" w:w="16838" w:h="11906"/>
      <w:pgMar w:left="1134" w:right="1134" w:gutter="0" w:header="709" w:top="993" w:footer="0" w:bottom="851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Montserrat">
    <w:altName w:val="sans-serif"/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3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suff w:val="nothing"/>
      <w:lvlText w:val="%1.%2."/>
      <w:lvlJc w:val="center"/>
      <w:pPr>
        <w:tabs>
          <w:tab w:val="num" w:pos="0"/>
        </w:tabs>
        <w:ind w:left="0" w:hanging="0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6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95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Title"/>
    <w:next w:val="BodyText"/>
    <w:link w:val="1"/>
    <w:qFormat/>
    <w:pPr>
      <w:outlineLvl w:val="0"/>
    </w:pPr>
    <w:rPr>
      <w:rFonts w:ascii="Liberation Serif" w:hAnsi="Liberation Serif" w:eastAsia="Tahoma" w:cs="Tahoma"/>
      <w:b/>
      <w:bCs/>
      <w:sz w:val="48"/>
      <w:szCs w:val="48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072e2e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942c9f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Текст выноски Знак"/>
    <w:basedOn w:val="DefaultParagraphFont"/>
    <w:link w:val="BalloonText"/>
    <w:uiPriority w:val="99"/>
    <w:semiHidden/>
    <w:qFormat/>
    <w:rsid w:val="000570ff"/>
    <w:rPr>
      <w:rFonts w:ascii="Segoe UI" w:hAnsi="Segoe UI" w:cs="Segoe UI"/>
      <w:sz w:val="18"/>
      <w:szCs w:val="18"/>
    </w:rPr>
  </w:style>
  <w:style w:type="character" w:styleId="Style7" w:customStyle="1">
    <w:name w:val="Верхний колонтитул Знак"/>
    <w:basedOn w:val="DefaultParagraphFont"/>
    <w:uiPriority w:val="99"/>
    <w:qFormat/>
    <w:rsid w:val="006501f0"/>
    <w:rPr/>
  </w:style>
  <w:style w:type="character" w:styleId="Style8" w:customStyle="1">
    <w:name w:val="Нижний колонтитул Знак"/>
    <w:basedOn w:val="DefaultParagraphFont"/>
    <w:uiPriority w:val="99"/>
    <w:qFormat/>
    <w:rsid w:val="006501f0"/>
    <w:rPr/>
  </w:style>
  <w:style w:type="character" w:styleId="Style9" w:customStyle="1">
    <w:name w:val="Маркеры"/>
    <w:qFormat/>
    <w:rPr>
      <w:rFonts w:ascii="OpenSymbol" w:hAnsi="OpenSymbol" w:eastAsia="OpenSymbol" w:cs="OpenSymbol"/>
    </w:rPr>
  </w:style>
  <w:style w:type="character" w:styleId="Style10" w:customStyle="1">
    <w:name w:val="Символ нумерации"/>
    <w:qFormat/>
    <w:rPr/>
  </w:style>
  <w:style w:type="character" w:styleId="4" w:customStyle="1">
    <w:name w:val="Заголовок 4 Знак"/>
    <w:basedOn w:val="DefaultParagraphFont"/>
    <w:qFormat/>
    <w:rsid w:val="00942c9f"/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Style11" w:customStyle="1">
    <w:name w:val="комментарий"/>
    <w:qFormat/>
    <w:rsid w:val="00942c9f"/>
    <w:rPr>
      <w:b/>
      <w:i/>
      <w:shd w:fill="FFFF99" w:val="clear"/>
    </w:rPr>
  </w:style>
  <w:style w:type="character" w:styleId="1" w:customStyle="1">
    <w:name w:val="Заголовок 1 Знак"/>
    <w:qFormat/>
    <w:rsid w:val="00942c9f"/>
    <w:rPr>
      <w:rFonts w:ascii="Liberation Serif" w:hAnsi="Liberation Serif" w:eastAsia="Tahoma" w:cs="Tahoma"/>
      <w:b/>
      <w:bCs/>
      <w:sz w:val="48"/>
      <w:szCs w:val="48"/>
    </w:rPr>
  </w:style>
  <w:style w:type="character" w:styleId="2" w:customStyle="1">
    <w:name w:val="Заголовок 2 Знак"/>
    <w:basedOn w:val="DefaultParagraphFont"/>
    <w:uiPriority w:val="9"/>
    <w:semiHidden/>
    <w:qFormat/>
    <w:rsid w:val="00072e2e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character" w:styleId="Style12" w:customStyle="1">
    <w:name w:val="Абзац списка Знак"/>
    <w:link w:val="ListParagraph"/>
    <w:uiPriority w:val="34"/>
    <w:qFormat/>
    <w:locked/>
    <w:rsid w:val="00072e2e"/>
    <w:rPr/>
  </w:style>
  <w:style w:type="character" w:styleId="Hyperlink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BalloonText">
    <w:name w:val="Balloon Text"/>
    <w:basedOn w:val="Normal"/>
    <w:link w:val="Style6"/>
    <w:uiPriority w:val="99"/>
    <w:semiHidden/>
    <w:unhideWhenUsed/>
    <w:qFormat/>
    <w:rsid w:val="000570f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Style12"/>
    <w:uiPriority w:val="34"/>
    <w:qFormat/>
    <w:rsid w:val="00872cb6"/>
    <w:pPr>
      <w:spacing w:before="0" w:after="160"/>
      <w:ind w:left="720" w:hanging="0"/>
      <w:contextualSpacing/>
    </w:pPr>
    <w:rPr/>
  </w:style>
  <w:style w:type="paragraph" w:styleId="Style1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7"/>
    <w:uiPriority w:val="99"/>
    <w:unhideWhenUsed/>
    <w:rsid w:val="006501f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8"/>
    <w:unhideWhenUsed/>
    <w:rsid w:val="006501f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1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7" w:customStyle="1">
    <w:name w:val="Заголовок таблицы"/>
    <w:basedOn w:val="Style16"/>
    <w:qFormat/>
    <w:pPr>
      <w:jc w:val="center"/>
    </w:pPr>
    <w:rPr>
      <w:b/>
      <w:bCs/>
    </w:rPr>
  </w:style>
  <w:style w:type="paragraph" w:styleId="Style18" w:customStyle="1">
    <w:name w:val="Таблица шапка"/>
    <w:basedOn w:val="Normal"/>
    <w:qFormat/>
    <w:rsid w:val="00936695"/>
    <w:pPr>
      <w:keepNext w:val="true"/>
      <w:spacing w:lineRule="auto" w:line="240" w:before="40" w:after="40"/>
      <w:ind w:left="57" w:right="57" w:hanging="0"/>
    </w:pPr>
    <w:rPr>
      <w:rFonts w:ascii="Times New Roman" w:hAnsi="Times New Roman" w:eastAsia="Times New Roman" w:cs="Times New Roman"/>
      <w:szCs w:val="26"/>
      <w:lang w:eastAsia="ru-RU"/>
    </w:rPr>
  </w:style>
  <w:style w:type="paragraph" w:styleId="Style19" w:customStyle="1">
    <w:name w:val="Таблица"/>
    <w:basedOn w:val="Normal"/>
    <w:qFormat/>
    <w:rsid w:val="00072e2e"/>
    <w:pPr>
      <w:keepNext w:val="true"/>
      <w:spacing w:lineRule="auto" w:line="240" w:before="60" w:after="60"/>
      <w:jc w:val="center"/>
    </w:pPr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numbering" w:styleId="NoList" w:default="1">
    <w:name w:val="No List"/>
    <w:uiPriority w:val="99"/>
    <w:semiHidden/>
    <w:unhideWhenUsed/>
    <w:qFormat/>
  </w:style>
  <w:style w:type="numbering" w:styleId="10772371261" w:customStyle="1">
    <w:name w:val="10772371261"/>
    <w:qFormat/>
  </w:style>
  <w:style w:type="numbering" w:styleId="979473001" w:customStyle="1">
    <w:name w:val="979473001"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3"/>
    <w:uiPriority w:val="39"/>
    <w:rsid w:val="00c904d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D387A-635B-47DE-A7DC-02A389638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Application>AlterOffice/3.4.0.9$Linux_X86_64 LibreOffice_project/b8daf9e823b1a5463a2f48435ddc2e8696e7d4fc</Application>
  <AppVersion>15.0000</AppVersion>
  <Pages>18</Pages>
  <Words>3187</Words>
  <Characters>22783</Characters>
  <CharactersWithSpaces>25288</CharactersWithSpaces>
  <Paragraphs>733</Paragraphs>
  <Company>Yakutskenergo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2023-02-13T00:38:00Z</dcterms:created>
  <dc:creator>Гусевская Алла Алексеевна</dc:creator>
  <dc:description/>
  <dc:language>ru-RU</dc:language>
  <cp:lastModifiedBy>grigorevaan@Elektra.local</cp:lastModifiedBy>
  <cp:lastPrinted>2026-04-15T15:31:14Z</cp:lastPrinted>
  <dcterms:modified xsi:type="dcterms:W3CDTF">2026-08-06T15:35:34Z</dcterms:modified>
  <cp:revision>513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