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4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header8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«Утверждаю»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Первый заместитель Генерального директора</w:t>
      </w:r>
    </w:p>
    <w:p>
      <w:pPr>
        <w:pStyle w:val="Normal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- главный инженер АО «Сахаэнерго»</w:t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___________________ /Н.М. Копырин/</w:t>
      </w:r>
    </w:p>
    <w:p>
      <w:pPr>
        <w:pStyle w:val="Normal"/>
        <w:keepNext w:val="true"/>
        <w:keepLines/>
        <w:jc w:val="right"/>
        <w:rPr>
          <w:b/>
          <w:i/>
          <w:i/>
          <w:sz w:val="26"/>
          <w:szCs w:val="26"/>
        </w:rPr>
      </w:pPr>
      <w:r>
        <w:rPr>
          <w:b/>
          <w:i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sz w:val="26"/>
          <w:szCs w:val="26"/>
        </w:rPr>
      </w:pPr>
      <w:r>
        <w:rPr/>
        <w:t>«____» ___________ 2026 г.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/>
      </w:pPr>
      <w:r>
        <w:rPr>
          <w:rFonts w:eastAsia="Calibri"/>
          <w:b/>
          <w:bCs/>
          <w:sz w:val="26"/>
          <w:szCs w:val="26"/>
        </w:rPr>
        <w:t>«</w:t>
      </w:r>
      <w:r>
        <w:rPr>
          <w:rStyle w:val="Style8"/>
          <w:rFonts w:eastAsia="Calibri"/>
          <w:b/>
          <w:bCs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</w:rPr>
        <w:t>ОКПД 2 71.20.19.190 Оказание услуг по экспертизе промышленной безопасности здания ГМТЭС АО "Сахаэнерго" с. Арыктах</w:t>
      </w:r>
      <w:r>
        <w:rPr>
          <w:rFonts w:eastAsia="Calibri"/>
          <w:b/>
          <w:bCs/>
          <w:color w:val="000000"/>
          <w:sz w:val="26"/>
          <w:szCs w:val="26"/>
        </w:rPr>
        <w:t>»</w:t>
      </w:r>
    </w:p>
    <w:p>
      <w:pPr>
        <w:pStyle w:val="Normal"/>
        <w:keepNext w:val="true"/>
        <w:keepLines/>
        <w:jc w:val="center"/>
        <w:rPr>
          <w:sz w:val="26"/>
          <w:szCs w:val="26"/>
        </w:rPr>
      </w:pPr>
      <w:r>
        <w:rPr>
          <w:rFonts w:eastAsia="Calibri"/>
          <w:b/>
          <w:sz w:val="26"/>
          <w:szCs w:val="26"/>
        </w:rPr>
        <w:t>Лот №</w:t>
      </w:r>
      <w:r>
        <w:rPr>
          <w:rFonts w:eastAsia="Times New Roman"/>
          <w:b/>
          <w:bCs/>
          <w:i w:val="false"/>
          <w:iCs w:val="false"/>
          <w:strike w:val="false"/>
          <w:dstrike w:val="false"/>
          <w:outline w:val="false"/>
          <w:shadow w:val="false"/>
          <w:sz w:val="26"/>
          <w:szCs w:val="26"/>
          <w:u w:val="none"/>
          <w:shd w:fill="auto" w:val="clear"/>
          <w:em w:val="none"/>
          <w:lang w:eastAsia="ru-RU"/>
        </w:rPr>
        <w:t>__________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Toc54643694"/>
      <w:r>
        <w:rPr>
          <w:lang w:val="ru-RU"/>
        </w:rPr>
        <w:t>Общие сведения</w:t>
      </w:r>
      <w:bookmarkEnd w:id="0"/>
    </w:p>
    <w:p>
      <w:pPr>
        <w:pStyle w:val="Heading4"/>
        <w:numPr>
          <w:ilvl w:val="1"/>
          <w:numId w:val="3"/>
        </w:numPr>
        <w:rPr/>
      </w:pPr>
      <w:bookmarkStart w:id="1" w:name="_Toc54646396"/>
      <w:bookmarkStart w:id="2" w:name="_Toc46743505"/>
      <w:r>
        <w:rPr/>
        <w:t>Обозначения и сокращения</w:t>
      </w:r>
      <w:bookmarkEnd w:id="1"/>
      <w:bookmarkEnd w:id="2"/>
    </w:p>
    <w:tbl>
      <w:tblPr>
        <w:tblW w:w="975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755"/>
        <w:gridCol w:w="7994"/>
      </w:tblGrid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ЭПБ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экспертиза промышленной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ТТ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ОПО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опасный производственный объект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ТУ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техническое устройство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СГ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сеть газопотребления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ГМТЭС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газо-микротурбинная электростанция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ЗС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здания и сооружения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ЛУ РТН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ленское управление ростехнадзора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ФЗ</w:t>
            </w:r>
          </w:p>
        </w:tc>
        <w:tc>
          <w:tcPr>
            <w:tcW w:w="7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федеральный закон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 правительства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государственный стандарт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РД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  <w:t>руководящие документы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техники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ПОТ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охраны труда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ППБ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пожарной безопасности</w:t>
            </w:r>
          </w:p>
        </w:tc>
      </w:tr>
      <w:tr>
        <w:trPr>
          <w:cantSplit w:val="true"/>
        </w:trPr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ПТЭ</w:t>
            </w:r>
          </w:p>
        </w:tc>
        <w:tc>
          <w:tcPr>
            <w:tcW w:w="7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keepLines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</w:t>
            </w:r>
          </w:p>
        </w:tc>
      </w:tr>
    </w:tbl>
    <w:p>
      <w:pPr>
        <w:pStyle w:val="Normal"/>
        <w:keepNext w:val="true"/>
        <w:keepLines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357" w:hanging="35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3" w:name="_Toc46743506"/>
      <w:bookmarkStart w:id="4" w:name="_Toc54643696"/>
      <w:r>
        <w:rPr/>
        <w:t>Наименование закупаемой продукции</w:t>
      </w:r>
      <w:bookmarkEnd w:id="3"/>
      <w:bookmarkEnd w:id="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left"/>
        <w:rPr/>
      </w:pPr>
      <w:r>
        <w:rPr>
          <w:rFonts w:eastAsia="Calibri"/>
          <w:b w:val="false"/>
          <w:bCs w:val="false"/>
          <w:sz w:val="24"/>
          <w:szCs w:val="24"/>
          <w:u w:val="single"/>
          <w:lang w:eastAsia="x-none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singl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ГМТЭС АО "Сахаэнерго" с. Арыктах</w:t>
      </w:r>
      <w:r>
        <w:rPr>
          <w:rStyle w:val="Style8"/>
          <w:rFonts w:eastAsia="Calibri"/>
          <w:b w:val="false"/>
          <w:bCs w:val="false"/>
          <w:i w:val="false"/>
          <w:color w:val="000000"/>
          <w:sz w:val="26"/>
          <w:szCs w:val="26"/>
          <w:u w:val="single"/>
          <w:shd w:fill="auto" w:val="clear"/>
          <w:lang w:eastAsia="x-none"/>
        </w:rPr>
        <w:t>»</w:t>
      </w:r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5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70"/>
        <w:gridCol w:w="2655"/>
        <w:gridCol w:w="2430"/>
        <w:gridCol w:w="2715"/>
        <w:gridCol w:w="1548"/>
      </w:tblGrid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основного средства (в отношении которого оказываются услуги)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ГМТЭС с. Арыктах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Cs/>
                <w:color w:val="000000"/>
                <w:sz w:val="24"/>
                <w:szCs w:val="24"/>
                <w:lang w:bidi="ru-RU"/>
              </w:rPr>
              <w:t xml:space="preserve">РФ, РС(Я), </w:t>
            </w:r>
            <w:r>
              <w:rPr>
                <w:rFonts w:eastAsia="Calibri" w:cs="Times New Roman"/>
                <w:b w:val="false"/>
                <w:bCs w:val="false"/>
                <w:color w:val="000000"/>
                <w:sz w:val="24"/>
                <w:szCs w:val="24"/>
                <w:lang w:bidi="ru-RU"/>
              </w:rPr>
              <w:t>Кобяйский улус, с. Арыктах</w:t>
            </w:r>
          </w:p>
        </w:tc>
        <w:tc>
          <w:tcPr>
            <w:tcW w:w="27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Здание ГМТЭС с операторской с.Арыктах  инв.№000010404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</w:tr>
    </w:tbl>
    <w:p>
      <w:pPr>
        <w:pStyle w:val="Heading1"/>
        <w:keepLines/>
        <w:tabs>
          <w:tab w:val="clear" w:pos="0"/>
        </w:tabs>
        <w:ind w:left="357" w:hanging="0"/>
        <w:jc w:val="center"/>
        <w:rPr>
          <w:iCs/>
          <w:caps/>
          <w:lang w:val="ru-RU"/>
        </w:rPr>
      </w:pPr>
      <w:r>
        <w:rPr>
          <w:iCs/>
          <w:caps/>
          <w:lang w:val="ru-RU"/>
        </w:rPr>
      </w:r>
    </w:p>
    <w:p>
      <w:pPr>
        <w:pStyle w:val="Heading1"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6" w:name="_Toc54643702"/>
      <w:bookmarkStart w:id="7" w:name="_Toc51339693"/>
      <w:bookmarkStart w:id="8" w:name="_Toc50125126"/>
      <w:bookmarkEnd w:id="8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rPr/>
      </w:pPr>
      <w:bookmarkStart w:id="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9"/>
    </w:p>
    <w:p>
      <w:pPr>
        <w:pStyle w:val="Heading3"/>
        <w:numPr>
          <w:ilvl w:val="2"/>
          <w:numId w:val="3"/>
        </w:numPr>
        <w:rPr/>
      </w:pPr>
      <w:bookmarkStart w:id="10" w:name="_Toc54643704"/>
      <w:r>
        <w:rPr>
          <w:lang w:val="ru-RU"/>
        </w:rPr>
        <w:t>Требования к перечню и объему услуг</w:t>
      </w:r>
      <w:bookmarkEnd w:id="10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1" w:name="_Toc54643705"/>
      <w:bookmarkStart w:id="12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2"/>
      <w:r>
        <w:rPr>
          <w:sz w:val="24"/>
          <w:szCs w:val="24"/>
          <w:lang w:val="ru-RU"/>
        </w:rPr>
        <w:t>и объем оказываемых услуг</w:t>
      </w:r>
      <w:bookmarkEnd w:id="11"/>
    </w:p>
    <w:tbl>
      <w:tblPr>
        <w:tblW w:w="9870" w:type="dxa"/>
        <w:jc w:val="left"/>
        <w:tblInd w:w="3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0" w:val="0000" w:noHBand="0" w:lastColumn="0" w:firstColumn="0" w:lastRow="0" w:firstRow="0"/>
      </w:tblPr>
      <w:tblGrid>
        <w:gridCol w:w="540"/>
        <w:gridCol w:w="2730"/>
        <w:gridCol w:w="4246"/>
        <w:gridCol w:w="1304"/>
        <w:gridCol w:w="1050"/>
      </w:tblGrid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оборудования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измерения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73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ГМТЭС с. Арыктах</w:t>
            </w:r>
          </w:p>
        </w:tc>
        <w:tc>
          <w:tcPr>
            <w:tcW w:w="42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Здание ГМТЭС: Этажность — 1,</w:t>
            </w:r>
          </w:p>
          <w:p>
            <w:pPr>
              <w:pStyle w:val="Normal"/>
              <w:widowControl w:val="false"/>
              <w:bidi w:val="0"/>
              <w:jc w:val="left"/>
              <w:rPr>
                <w:color w:val="000000"/>
              </w:rPr>
            </w:pP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размеры 4,6х8,7 м. Высота здания переменная и составляет 2,9-4,8 м. Объем помещения — 72,35 м3.</w:t>
            </w:r>
          </w:p>
        </w:tc>
        <w:tc>
          <w:tcPr>
            <w:tcW w:w="130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>
          <w:lang w:val="ru-RU"/>
        </w:rPr>
      </w:pPr>
      <w:bookmarkStart w:id="13" w:name="_Toc54643706"/>
      <w:bookmarkStart w:id="14" w:name="_Toc51339696"/>
      <w:r>
        <w:rPr>
          <w:lang w:val="ru-RU"/>
        </w:rPr>
        <w:t xml:space="preserve">Требования </w:t>
      </w:r>
      <w:bookmarkEnd w:id="14"/>
      <w:r>
        <w:rPr>
          <w:lang w:val="ru-RU"/>
        </w:rPr>
        <w:t>к срокам оказания услуг</w:t>
      </w:r>
      <w:bookmarkEnd w:id="1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  <w:lang w:val="ru-RU"/>
        </w:rPr>
      </w:pPr>
      <w:bookmarkStart w:id="15" w:name="_Toc54643707"/>
      <w:bookmarkStart w:id="16" w:name="_Toc51339697"/>
      <w:bookmarkStart w:id="17" w:name="_Toc50125127"/>
      <w:bookmarkStart w:id="18" w:name="_Toc501251261"/>
      <w:bookmarkEnd w:id="1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19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16"/>
      <w:bookmarkEnd w:id="17"/>
      <w:bookmarkEnd w:id="19"/>
      <w:r>
        <w:rPr>
          <w:sz w:val="24"/>
          <w:szCs w:val="24"/>
          <w:lang w:val="ru-RU"/>
        </w:rPr>
        <w:t>оказания услуг</w:t>
      </w:r>
      <w:bookmarkEnd w:id="15"/>
    </w:p>
    <w:tbl>
      <w:tblPr>
        <w:tblW w:w="9855" w:type="dxa"/>
        <w:jc w:val="left"/>
        <w:tblInd w:w="3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15"/>
        <w:gridCol w:w="3510"/>
        <w:gridCol w:w="2835"/>
        <w:gridCol w:w="2895"/>
      </w:tblGrid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</w:t>
            </w:r>
          </w:p>
        </w:tc>
      </w:tr>
      <w:tr>
        <w:trPr/>
        <w:tc>
          <w:tcPr>
            <w:tcW w:w="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2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3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iCs/>
                <w:color w:val="000000"/>
                <w:sz w:val="24"/>
                <w:szCs w:val="24"/>
              </w:rPr>
              <w:t>ЭПБ здания ГМТЭС с. Арыктах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 момента подписания договора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bookmarkStart w:id="20" w:name="_Toc46743510"/>
            <w:bookmarkEnd w:id="20"/>
            <w:r>
              <w:rPr>
                <w:color w:val="000000"/>
                <w:sz w:val="24"/>
                <w:szCs w:val="24"/>
                <w:shd w:fill="auto" w:val="clear"/>
              </w:rPr>
              <w:t>31.10.202</w:t>
            </w:r>
            <w:r>
              <w:rPr>
                <w:color w:val="000000"/>
                <w:sz w:val="24"/>
                <w:szCs w:val="24"/>
                <w:shd w:fill="auto" w:val="clear"/>
              </w:rPr>
              <w:t>7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1" w:name="_Toc54643709"/>
      <w:bookmarkStart w:id="22" w:name="_Toc51339698"/>
      <w:bookmarkStart w:id="23" w:name="_Toc54643708"/>
      <w:bookmarkStart w:id="24" w:name="_Toc46743511"/>
      <w:r>
        <w:rPr/>
        <w:t xml:space="preserve">Требования к </w:t>
      </w:r>
      <w:bookmarkEnd w:id="24"/>
      <w:r>
        <w:rPr>
          <w:lang w:val="ru-RU"/>
        </w:rPr>
        <w:t>качеству услуг</w:t>
      </w:r>
      <w:bookmarkEnd w:id="23"/>
    </w:p>
    <w:p>
      <w:pPr>
        <w:pStyle w:val="Heading1"/>
        <w:keepLines/>
        <w:tabs>
          <w:tab w:val="clear" w:pos="0"/>
        </w:tabs>
        <w:spacing w:before="227" w:after="113"/>
        <w:ind w:left="0" w:hanging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2"/>
      <w:r>
        <w:rPr>
          <w:sz w:val="24"/>
          <w:szCs w:val="24"/>
          <w:lang w:val="ru-RU"/>
        </w:rPr>
        <w:t>качеству услуг</w:t>
      </w:r>
      <w:bookmarkEnd w:id="21"/>
      <w:r>
        <w:rPr>
          <w:sz w:val="24"/>
          <w:szCs w:val="24"/>
        </w:rPr>
        <w:t xml:space="preserve"> </w:t>
      </w:r>
    </w:p>
    <w:p>
      <w:pPr>
        <w:pStyle w:val="Normal"/>
        <w:jc w:val="both"/>
        <w:rPr>
          <w:i/>
          <w:i/>
          <w:iCs/>
          <w:shd w:fill="FFFF99" w:val="clear"/>
        </w:rPr>
      </w:pPr>
      <w:r>
        <w:rPr>
          <w:b/>
          <w:bCs/>
          <w:sz w:val="24"/>
          <w:szCs w:val="24"/>
        </w:rPr>
        <w:t xml:space="preserve">Наименование услуг (позиция № 1 Таблицы 2 «Перечень и объем оказываемых услуг»): </w:t>
      </w:r>
      <w:r>
        <w:rPr>
          <w:b w:val="false"/>
          <w:bCs w:val="false"/>
          <w:sz w:val="24"/>
          <w:szCs w:val="24"/>
        </w:rPr>
        <w:t>«</w:t>
      </w:r>
      <w:r>
        <w:rPr>
          <w:rStyle w:val="Style8"/>
          <w:rFonts w:eastAsia="Calibri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shd w:fill="auto" w:val="clear"/>
          <w:em w:val="none"/>
          <w:lang w:eastAsia="x-none"/>
        </w:rPr>
        <w:t>ОКПД 2 71.20.19.190 Оказание услуг по экспертизе промышленной безопасности здания ГМТЭС АО "Сахаэнерго" с. Арыктах</w:t>
      </w:r>
      <w:r>
        <w:rPr>
          <w:rStyle w:val="Style8"/>
          <w:rFonts w:eastAsia="Calibri"/>
          <w:b w:val="false"/>
          <w:bCs w:val="false"/>
          <w:i w:val="false"/>
          <w:iCs w:val="false"/>
          <w:color w:val="000000"/>
          <w:sz w:val="26"/>
          <w:szCs w:val="26"/>
          <w:u w:val="none"/>
          <w:shd w:fill="auto" w:val="clear"/>
          <w:lang w:eastAsia="x-none"/>
        </w:rPr>
        <w:t>»</w:t>
      </w:r>
    </w:p>
    <w:tbl>
      <w:tblPr>
        <w:tblStyle w:val="affffa"/>
        <w:tblW w:w="1488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1019"/>
        <w:gridCol w:w="5731"/>
        <w:gridCol w:w="2462"/>
        <w:gridCol w:w="2929"/>
        <w:gridCol w:w="2744"/>
      </w:tblGrid>
      <w:tr>
        <w:trPr/>
        <w:tc>
          <w:tcPr>
            <w:tcW w:w="1019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5" w:name="_GoBack"/>
            <w:bookmarkEnd w:id="25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573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Требование заказчика</w:t>
            </w:r>
          </w:p>
        </w:tc>
        <w:tc>
          <w:tcPr>
            <w:tcW w:w="5391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74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1019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573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Согласие с требованием/ указание характеристик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74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bookmarkStart w:id="26" w:name="_Toc53499667"/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1</w:t>
            </w:r>
            <w:bookmarkEnd w:id="26"/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5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>
          <w:trHeight w:val="407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cs="Times New Roman" w:ascii="Times New Roman" w:hAnsi="Times New Roman"/>
                <w:b/>
                <w:bCs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Общие требования к оказанию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Настоящие ТТ устанавливают объем, состав и содержание услуг по ЭПБ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Исполнитель, оказывая услуги, руководствуется следующими нормативными документами: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"О промышленной безопасности опасных производственных объектов" от 21.07.1997 № 116-ФЗ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29.10.2010 N 870 "Об утверждении технического регламента о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FF4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</w:t>
            </w:r>
            <w:r>
              <w:rPr>
                <w:color w:val="FF4000"/>
                <w:kern w:val="0"/>
                <w:sz w:val="24"/>
                <w:szCs w:val="24"/>
                <w:lang w:val="ru-RU" w:bidi="ru-RU"/>
              </w:rPr>
              <w:t xml:space="preserve">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Приказ Ростехнадзора от 15.12.2020 N531 "Об утверждении федеральных норм и правил в области промышленной безопасности "Правила безопасности сетей газораспределения и газопотребления"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16.09.2020 N1477 "О лицензировании деятельности по проведению экспертизы промышленной безопасности" (вместе с "Положением о лицензировании деятельности по проведению экспертизы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Ростехнадзора от 20.10.2020 N420 "Об утверждении федеральных норм и правил в области промышленной безопасности "Правила проведения экспертизы промышленной безопасности"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ФЗ от 27.12.2002 N 184-ФЗ "О техническом регулировании"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техники безопасности при эксплуатации тепломеханического оборудования электростанций и тепловых сетей. РД 34.03.201-97 (издание с дополнениями и изменениями по состоянию на 03.04.2000 г.);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Правила по охране труда при эксплуатации электроустановок, приказ Министерства труда и социальной защиты РФ №903н от 15.12.2020 «Об утверждении Правил по охране труда при эксплуатации электроустановок»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ПП РФ от 02.06.2022 N 1009 "Об аттестации экспертов в области промышленной безопасности" (вместе с "Положением об аттестации экспертов в области промышленной безопасности") (в действующей редакции);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Приказ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Решение Комиссии Таможенного союза от 18.10.2011 N 824 "О принятии технического регламента Таможенного союза "О безопасности машин и оборудования" (вместе с "ТР ТС 010/2011. Технический регламент Таможенного союза. О безопасности машин и оборудования").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Р 55724-2013 Контроль неразрушающий. Соединения сварные. Методы ультразвуковые.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ГОСТ 18442-80 Контроль неразрушающий. Капиллярные методы. Общие требования.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- РД 13-06-2006 Методические рекомендации о порядке проведения капиллярного контроля технических устройств и сооружений, применяемых и эксплуатируемых на опасных производственных объектах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440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способам оказания услуг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ЭПБ, указанные в таблице №2 настоящих ТТ, в полном объеме</w:t>
            </w:r>
          </w:p>
        </w:tc>
        <w:tc>
          <w:tcPr>
            <w:tcW w:w="2462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оказывает услуги по ЭПБ в сроки, указанные в таблице №3 настоящих ТТ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Исполнитель проводит ЭПБ с выездом на объект</w:t>
            </w:r>
          </w:p>
        </w:tc>
        <w:tc>
          <w:tcPr>
            <w:tcW w:w="2462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  <w:shd w:color="auto" w:fill="auto" w:val="clear"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>
          <w:trHeight w:val="378" w:hRule="atLeast"/>
        </w:trPr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cs="Times New Roman" w:ascii="Times New Roman" w:hAnsi="Times New Roman"/>
                <w:color w:val="000000"/>
                <w:lang w:val="en-US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процедурам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заблаговременно направляет в адрес Заказчика письмо с предоставлением копий документов, согласно Приложению №1 ИСМ РГ-00-017.03-23 «Регламент допуска подрядных организаций и командированного персонала на объекты «АО «Сахаэнерго»»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0" w:after="0"/>
              <w:contextualSpacing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Исполнитель осуществляет выезд в Филиал Заказчика после получения акта готовности объекта к проведению ЭПБ и положительного заключения о допуске на объект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По прибытию в Филиал Заказчика, Исполнитель проходит инструктаж в административном здании Филиала Заказчика и получает допуск на объекты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Решение о выдаче положительного или отрицательного заключения ЭПБ принимается на основании рассмотрения и анализа документов, полученных при экспертизе, проверке состояния объекта и проведения необходимых испытаний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ru-RU"/>
              </w:rPr>
              <w:t>В случае принятия решения о выдаче отрицательного заключения ЭПБ Заказчик вправе представить материалы на повторную экспертизу при условии их переработки с учетом выявленных в ходе экспертизы замечаний.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Недостатки услуг, предъявленные Заказчиком, Исполнитель устраняет в течение 15 дней с момента их получения Исполнителем.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Если в процессе регистрации заключений ЭПБ в ЛУ РТН будут установлены необъективность или некачественное выполнение услуги, Исполнитель устраняет выявленные замечания без дополнительной оплаты.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Заказчик имеет право контролировать ход и качество выполняемых работ в течение всего времени выполнения работ.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ListParagraph"/>
              <w:widowControl w:val="false"/>
              <w:numPr>
                <w:ilvl w:val="0"/>
              </w:numPr>
              <w:tabs>
                <w:tab w:val="clear" w:pos="708"/>
                <w:tab w:val="left" w:pos="284" w:leader="none"/>
                <w:tab w:val="left" w:pos="426" w:leader="none"/>
                <w:tab w:val="left" w:pos="993" w:leader="none"/>
              </w:tabs>
              <w:spacing w:lineRule="auto" w:line="240"/>
              <w:ind w:left="0" w:hanging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Аттестованная лаборатория неразрушающего контроля (п.9.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объектах"»);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lang w:eastAsia="x-none"/>
              </w:rPr>
            </w:pPr>
            <w:r>
              <w:rPr>
                <w:rFonts w:cs="Times New Roman" w:ascii="Times New Roman" w:hAnsi="Times New Roman"/>
                <w:b/>
                <w:color w:val="000000"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Требования к персоналу исполнителя</w:t>
            </w:r>
          </w:p>
        </w:tc>
        <w:tc>
          <w:tcPr>
            <w:tcW w:w="2462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color w:val="000000"/>
              </w:rPr>
            </w:pPr>
            <w:r>
              <w:rPr>
                <w:b/>
                <w:color w:val="000000"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Наличие в штате Исполнителя экспертов с областью аттестации Э11 ЗС, аттестованных в порядке, установленном постановлением Правительства Российской Федерации от 28 мая 2015 года N 509 "Об аттестации экспертов в области промышленной безопасности", входящих в реестре Ростехнадзора аттестованных экспертов в области промышленной безопасности, согласно пункту 10 приказа Ростехнадзора от 19.08.2015 года №326 «Об утверждении Требований к формированию и ведению реестра экспертов в области промышленной безопасности». (п.20. Федеральных норм и правил в области промышленной безопасности "Правила проведения экспертизы промышленной безопасности", утв. Приказом Ростехнадзора №420 от 20.10.2020г., п. 12 Приказа Федеральной службы по экологическому, технологическому и атомному надзору от 9 сентября 2015 г. N 355 "Об утверждении перечня областей аттестации экспертов в области промышленной безопасности")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kern w:val="0"/>
                <w:sz w:val="24"/>
                <w:szCs w:val="24"/>
                <w:lang w:val="ru-RU"/>
              </w:rPr>
              <w:t>Наличие в штате Исполнителя</w:t>
            </w:r>
            <w:r>
              <w:rPr>
                <w:kern w:val="0"/>
                <w:lang w:val="ru-RU"/>
              </w:rPr>
              <w:t xml:space="preserve"> </w:t>
            </w:r>
            <w:r>
              <w:rPr>
                <w:kern w:val="0"/>
                <w:sz w:val="24"/>
                <w:lang w:val="ru-RU"/>
              </w:rPr>
              <w:t>обученных и аттестованных специалистов в области неразрушающего контроля (п.8., п. 9. приказа Федеральной службы по экологическому, технологическому и атомному надзору от 1 декабря 2020г. N478 «Федеральные нормы и правила в области промышленной безопасности "Основные требования к проведению неразрушающего контроля технических устройств, зданий и сооружений на опасных производственных объектах"»)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 xml:space="preserve">Исполнитель </w:t>
            </w:r>
            <w:r>
              <w:rPr>
                <w:color w:val="000000"/>
                <w:spacing w:val="2"/>
                <w:kern w:val="0"/>
                <w:sz w:val="24"/>
                <w:szCs w:val="24"/>
                <w:lang w:val="ru-RU" w:bidi="ru-RU"/>
              </w:rPr>
              <w:t>обязан обеспечить свой персонал необходимыми средствами индивидуальной защиты (каска, очки, беруши (наушники)), спецодеждой и спецобувью в соответствии с типовыми отраслевыми нормами.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результатам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Общие требования к результатам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Результат работ должен соответствовать настоящим ТТ и условиям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 w:ascii="Calibri" w:hAnsi="Calibri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b/>
                <w:bCs/>
                <w:kern w:val="0"/>
                <w:sz w:val="24"/>
                <w:szCs w:val="24"/>
                <w:lang w:val="ru-RU" w:bidi="ar-SA"/>
              </w:rPr>
              <w:t>Требования к приемке результата оказания у</w:t>
            </w:r>
            <w:r>
              <w:rPr>
                <w:b/>
                <w:kern w:val="0"/>
                <w:sz w:val="24"/>
                <w:szCs w:val="24"/>
                <w:lang w:val="ru-RU" w:bidi="ar-SA"/>
              </w:rPr>
              <w:t>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  <w:tab w:val="left" w:pos="684" w:leader="none"/>
              </w:tabs>
              <w:spacing w:lineRule="exact" w:line="298" w:before="0" w:after="0"/>
              <w:jc w:val="both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Исполнитель до подписания направляет в адрес Заказчика проект заключения ЭПБ на рассмотрение и согласование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Передача Заказчику оформленных в установленном порядке экспертных заключений осуществляется Исполнителем по акту в количестве одного экземпляра на бумажном носителе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подписанным руководителем организации, проводившей экспертизу и экспертами в области промышленной безопасности, участвовавшими в проведении экспертизы,  заверенным печатью экспертной организации и прошитым с указанием количества листов, а также</w:t>
            </w:r>
            <w:r>
              <w:rPr>
                <w:rFonts w:ascii="Times New Roman" w:hAnsi="Times New Roman"/>
              </w:rPr>
              <w:t xml:space="preserve"> в одном экземпляре в электронном виде, подписанным УКЭП </w:t>
            </w:r>
            <w:r>
              <w:rPr>
                <w:rFonts w:ascii="Times New Roman" w:hAnsi="Times New Roman"/>
                <w:kern w:val="0"/>
                <w:sz w:val="24"/>
                <w:szCs w:val="24"/>
                <w:lang w:val="ru-RU" w:bidi="ar-SA"/>
              </w:rPr>
              <w:t>руководителем организации, проводившей экспертизу и экспертами в области промышленной безопасности, участвовавшими в проведении экспертизы</w:t>
            </w:r>
            <w:r>
              <w:rPr>
                <w:rFonts w:ascii="Times New Roman" w:hAnsi="Times New Roman"/>
              </w:rPr>
              <w:t xml:space="preserve"> (в формате Acrobat Reader (PDF), при этом размер тома не должен превышать 50 (Мб) на каждый объект экспертизы)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9"/>
              </w:numPr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Оформляется заключение ЭПБ, в соответствии с требованиями Правил проведения экспертизы промышленной безопасности, утв. Приказом Ростехнадзора от 20.10.2020 г. № 420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заключении отражается возможность продления срока безопасной эксплуатации и, при необходимости, план корректирующих мероприятий на продлеваемый период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7" w:name="_GoBack_Копия_1_Копия_5"/>
            <w:bookmarkEnd w:id="27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ответственности и гарантиям исполнителя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ru-RU" w:bidi="ar-SA"/>
              </w:rPr>
              <w:t>За неисполнение или ненадлежащее исполнение принятых обязательств по Договору Стороны несут ответственность в соответствии с законодательством Российской Федерации и Договором.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8" w:name="_GoBack_Копия_1_Копия_2"/>
            <w:bookmarkEnd w:id="28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Исполнитель несет ответственность за качество оказания услуг в соответствии с нормативными правовыми, нормативно-техническими документами Ростехнадзора, ПТБ, ПОТ, ППБ и ПТЭ электрических станций и сетей.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29" w:name="_GoBack_Копия_1_Копия_4"/>
            <w:bookmarkEnd w:id="29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567" w:leader="none"/>
                <w:tab w:val="left" w:pos="851" w:leader="none"/>
                <w:tab w:val="left" w:pos="1134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Исполнитель несет ответственность за достоверность и объективность предоставленной документации.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0" w:name="_GoBack_Копия_1_Копия_2_Копия_1"/>
            <w:bookmarkEnd w:id="30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9"/>
              </w:numPr>
              <w:spacing w:before="60" w:after="60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Требования к исполнителю (и соисполнителям) и его обязательствам, влияющим на исполнение договора</w:t>
            </w:r>
          </w:p>
        </w:tc>
        <w:tc>
          <w:tcPr>
            <w:tcW w:w="2462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929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  <w:tc>
          <w:tcPr>
            <w:tcW w:w="2744" w:type="dxa"/>
            <w:tcBorders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-//-</w:t>
            </w:r>
          </w:p>
        </w:tc>
      </w:tr>
      <w:tr>
        <w:trPr/>
        <w:tc>
          <w:tcPr>
            <w:tcW w:w="1019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 xml:space="preserve">В соответствии с Приложением №1 </w:t>
            </w:r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ИСМ РГ-00-017.03-23 «Регламент допуска подрядных организаций и командированного персонала на объекты «АО «Сахаэнерго</w:t>
            </w:r>
            <w:bookmarkStart w:id="31" w:name="_GoBack2"/>
            <w:bookmarkEnd w:id="31"/>
            <w:r>
              <w:rPr>
                <w:color w:val="000000"/>
                <w:kern w:val="0"/>
                <w:sz w:val="24"/>
                <w:szCs w:val="24"/>
                <w:lang w:val="ru-RU" w:bidi="ru-RU"/>
              </w:rPr>
              <w:t>»»</w:t>
            </w:r>
          </w:p>
        </w:tc>
        <w:tc>
          <w:tcPr>
            <w:tcW w:w="246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/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2" w:name="_GoBack_Копия_1"/>
            <w:bookmarkEnd w:id="32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1"/>
              </w:numPr>
              <w:tabs>
                <w:tab w:val="clear" w:pos="708"/>
                <w:tab w:val="left" w:pos="567" w:leader="none"/>
                <w:tab w:val="left" w:pos="851" w:leader="none"/>
              </w:tabs>
              <w:spacing w:lineRule="auto" w:line="240"/>
              <w:ind w:left="0" w:hanging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необходимой для проведения работ нормативно-технической, приборной и инструментальной базы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3" w:name="_GoBack_Копия_1_Копия_1"/>
            <w:bookmarkEnd w:id="33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1019" w:type="dxa"/>
            <w:tcBorders>
              <w:top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9"/>
              </w:numPr>
              <w:spacing w:before="60" w:after="60"/>
              <w:ind w:left="1224" w:hanging="1199"/>
              <w:contextualSpacing/>
              <w:jc w:val="center"/>
              <w:rPr>
                <w:rFonts w:ascii="Times New Roman" w:hAnsi="Times New Roman" w:cs="Times New Roman"/>
                <w:b/>
                <w:lang w:eastAsia="x-none"/>
              </w:rPr>
            </w:pPr>
            <w:r>
              <w:rPr>
                <w:rFonts w:cs="Times New Roman" w:ascii="Times New Roman" w:hAnsi="Times New Roman"/>
                <w:b/>
                <w:lang w:eastAsia="x-none"/>
              </w:rPr>
            </w:r>
          </w:p>
        </w:tc>
        <w:tc>
          <w:tcPr>
            <w:tcW w:w="5731" w:type="dxa"/>
            <w:tcBorders>
              <w:top w:val="nil"/>
            </w:tcBorders>
          </w:tcPr>
          <w:p>
            <w:pPr>
              <w:pStyle w:val="ListParagraph"/>
              <w:widowControl w:val="false"/>
              <w:numPr>
                <w:ilvl w:val="0"/>
              </w:numPr>
              <w:suppressAutoHyphens w:val="true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свидетельства об аккредитации экспертной организации в области промышленной безопасности</w:t>
            </w:r>
          </w:p>
        </w:tc>
        <w:tc>
          <w:tcPr>
            <w:tcW w:w="2462" w:type="dxa"/>
            <w:tcBorders>
              <w:top w:val="nil"/>
            </w:tcBorders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Согласие с требованием</w:t>
            </w:r>
          </w:p>
        </w:tc>
        <w:tc>
          <w:tcPr>
            <w:tcW w:w="2929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lang w:val="ru-RU"/>
              </w:rPr>
            </w:pPr>
            <w:r>
              <w:rPr>
                <w:rFonts w:eastAsia="Times New Roman" w:cs="Times New Roman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  <w:tc>
          <w:tcPr>
            <w:tcW w:w="2744" w:type="dxa"/>
            <w:tcBorders>
              <w:top w:val="nil"/>
            </w:tcBorders>
          </w:tcPr>
          <w:p>
            <w:pPr>
              <w:pStyle w:val="Style31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left="0" w:hanging="0"/>
              <w:jc w:val="left"/>
              <w:outlineLvl w:val="2"/>
              <w:rPr>
                <w:rFonts w:eastAsia="Times New Roman"/>
                <w:lang w:val="ru-RU" w:eastAsia="ru-RU"/>
              </w:rPr>
            </w:pPr>
            <w:bookmarkStart w:id="34" w:name="_GoBack_Копия_1_Копия_3"/>
            <w:bookmarkEnd w:id="34"/>
            <w:r>
              <w:rPr>
                <w:rFonts w:eastAsia="Times New Roman" w:cs="" w:ascii="Calibri" w:hAnsi="Calibri"/>
                <w:kern w:val="0"/>
                <w:sz w:val="20"/>
                <w:szCs w:val="20"/>
                <w:lang w:val="ru-RU" w:eastAsia="ru-RU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r>
        <w:rPr>
          <w:sz w:val="24"/>
          <w:szCs w:val="24"/>
          <w:lang w:val="ru-RU"/>
        </w:rPr>
        <w:t>Требования к участнику</w:t>
      </w:r>
    </w:p>
    <w:p>
      <w:pPr>
        <w:pStyle w:val="ListParagraph"/>
        <w:tabs>
          <w:tab w:val="clear" w:pos="708"/>
          <w:tab w:val="left" w:pos="426" w:leader="none"/>
          <w:tab w:val="left" w:pos="1134" w:leader="none"/>
        </w:tabs>
        <w:ind w:left="360" w:right="142" w:hanging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color w:val="000000" w:themeColor="text1"/>
        </w:rPr>
        <w:t>Таблица 5. Перечень квалификационных требований</w:t>
      </w:r>
    </w:p>
    <w:tbl>
      <w:tblPr>
        <w:tblW w:w="5000" w:type="pct"/>
        <w:jc w:val="left"/>
        <w:tblInd w:w="11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noVBand="1" w:val="04a0" w:noHBand="0" w:lastColumn="0" w:firstColumn="1" w:lastRow="0" w:firstRow="1"/>
      </w:tblPr>
      <w:tblGrid>
        <w:gridCol w:w="735"/>
        <w:gridCol w:w="6177"/>
        <w:gridCol w:w="7941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6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Участникам</w:t>
            </w:r>
          </w:p>
        </w:tc>
        <w:tc>
          <w:tcPr>
            <w:tcW w:w="7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spacing w:lineRule="auto" w:line="276"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120" w:after="0"/>
              <w:rPr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17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pacing w:before="60" w:after="0"/>
              <w:jc w:val="both"/>
              <w:rPr>
                <w:u w:val="single"/>
              </w:rPr>
            </w:pPr>
            <w:r>
              <w:rPr>
                <w:sz w:val="24"/>
                <w:szCs w:val="24"/>
                <w:u w:val="single"/>
              </w:rPr>
              <w:t>Требования к наличию лицензии:</w:t>
            </w:r>
          </w:p>
          <w:p>
            <w:pPr>
              <w:pStyle w:val="Normal"/>
              <w:keepNext w:val="true"/>
              <w:widowControl w:val="false"/>
              <w:shd w:val="clear" w:color="auto" w:fill="FFFFFF"/>
              <w:tabs>
                <w:tab w:val="clear" w:pos="708"/>
                <w:tab w:val="left" w:pos="426" w:leader="none"/>
              </w:tabs>
              <w:spacing w:before="60" w:after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Наличие у Исполнителя действующей лицензии на проведение экспертизы промышленной безопасности для опасных производственных объектов.</w:t>
            </w:r>
          </w:p>
        </w:tc>
        <w:tc>
          <w:tcPr>
            <w:tcW w:w="79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составе заявки Участник должен предоставить копию действующей лицензии или выписку из реестра лицензий.</w:t>
            </w:r>
          </w:p>
          <w:p>
            <w:pPr>
              <w:pStyle w:val="Normal"/>
              <w:widowControl w:val="false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Отсутствие в составе заявки требуемых документов </w:t>
            </w:r>
            <w:r>
              <w:rPr>
                <w:rFonts w:eastAsia="Calibri"/>
                <w:b/>
                <w:sz w:val="24"/>
                <w:szCs w:val="24"/>
              </w:rPr>
              <w:t>является основанием для отклонения заявки Участника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>
      <w:pPr>
        <w:sectPr>
          <w:headerReference w:type="default" r:id="rId7"/>
          <w:headerReference w:type="first" r:id="rId8"/>
          <w:type w:val="nextPage"/>
          <w:pgSz w:orient="landscape" w:w="16838" w:h="11906"/>
          <w:pgMar w:left="1134" w:right="851" w:gutter="0" w:header="680" w:top="1134" w:footer="0" w:bottom="992"/>
          <w:pgNumType w:fmt="decimal"/>
          <w:formProt w:val="false"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357" w:right="142" w:hanging="357"/>
        <w:jc w:val="center"/>
        <w:rPr/>
      </w:pPr>
      <w:bookmarkStart w:id="35" w:name="_Toc51339699"/>
      <w:bookmarkStart w:id="36" w:name="_Toc46743519"/>
      <w:bookmarkEnd w:id="35"/>
      <w:bookmarkEnd w:id="36"/>
      <w:r>
        <w:rPr>
          <w:lang w:val="ru-RU"/>
        </w:rPr>
        <w:t>Требования</w:t>
      </w:r>
      <w:bookmarkStart w:id="37" w:name="_Toc54643710"/>
      <w:bookmarkStart w:id="38" w:name="_Toc53395937"/>
      <w:bookmarkStart w:id="39" w:name="_Toc53393312"/>
      <w:r>
        <w:rPr>
          <w:lang w:val="ru-RU"/>
        </w:rPr>
        <w:t xml:space="preserve"> к документации по ценообразованию</w:t>
      </w:r>
      <w:bookmarkEnd w:id="38"/>
      <w:bookmarkEnd w:id="39"/>
      <w:r>
        <w:rPr>
          <w:lang w:val="ru-RU"/>
        </w:rPr>
        <w:t xml:space="preserve"> на этапе закупки</w:t>
      </w:r>
      <w:bookmarkEnd w:id="37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 </w:t>
      </w:r>
      <w:r>
        <w:rPr>
          <w:color w:val="000000"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227" w:after="0"/>
        <w:ind w:left="720"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4.2 </w:t>
      </w:r>
      <w:r>
        <w:rPr>
          <w:color w:val="000000"/>
          <w:sz w:val="24"/>
          <w:szCs w:val="24"/>
        </w:rPr>
        <w:t>Дополнительные документы по ценообразованию в состав заявки не включаются.</w:t>
      </w:r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ind w:firstLine="426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  <w:bookmarkStart w:id="40" w:name="_Toc513396991"/>
      <w:bookmarkStart w:id="41" w:name="_Toc467435191"/>
      <w:bookmarkStart w:id="42" w:name="_Toc513396991"/>
      <w:bookmarkStart w:id="43" w:name="_Toc467435191"/>
      <w:bookmarkEnd w:id="42"/>
      <w:bookmarkEnd w:id="43"/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/>
      </w:pPr>
      <w:r>
        <w:rPr>
          <w:iCs/>
          <w:lang w:val="ru-RU"/>
        </w:rPr>
        <w:t>Приложения</w:t>
      </w:r>
    </w:p>
    <w:p>
      <w:pPr>
        <w:pStyle w:val="Heading1"/>
        <w:keepLines/>
        <w:tabs>
          <w:tab w:val="clear" w:pos="0"/>
        </w:tabs>
        <w:spacing w:before="113" w:after="0"/>
        <w:ind w:left="357" w:hanging="0"/>
        <w:jc w:val="both"/>
        <w:rPr>
          <w:u w:val="none"/>
        </w:rPr>
      </w:pPr>
      <w:r>
        <w:rPr>
          <w:b w:val="false"/>
          <w:iCs/>
          <w:sz w:val="24"/>
          <w:szCs w:val="24"/>
          <w:u w:val="none"/>
          <w:lang w:val="ru-RU"/>
        </w:rPr>
        <w:t xml:space="preserve">Приложение № 1: </w:t>
      </w:r>
      <w:r>
        <w:rPr>
          <w:rFonts w:eastAsia="Times New Roman"/>
          <w:b w:val="false"/>
          <w:iCs/>
          <w:color w:val="000000"/>
          <w:sz w:val="24"/>
          <w:szCs w:val="24"/>
          <w:u w:val="none"/>
          <w:lang w:val="ru-RU" w:eastAsia="ru-RU" w:bidi="ru-RU"/>
        </w:rPr>
        <w:t xml:space="preserve">ИСМ РГ-00-017.03-23 </w:t>
      </w:r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Регламент допуска подрядных организаций и командированного персонала на объекты «АО «Сахаэнерго</w:t>
      </w:r>
      <w:bookmarkStart w:id="44" w:name="_GoBack1"/>
      <w:bookmarkEnd w:id="44"/>
      <w:r>
        <w:rPr>
          <w:rFonts w:eastAsia="Times New Roman"/>
          <w:b w:val="false"/>
          <w:bCs/>
          <w:iCs/>
          <w:color w:val="000000"/>
          <w:sz w:val="24"/>
          <w:szCs w:val="24"/>
          <w:u w:val="none"/>
          <w:lang w:val="ru-RU" w:eastAsia="ru-RU" w:bidi="ru-RU"/>
        </w:rPr>
        <w:t>»;</w:t>
      </w:r>
    </w:p>
    <w:p>
      <w:pPr>
        <w:pStyle w:val="Normal"/>
        <w:tabs>
          <w:tab w:val="clear" w:pos="708"/>
        </w:tabs>
        <w:spacing w:before="113" w:after="0"/>
        <w:ind w:left="357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Разработал:</w:t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Начальник ОНПиПБ УБП                                                                                    Кузнецов А.А.</w:t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rPr>
          <w:lang w:val="x-none"/>
        </w:rPr>
      </w:pPr>
      <w:r>
        <w:rPr>
          <w:lang w:val="x-none"/>
        </w:rPr>
      </w:r>
    </w:p>
    <w:p>
      <w:pPr>
        <w:pStyle w:val="Normal"/>
        <w:ind w:left="357" w:right="0" w:hanging="0"/>
        <w:jc w:val="both"/>
        <w:rPr>
          <w:b w:val="false"/>
          <w:bCs/>
          <w:iCs/>
          <w:sz w:val="24"/>
          <w:szCs w:val="24"/>
        </w:rPr>
      </w:pPr>
      <w:r>
        <w:rPr>
          <w:b w:val="false"/>
          <w:bCs/>
          <w:iCs/>
          <w:sz w:val="24"/>
          <w:szCs w:val="24"/>
        </w:rPr>
        <w:t>Согласовал:</w:t>
      </w:r>
    </w:p>
    <w:p>
      <w:pPr>
        <w:pStyle w:val="Normal"/>
        <w:rPr>
          <w:lang w:val="x-none"/>
        </w:rPr>
      </w:pPr>
      <w:r>
        <w:rPr>
          <w:b w:val="false"/>
          <w:bCs/>
          <w:iCs/>
          <w:sz w:val="24"/>
          <w:szCs w:val="24"/>
        </w:rPr>
        <w:t xml:space="preserve">      </w:t>
      </w:r>
      <w:r>
        <w:rPr>
          <w:b w:val="false"/>
          <w:bCs/>
          <w:iCs/>
          <w:sz w:val="24"/>
          <w:szCs w:val="24"/>
        </w:rPr>
        <w:t>Начальник УБП                                                                                                     Малеев И.Н.</w:t>
      </w:r>
    </w:p>
    <w:sectPr>
      <w:headerReference w:type="default" r:id="rId9"/>
      <w:headerReference w:type="first" r:id="rId10"/>
      <w:type w:val="nextPage"/>
      <w:pgSz w:w="11906" w:h="16838"/>
      <w:pgMar w:left="1134" w:right="850" w:gutter="0" w:header="708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6641D45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6641D45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10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/>
        <w:kern w:val="0"/>
        <w:effect w:val="none"/>
        <w:szCs w:val="24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b w:val="false"/>
        <w:szCs w:val="24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 w:qFormat="1"/>
    <w:lsdException w:name="header" w:semiHidden="1" w:unhideWhenUsed="1"/>
    <w:lsdException w:name="footer" w:uiPriority="0" w:semiHidden="1" w:unhideWhenUsed="1"/>
    <w:lsdException w:name="index heading" w:uiPriority="0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 w:qFormat="1"/>
    <w:lsdException w:name="line number" w:semiHidden="1" w:unhideWhenUsed="1"/>
    <w:lsdException w:name="page number" w:uiPriority="0" w:semiHidden="1" w:unhideWhenUsed="1" w:qFormat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 w:qFormat="1"/>
    <w:lsdException w:name="Body Text 3" w:uiPriority="0" w:semiHidden="1" w:unhideWhenUsed="1" w:qFormat="1"/>
    <w:lsdException w:name="Body Text Indent 2" w:uiPriority="0" w:semiHidden="1" w:unhideWhenUsed="1" w:qFormat="1"/>
    <w:lsdException w:name="Body Text Indent 3" w:uiPriority="0" w:semiHidden="1" w:unhideWhenUsed="1" w:qFormat="1"/>
    <w:lsdException w:name="Block Text" w:uiPriority="0" w:semiHidden="1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067028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06702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67028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067028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067028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067028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067028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067028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067028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067028"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2" w:customStyle="1">
    <w:name w:val="Заголовок 2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basedOn w:val="DefaultParagraphFont"/>
    <w:qFormat/>
    <w:rsid w:val="00067028"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 w:customStyle="1">
    <w:name w:val="Заголовок 4 Знак"/>
    <w:basedOn w:val="DefaultParagraphFont"/>
    <w:qFormat/>
    <w:rsid w:val="00067028"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basedOn w:val="DefaultParagraphFont"/>
    <w:uiPriority w:val="9"/>
    <w:qFormat/>
    <w:rsid w:val="00067028"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 w:customStyle="1">
    <w:name w:val="Заголовок 6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 w:customStyle="1">
    <w:name w:val="Заголовок 7 Знак"/>
    <w:basedOn w:val="DefaultParagraphFont"/>
    <w:uiPriority w:val="9"/>
    <w:qFormat/>
    <w:rsid w:val="00067028"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 w:customStyle="1">
    <w:name w:val="Заголовок 8 Знак"/>
    <w:basedOn w:val="DefaultParagraphFont"/>
    <w:uiPriority w:val="9"/>
    <w:qFormat/>
    <w:rsid w:val="00067028"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 w:customStyle="1">
    <w:name w:val="Заголовок 9 Знак"/>
    <w:basedOn w:val="DefaultParagraphFont"/>
    <w:uiPriority w:val="9"/>
    <w:qFormat/>
    <w:rsid w:val="00067028"/>
    <w:rPr>
      <w:rFonts w:ascii="Arial" w:hAnsi="Arial" w:eastAsia="Times New Roman" w:cs="Times New Roman"/>
      <w:lang w:val="x-none" w:eastAsia="x-none"/>
    </w:rPr>
  </w:style>
  <w:style w:type="character" w:styleId="Style" w:customStyle="1">
    <w:name w:val="Символ сноски"/>
    <w:qFormat/>
    <w:rsid w:val="00067028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067028"/>
    <w:rPr>
      <w:vertAlign w:val="superscript"/>
    </w:rPr>
  </w:style>
  <w:style w:type="character" w:styleId="Pagenumber">
    <w:name w:val="page number"/>
    <w:basedOn w:val="DefaultParagraphFont"/>
    <w:qFormat/>
    <w:rsid w:val="00067028"/>
    <w:rPr/>
  </w:style>
  <w:style w:type="character" w:styleId="Hyperlink" w:customStyle="1">
    <w:name w:val="Hyperlink"/>
    <w:uiPriority w:val="99"/>
    <w:rsid w:val="00067028"/>
    <w:rPr>
      <w:color w:val="0000FF"/>
      <w:u w:val="single"/>
    </w:rPr>
  </w:style>
  <w:style w:type="character" w:styleId="Annotationreference">
    <w:name w:val="annotation reference"/>
    <w:semiHidden/>
    <w:qFormat/>
    <w:rsid w:val="00067028"/>
    <w:rPr>
      <w:sz w:val="16"/>
      <w:szCs w:val="16"/>
    </w:rPr>
  </w:style>
  <w:style w:type="character" w:styleId="Strong">
    <w:name w:val="Strong"/>
    <w:uiPriority w:val="22"/>
    <w:qFormat/>
    <w:rsid w:val="00067028"/>
    <w:rPr>
      <w:b/>
      <w:bCs/>
    </w:rPr>
  </w:style>
  <w:style w:type="character" w:styleId="Style1" w:customStyle="1">
    <w:name w:val="Название Знак"/>
    <w:link w:val="112"/>
    <w:uiPriority w:val="10"/>
    <w:qFormat/>
    <w:rsid w:val="00067028"/>
    <w:rPr>
      <w:sz w:val="28"/>
    </w:rPr>
  </w:style>
  <w:style w:type="character" w:styleId="Style2" w:customStyle="1">
    <w:name w:val="Подзаголовок Знак"/>
    <w:uiPriority w:val="11"/>
    <w:qFormat/>
    <w:rsid w:val="00067028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067028"/>
    <w:rPr>
      <w:i/>
      <w:iCs/>
    </w:rPr>
  </w:style>
  <w:style w:type="character" w:styleId="21" w:customStyle="1">
    <w:name w:val="Цитата 2 Знак"/>
    <w:link w:val="Quote"/>
    <w:uiPriority w:val="29"/>
    <w:qFormat/>
    <w:rsid w:val="00067028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067028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067028"/>
    <w:rPr>
      <w:i/>
      <w:iCs/>
      <w:color w:val="808080"/>
    </w:rPr>
  </w:style>
  <w:style w:type="character" w:styleId="IntenseEmphasis">
    <w:name w:val="Intense Emphasis"/>
    <w:uiPriority w:val="21"/>
    <w:qFormat/>
    <w:rsid w:val="00067028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067028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067028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067028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067028"/>
    <w:rPr>
      <w:rFonts w:eastAsia="Calibri"/>
      <w:sz w:val="24"/>
      <w:szCs w:val="24"/>
    </w:rPr>
  </w:style>
  <w:style w:type="character" w:styleId="11" w:customStyle="1">
    <w:name w:val="Подпункт Знак1"/>
    <w:link w:val="Style25"/>
    <w:qFormat/>
    <w:locked/>
    <w:rsid w:val="00067028"/>
    <w:rPr>
      <w:sz w:val="28"/>
    </w:rPr>
  </w:style>
  <w:style w:type="character" w:styleId="Style5" w:customStyle="1">
    <w:name w:val="Текст сноски Знак"/>
    <w:qFormat/>
    <w:rsid w:val="00067028"/>
    <w:rPr/>
  </w:style>
  <w:style w:type="character" w:styleId="Style6" w:customStyle="1">
    <w:name w:val="Основной текст Знак"/>
    <w:qFormat/>
    <w:rsid w:val="00067028"/>
    <w:rPr>
      <w:sz w:val="28"/>
      <w:szCs w:val="28"/>
    </w:rPr>
  </w:style>
  <w:style w:type="character" w:styleId="Blk" w:customStyle="1">
    <w:name w:val="blk"/>
    <w:qFormat/>
    <w:rsid w:val="00067028"/>
    <w:rPr/>
  </w:style>
  <w:style w:type="character" w:styleId="Style7" w:customStyle="1">
    <w:name w:val="Абзац списка Знак"/>
    <w:link w:val="ListParagraph"/>
    <w:uiPriority w:val="34"/>
    <w:qFormat/>
    <w:locked/>
    <w:rsid w:val="00067028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067028"/>
    <w:rPr>
      <w:b/>
      <w:i/>
      <w:shd w:fill="FFFF99" w:val="clear"/>
    </w:rPr>
  </w:style>
  <w:style w:type="character" w:styleId="Style9" w:customStyle="1">
    <w:name w:val="Подподпункт Знак"/>
    <w:link w:val="Style33"/>
    <w:qFormat/>
    <w:locked/>
    <w:rsid w:val="00067028"/>
    <w:rPr>
      <w:sz w:val="26"/>
      <w:szCs w:val="26"/>
    </w:rPr>
  </w:style>
  <w:style w:type="character" w:styleId="31" w:customStyle="1">
    <w:name w:val="УРОВЕНЬ_Абзац_тип3 Знак"/>
    <w:link w:val="37"/>
    <w:qFormat/>
    <w:rsid w:val="00067028"/>
    <w:rPr>
      <w:rFonts w:eastAsia="Calibri"/>
      <w:sz w:val="26"/>
      <w:szCs w:val="28"/>
    </w:rPr>
  </w:style>
  <w:style w:type="character" w:styleId="Style10" w:customStyle="1">
    <w:name w:val="Верхний колонтитул Знак"/>
    <w:uiPriority w:val="99"/>
    <w:qFormat/>
    <w:rsid w:val="00067028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067028"/>
    <w:rPr/>
  </w:style>
  <w:style w:type="character" w:styleId="Style12" w:customStyle="1">
    <w:name w:val="Текст концевой сноски Знак"/>
    <w:basedOn w:val="DefaultParagraphFont"/>
    <w:qFormat/>
    <w:rsid w:val="00067028"/>
    <w:rPr/>
  </w:style>
  <w:style w:type="character" w:styleId="Style13" w:customStyle="1">
    <w:name w:val="Символ концевой сноски"/>
    <w:qFormat/>
    <w:rsid w:val="00067028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067028"/>
    <w:rPr>
      <w:vertAlign w:val="superscript"/>
    </w:rPr>
  </w:style>
  <w:style w:type="character" w:styleId="22" w:customStyle="1">
    <w:name w:val="Пункт2 Знак"/>
    <w:link w:val="26"/>
    <w:qFormat/>
    <w:rsid w:val="00067028"/>
    <w:rPr>
      <w:b/>
      <w:sz w:val="28"/>
    </w:rPr>
  </w:style>
  <w:style w:type="character" w:styleId="12" w:customStyle="1">
    <w:name w:val="УРОВЕНЬ_1. Знак"/>
    <w:link w:val="116"/>
    <w:qFormat/>
    <w:rsid w:val="00067028"/>
    <w:rPr>
      <w:rFonts w:eastAsia="Calibri"/>
      <w:caps/>
      <w:sz w:val="28"/>
      <w:szCs w:val="28"/>
    </w:rPr>
  </w:style>
  <w:style w:type="character" w:styleId="Style14" w:customStyle="1">
    <w:name w:val="Ссылка указателя"/>
    <w:qFormat/>
    <w:rsid w:val="00067028"/>
    <w:rPr/>
  </w:style>
  <w:style w:type="character" w:styleId="13" w:customStyle="1">
    <w:name w:val="Основной текст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4" w:customStyle="1">
    <w:name w:val="Текст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5" w:customStyle="1">
    <w:name w:val="Верхний колонтитул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067028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6" w:customStyle="1">
    <w:name w:val="Нижний колонтитул Знак"/>
    <w:basedOn w:val="DefaultParagraphFont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3" w:customStyle="1">
    <w:name w:val="Основной текст с отступом 2 Знак"/>
    <w:basedOn w:val="DefaultParagraphFont"/>
    <w:link w:val="BodyTextInden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2" w:customStyle="1">
    <w:name w:val="Основной текст 3 Знак"/>
    <w:basedOn w:val="DefaultParagraphFont"/>
    <w:link w:val="BodyTex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1">
    <w:name w:val="Основной текст с отступом 3 Знак"/>
    <w:basedOn w:val="DefaultParagraphFont"/>
    <w:link w:val="BodyTextIndent3"/>
    <w:qFormat/>
    <w:rsid w:val="00067028"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4" w:customStyle="1">
    <w:name w:val="Основной текст 2 Знак"/>
    <w:basedOn w:val="DefaultParagraphFont"/>
    <w:link w:val="BodyText2"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17" w:customStyle="1">
    <w:name w:val="Текст выноски Знак"/>
    <w:basedOn w:val="DefaultParagraphFont"/>
    <w:link w:val="BalloonText"/>
    <w:semiHidden/>
    <w:qFormat/>
    <w:rsid w:val="00067028"/>
    <w:rPr>
      <w:rFonts w:ascii="Tahoma" w:hAnsi="Tahoma" w:eastAsia="Times New Roman" w:cs="Tahoma"/>
      <w:sz w:val="16"/>
      <w:szCs w:val="16"/>
      <w:lang w:eastAsia="ru-RU"/>
    </w:rPr>
  </w:style>
  <w:style w:type="character" w:styleId="16" w:customStyle="1">
    <w:name w:val="Текст примечания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8" w:customStyle="1">
    <w:name w:val="Тема примечания Знак"/>
    <w:basedOn w:val="16"/>
    <w:link w:val="Annotationsubject"/>
    <w:semiHidden/>
    <w:qFormat/>
    <w:rsid w:val="00067028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7" w:customStyle="1">
    <w:name w:val="Подзаголовок Знак1"/>
    <w:basedOn w:val="DefaultParagraphFont"/>
    <w:uiPriority w:val="11"/>
    <w:qFormat/>
    <w:rsid w:val="00067028"/>
    <w:rPr>
      <w:rFonts w:eastAsia="" w:eastAsiaTheme="minorEastAsia"/>
      <w:color w:val="5A5A5A" w:themeColor="text1" w:themeTint="a5"/>
      <w:spacing w:val="15"/>
      <w:lang w:eastAsia="ru-RU"/>
    </w:rPr>
  </w:style>
  <w:style w:type="character" w:styleId="211" w:customStyle="1">
    <w:name w:val="Цитата 2 Знак1"/>
    <w:basedOn w:val="DefaultParagraphFont"/>
    <w:uiPriority w:val="29"/>
    <w:qFormat/>
    <w:rsid w:val="00067028"/>
    <w:rPr>
      <w:rFonts w:ascii="Times New Roman" w:hAnsi="Times New Roman" w:eastAsia="Times New Roman" w:cs="Times New Roman"/>
      <w:i/>
      <w:iCs/>
      <w:color w:val="404040" w:themeColor="text1" w:themeTint="bf"/>
      <w:sz w:val="28"/>
      <w:szCs w:val="28"/>
      <w:lang w:eastAsia="ru-RU"/>
    </w:rPr>
  </w:style>
  <w:style w:type="character" w:styleId="18" w:customStyle="1">
    <w:name w:val="Выделенная цитата Знак1"/>
    <w:basedOn w:val="DefaultParagraphFont"/>
    <w:uiPriority w:val="30"/>
    <w:qFormat/>
    <w:rsid w:val="00067028"/>
    <w:rPr>
      <w:rFonts w:ascii="Times New Roman" w:hAnsi="Times New Roman" w:eastAsia="Times New Roman" w:cs="Times New Roman"/>
      <w:i/>
      <w:iCs/>
      <w:color w:val="5B9BD5" w:themeColor="accent1"/>
      <w:sz w:val="28"/>
      <w:szCs w:val="28"/>
      <w:lang w:eastAsia="ru-RU"/>
    </w:rPr>
  </w:style>
  <w:style w:type="character" w:styleId="19" w:customStyle="1">
    <w:name w:val="Электронная подпись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110" w:customStyle="1">
    <w:name w:val="Текст концевой сноски Знак1"/>
    <w:basedOn w:val="DefaultParagraphFont"/>
    <w:uiPriority w:val="99"/>
    <w:semiHidden/>
    <w:qFormat/>
    <w:rsid w:val="00067028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9" w:customStyle="1">
    <w:name w:val="Заголовок"/>
    <w:basedOn w:val="Normal"/>
    <w:next w:val="BodyText"/>
    <w:qFormat/>
    <w:rsid w:val="00067028"/>
    <w:pPr>
      <w:keepNext w:val="true"/>
      <w:spacing w:before="240" w:after="120"/>
    </w:pPr>
    <w:rPr>
      <w:rFonts w:ascii="Liberation Sans" w:hAnsi="Liberation Sans" w:eastAsia="Microsoft YaHei" w:cs="Arial Unicode MS"/>
    </w:rPr>
  </w:style>
  <w:style w:type="paragraph" w:styleId="BodyText">
    <w:name w:val="Body Text"/>
    <w:basedOn w:val="Normal"/>
    <w:link w:val="Style6"/>
    <w:rsid w:val="00067028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067028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next w:val="Normal"/>
    <w:uiPriority w:val="35"/>
    <w:qFormat/>
    <w:rsid w:val="00067028"/>
    <w:pPr/>
    <w:rPr>
      <w:rFonts w:eastAsia="Calibri"/>
      <w:b/>
      <w:bCs/>
      <w:color w:val="4F81BD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qFormat/>
    <w:rsid w:val="00067028"/>
    <w:pPr>
      <w:ind w:left="280" w:hanging="280"/>
    </w:pPr>
    <w:rPr/>
  </w:style>
  <w:style w:type="paragraph" w:styleId="Indexheading1">
    <w:name w:val="index heading1"/>
    <w:basedOn w:val="Style19"/>
    <w:qFormat/>
    <w:rsid w:val="00067028"/>
    <w:pPr/>
    <w:rPr/>
  </w:style>
  <w:style w:type="paragraph" w:styleId="Style21" w:customStyle="1">
    <w:name w:val="Название раздела инструкции"/>
    <w:basedOn w:val="Normal"/>
    <w:autoRedefine/>
    <w:qFormat/>
    <w:rsid w:val="00067028"/>
    <w:pPr>
      <w:jc w:val="center"/>
    </w:pPr>
    <w:rPr>
      <w:b/>
    </w:rPr>
  </w:style>
  <w:style w:type="paragraph" w:styleId="Style22" w:customStyle="1">
    <w:name w:val="Раздел положения"/>
    <w:basedOn w:val="Normal"/>
    <w:autoRedefine/>
    <w:qFormat/>
    <w:rsid w:val="00067028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3" w:customStyle="1">
    <w:name w:val="Подраздел раздела положения"/>
    <w:basedOn w:val="Normal"/>
    <w:autoRedefine/>
    <w:qFormat/>
    <w:rsid w:val="00067028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111" w:customStyle="1">
    <w:name w:val="Шапка 1"/>
    <w:basedOn w:val="Normal"/>
    <w:qFormat/>
    <w:rsid w:val="00067028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5" w:customStyle="1">
    <w:name w:val="Шапка 2"/>
    <w:basedOn w:val="Normal"/>
    <w:qFormat/>
    <w:rsid w:val="00067028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4" w:customStyle="1">
    <w:name w:val="Шапка 3"/>
    <w:basedOn w:val="Normal"/>
    <w:qFormat/>
    <w:rsid w:val="00067028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12" w:customStyle="1">
    <w:name w:val="Название1"/>
    <w:basedOn w:val="Normal"/>
    <w:link w:val="Style1"/>
    <w:uiPriority w:val="10"/>
    <w:qFormat/>
    <w:rsid w:val="00067028"/>
    <w:pPr>
      <w:jc w:val="center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Style24" w:customStyle="1">
    <w:name w:val="Колонтитул"/>
    <w:basedOn w:val="Normal"/>
    <w:qFormat/>
    <w:rsid w:val="00067028"/>
    <w:pPr/>
    <w:rPr/>
  </w:style>
  <w:style w:type="paragraph" w:styleId="Header">
    <w:name w:val="Header"/>
    <w:basedOn w:val="Normal"/>
    <w:link w:val="Style10"/>
    <w:uiPriority w:val="99"/>
    <w:rsid w:val="00067028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4"/>
      <w:szCs w:val="24"/>
      <w:lang w:eastAsia="en-US"/>
    </w:rPr>
  </w:style>
  <w:style w:type="paragraph" w:styleId="BodyTextIndent">
    <w:name w:val="Body Text Indent"/>
    <w:basedOn w:val="Normal"/>
    <w:link w:val="Style15"/>
    <w:rsid w:val="00067028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6"/>
    <w:rsid w:val="00067028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3"/>
    <w:qFormat/>
    <w:rsid w:val="00067028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link w:val="32"/>
    <w:qFormat/>
    <w:rsid w:val="00067028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3"/>
    <w:qFormat/>
    <w:rsid w:val="00067028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link w:val="24"/>
    <w:qFormat/>
    <w:rsid w:val="00067028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067028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5" w:customStyle="1">
    <w:name w:val="Подпункт"/>
    <w:basedOn w:val="Normal"/>
    <w:link w:val="11"/>
    <w:qFormat/>
    <w:rsid w:val="00067028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rFonts w:ascii="Calibri" w:hAnsi="Calibri" w:eastAsia="Calibri" w:cs="" w:asciiTheme="minorHAnsi" w:cstheme="minorBidi" w:eastAsiaTheme="minorHAnsi" w:hAnsiTheme="minorHAnsi"/>
      <w:szCs w:val="22"/>
      <w:lang w:eastAsia="en-US"/>
    </w:rPr>
  </w:style>
  <w:style w:type="paragraph" w:styleId="26" w:customStyle="1">
    <w:name w:val="Пункт2"/>
    <w:basedOn w:val="Normal"/>
    <w:link w:val="22"/>
    <w:qFormat/>
    <w:rsid w:val="00067028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rFonts w:ascii="Calibri" w:hAnsi="Calibri" w:eastAsia="Calibri" w:cs="" w:asciiTheme="minorHAnsi" w:cstheme="minorBidi" w:eastAsiaTheme="minorHAnsi" w:hAnsiTheme="minorHAnsi"/>
      <w:b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rsid w:val="00067028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067028"/>
    <w:pPr>
      <w:ind w:left="280" w:hanging="0"/>
    </w:pPr>
    <w:rPr>
      <w:rFonts w:cs="Calibri" w:cstheme="minorHAnsi"/>
      <w:sz w:val="20"/>
      <w:szCs w:val="20"/>
    </w:rPr>
  </w:style>
  <w:style w:type="paragraph" w:styleId="Style26" w:customStyle="1">
    <w:name w:val="Раздел регламента"/>
    <w:basedOn w:val="Normal"/>
    <w:qFormat/>
    <w:rsid w:val="00067028"/>
    <w:pPr/>
    <w:rPr/>
  </w:style>
  <w:style w:type="paragraph" w:styleId="Style27" w:customStyle="1">
    <w:name w:val="Приложение к регламенту"/>
    <w:basedOn w:val="Normal"/>
    <w:qFormat/>
    <w:rsid w:val="00067028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067028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link w:val="Style17"/>
    <w:semiHidden/>
    <w:qFormat/>
    <w:rsid w:val="00067028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Annotationsubject">
    <w:name w:val="annotation subject"/>
    <w:basedOn w:val="Annotationtext"/>
    <w:next w:val="Annotationtext"/>
    <w:link w:val="Style18"/>
    <w:semiHidden/>
    <w:qFormat/>
    <w:rsid w:val="00067028"/>
    <w:pPr/>
    <w:rPr>
      <w:b/>
      <w:bCs/>
    </w:rPr>
  </w:style>
  <w:style w:type="paragraph" w:styleId="113" w:customStyle="1">
    <w:name w:val="Обычный (веб)1"/>
    <w:basedOn w:val="Normal"/>
    <w:uiPriority w:val="99"/>
    <w:qFormat/>
    <w:rsid w:val="00067028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0670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0670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67028"/>
    <w:pPr>
      <w:tabs>
        <w:tab w:val="clear" w:pos="708"/>
        <w:tab w:val="left" w:pos="1120" w:leader="none"/>
        <w:tab w:val="right" w:pos="991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7" w:customStyle="1">
    <w:name w:val="Раздел положения 2"/>
    <w:basedOn w:val="Normal"/>
    <w:qFormat/>
    <w:rsid w:val="00067028"/>
    <w:pPr>
      <w:pageBreakBefore/>
      <w:jc w:val="both"/>
      <w:outlineLvl w:val="0"/>
    </w:pPr>
    <w:rPr>
      <w:b/>
    </w:rPr>
  </w:style>
  <w:style w:type="paragraph" w:styleId="Style28" w:customStyle="1">
    <w:name w:val="Знак Знак Знак Знак Знак Знак Знак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067028"/>
    <w:pPr>
      <w:spacing w:lineRule="auto" w:line="360"/>
    </w:pPr>
    <w:rPr>
      <w:rFonts w:eastAsia="Calibri"/>
      <w:sz w:val="24"/>
      <w:szCs w:val="24"/>
    </w:rPr>
  </w:style>
  <w:style w:type="paragraph" w:styleId="Subtitle">
    <w:name w:val="Subtitle"/>
    <w:basedOn w:val="Normal"/>
    <w:next w:val="Normal"/>
    <w:link w:val="Style2"/>
    <w:uiPriority w:val="11"/>
    <w:qFormat/>
    <w:rsid w:val="00067028"/>
    <w:pPr>
      <w:ind w:left="1066" w:firstLine="709"/>
    </w:pPr>
    <w:rPr>
      <w:rFonts w:ascii="Cambria" w:hAnsi="Cambria" w:eastAsia="Calibri" w:cs="" w:cstheme="minorBidi" w:eastAsiaTheme="minorHAnsi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067028"/>
    <w:pPr>
      <w:spacing w:before="0" w:after="0"/>
      <w:ind w:left="720" w:hanging="0"/>
      <w:contextualSpacing/>
    </w:pPr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Quote">
    <w:name w:val="Quote"/>
    <w:basedOn w:val="Normal"/>
    <w:next w:val="Normal"/>
    <w:link w:val="21"/>
    <w:uiPriority w:val="29"/>
    <w:qFormat/>
    <w:rsid w:val="00067028"/>
    <w:pPr/>
    <w:rPr>
      <w:rFonts w:ascii="Calibri" w:hAnsi="Calibri" w:eastAsia="Calibri" w:cs="" w:cstheme="minorBidi"/>
      <w:i/>
      <w:iCs/>
      <w:color w:val="000000"/>
      <w:sz w:val="22"/>
      <w:szCs w:val="22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067028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" w:cstheme="minorBidi"/>
      <w:b/>
      <w:bCs/>
      <w:i/>
      <w:iCs/>
      <w:color w:val="4F81BD"/>
      <w:sz w:val="22"/>
      <w:szCs w:val="22"/>
      <w:lang w:val="x-none" w:eastAsia="x-none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067028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067028"/>
    <w:pPr/>
    <w:rPr>
      <w:rFonts w:ascii="Calibri" w:hAnsi="Calibri" w:eastAsia="Calibri" w:cs="" w:asciiTheme="minorHAnsi" w:cstheme="minorBidi" w:hAnsiTheme="minorHAnsi"/>
      <w:sz w:val="24"/>
      <w:szCs w:val="24"/>
      <w:lang w:eastAsia="en-US"/>
    </w:rPr>
  </w:style>
  <w:style w:type="paragraph" w:styleId="Style29" w:customStyle="1">
    <w:name w:val="Знак"/>
    <w:basedOn w:val="Normal"/>
    <w:qFormat/>
    <w:rsid w:val="00067028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rsid w:val="00067028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067028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8" w:customStyle="1">
    <w:name w:val="Нумерованный список ур2"/>
    <w:basedOn w:val="Normal"/>
    <w:qFormat/>
    <w:rsid w:val="00067028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06702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067028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rsid w:val="00067028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30" w:customStyle="1">
    <w:name w:val="Пункт"/>
    <w:basedOn w:val="Normal"/>
    <w:qFormat/>
    <w:rsid w:val="00067028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4" w:customStyle="1">
    <w:name w:val="Абзац списка1"/>
    <w:basedOn w:val="Normal"/>
    <w:qFormat/>
    <w:rsid w:val="00067028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1" w:customStyle="1">
    <w:name w:val="Таблица"/>
    <w:basedOn w:val="Normal"/>
    <w:qFormat/>
    <w:rsid w:val="00067028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32" w:customStyle="1">
    <w:name w:val="Таблица шапка"/>
    <w:basedOn w:val="Normal"/>
    <w:qFormat/>
    <w:rsid w:val="00067028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3" w:customStyle="1">
    <w:name w:val="Подподпункт"/>
    <w:basedOn w:val="Style25"/>
    <w:link w:val="Style9"/>
    <w:qFormat/>
    <w:rsid w:val="00067028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</w:rPr>
  </w:style>
  <w:style w:type="paragraph" w:styleId="Style34" w:customStyle="1">
    <w:name w:val="УРОВЕНЬ_(а)"/>
    <w:basedOn w:val="ListParagraph"/>
    <w:qFormat/>
    <w:rsid w:val="00067028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 w:customStyle="1">
    <w:name w:val="УРОВЕНЬ_-"/>
    <w:basedOn w:val="ListParagraph"/>
    <w:qFormat/>
    <w:rsid w:val="00067028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9" w:customStyle="1">
    <w:name w:val="УРОВЕНЬ_Абзац_тип2"/>
    <w:basedOn w:val="ListParagraph"/>
    <w:qFormat/>
    <w:rsid w:val="00067028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7" w:customStyle="1">
    <w:name w:val="УРОВЕНЬ_Абзац_тип3"/>
    <w:basedOn w:val="ListParagraph"/>
    <w:link w:val="31"/>
    <w:qFormat/>
    <w:rsid w:val="00067028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35" w:customStyle="1">
    <w:name w:val="УРОВЕНЬ_Подпись"/>
    <w:basedOn w:val="ListParagraph"/>
    <w:qFormat/>
    <w:rsid w:val="00067028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15" w:customStyle="1">
    <w:name w:val="Стиль Заголовок 1 + по ширине"/>
    <w:basedOn w:val="Heading1"/>
    <w:qFormat/>
    <w:rsid w:val="00067028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067028"/>
    <w:pPr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210" w:customStyle="1">
    <w:name w:val="Заголовок 2 КВВ"/>
    <w:basedOn w:val="Normal"/>
    <w:qFormat/>
    <w:rsid w:val="0006702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6" w:customStyle="1">
    <w:name w:val="Таблица текст"/>
    <w:basedOn w:val="Normal"/>
    <w:qFormat/>
    <w:rsid w:val="00067028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067028"/>
    <w:pPr>
      <w:spacing w:beforeAutospacing="1" w:afterAutospacing="1"/>
    </w:pPr>
    <w:rPr>
      <w:sz w:val="24"/>
      <w:szCs w:val="24"/>
    </w:rPr>
  </w:style>
  <w:style w:type="paragraph" w:styleId="116" w:customStyle="1">
    <w:name w:val="УРОВЕНЬ_1."/>
    <w:basedOn w:val="ListParagraph"/>
    <w:link w:val="12"/>
    <w:qFormat/>
    <w:rsid w:val="00067028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autoRedefine/>
    <w:unhideWhenUsed/>
    <w:rsid w:val="00067028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067028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067028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7" w:customStyle="1">
    <w:name w:val="Содержимое врезки"/>
    <w:basedOn w:val="Normal"/>
    <w:qFormat/>
    <w:rsid w:val="00067028"/>
    <w:pPr/>
    <w:rPr/>
  </w:style>
  <w:style w:type="paragraph" w:styleId="Style38" w:customStyle="1">
    <w:name w:val="Содержимое таблицы"/>
    <w:basedOn w:val="Normal"/>
    <w:qFormat/>
    <w:rsid w:val="00067028"/>
    <w:pPr>
      <w:widowControl w:val="false"/>
      <w:suppressLineNumbers/>
    </w:pPr>
    <w:rPr/>
  </w:style>
  <w:style w:type="paragraph" w:styleId="Style39" w:customStyle="1">
    <w:name w:val="Заголовок таблицы"/>
    <w:basedOn w:val="Style38"/>
    <w:qFormat/>
    <w:rsid w:val="00067028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7" w:customStyle="1">
    <w:name w:val="Стиль1"/>
    <w:uiPriority w:val="99"/>
    <w:qFormat/>
    <w:rsid w:val="00067028"/>
  </w:style>
  <w:style w:type="numbering" w:styleId="212" w:customStyle="1">
    <w:name w:val="Стиль2"/>
    <w:uiPriority w:val="99"/>
    <w:qFormat/>
    <w:rsid w:val="00067028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a">
    <w:name w:val="Table Grid"/>
    <w:basedOn w:val="a5"/>
    <w:uiPriority w:val="39"/>
    <w:rsid w:val="00067028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4">
    <w:name w:val="Сетка таблицы1"/>
    <w:basedOn w:val="a5"/>
    <w:uiPriority w:val="39"/>
    <w:rsid w:val="00067028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Application>AlterOffice/3.4.0.8$Linux_X86_64 LibreOffice_project/8f3f3c847f0b8d6fea24e251d3d8ed4f23cbe23c</Application>
  <AppVersion>15.0000</AppVersion>
  <Pages>12</Pages>
  <Words>1779</Words>
  <Characters>11911</Characters>
  <CharactersWithSpaces>13537</CharactersWithSpaces>
  <Paragraphs>343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2024-03-21T02:26:00Z</dcterms:created>
  <dc:creator>Кортунков Евгений Александрович</dc:creator>
  <dc:description/>
  <dc:language>ru-RU</dc:language>
  <cp:lastModifiedBy/>
  <cp:lastPrinted>2025-05-12T15:21:56Z</cp:lastPrinted>
  <dcterms:modified xsi:type="dcterms:W3CDTF">2026-08-06T15:38:47Z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