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center" w:pos="4818" w:leader="none"/>
          <w:tab w:val="left" w:pos="8340" w:leader="none"/>
        </w:tabs>
        <w:suppressAutoHyphens w:val="true"/>
        <w:jc w:val="right"/>
        <w:rPr>
          <w:b/>
          <w:lang w:val="ru-RU"/>
        </w:rPr>
      </w:pPr>
      <w:r>
        <w:rPr>
          <w:b/>
          <w:lang w:val="ru-RU"/>
        </w:rPr>
      </w:r>
    </w:p>
    <w:p>
      <w:pPr>
        <w:pStyle w:val="Normal"/>
        <w:suppressAutoHyphens w:val="true"/>
        <w:jc w:val="center"/>
        <w:rPr>
          <w:b/>
          <w:lang w:val="ru-RU"/>
        </w:rPr>
      </w:pPr>
      <w:r>
        <w:rPr>
          <w:b/>
          <w:lang w:val="ru-RU"/>
        </w:rPr>
      </w:r>
    </w:p>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sz w:val="24"/>
          <w:szCs w:val="24"/>
          <w:lang w:val="ru-RU"/>
        </w:rPr>
      </w:r>
    </w:p>
    <w:p>
      <w:pPr>
        <w:pStyle w:val="Normal"/>
        <w:ind w:firstLine="708"/>
        <w:jc w:val="both"/>
        <w:rPr>
          <w:lang w:val="ru-RU"/>
        </w:rPr>
      </w:pPr>
      <w:r>
        <w:rPr>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b w:val="false"/>
          <w:color w:val="auto"/>
          <w:lang w:val="ru-RU" w:eastAsia="en-US"/>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w:t>
      </w:r>
      <w:r>
        <w:rPr>
          <w:shd w:fill="auto" w:val="clear"/>
        </w:rPr>
        <w:t xml:space="preserve">Услуги по техническому обслуживанию и текущему ремонту (не гарантийных) автомобилей марок ТОЙОТА, Рено, Газель для нужд Волжского транспортного участка Приволжского филиала АО «ТК РусГидро»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должны оказываться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Волжского 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w:t>
      </w:r>
      <w:r>
        <w:rPr>
          <w:shd w:fill="auto" w:val="clear"/>
        </w:rPr>
        <w:t>: Волгоградская область, г. Волжский.</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highlight w:val="none"/>
          <w:shd w:fill="auto" w:val="clear"/>
        </w:rPr>
      </w:pPr>
      <w:r>
        <w:rPr>
          <w:bCs/>
          <w:shd w:fill="auto" w:val="clear"/>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276" w:leader="none"/>
        </w:tabs>
        <w:ind w:left="0" w:firstLine="709"/>
        <w:jc w:val="both"/>
        <w:rPr>
          <w:highlight w:val="none"/>
          <w:shd w:fill="auto" w:val="clear"/>
        </w:rPr>
      </w:pPr>
      <w:r>
        <w:rPr>
          <w:bCs/>
          <w:shd w:fill="auto" w:val="clear"/>
        </w:rPr>
        <w:t>Начало</w:t>
      </w:r>
      <w:r>
        <w:rPr>
          <w:bCs/>
          <w:shd w:fill="auto" w:val="clear"/>
          <w:lang w:val="ru-RU"/>
        </w:rPr>
        <w:t xml:space="preserve"> оказания Услуг:</w:t>
      </w:r>
      <w:r>
        <w:rPr>
          <w:bCs/>
          <w:shd w:fill="auto" w:val="clear"/>
        </w:rPr>
        <w:t xml:space="preserve"> с даты заключения договора, но не ранее </w:t>
      </w:r>
    </w:p>
    <w:p>
      <w:pPr>
        <w:pStyle w:val="Normal"/>
        <w:widowControl w:val="false"/>
        <w:numPr>
          <w:ilvl w:val="0"/>
          <w:numId w:val="0"/>
        </w:numPr>
        <w:shd w:val="clear" w:color="auto" w:fill="FFFFFF"/>
        <w:tabs>
          <w:tab w:val="clear" w:pos="709"/>
          <w:tab w:val="left" w:pos="1134" w:leader="none"/>
          <w:tab w:val="left" w:pos="1276" w:leader="none"/>
        </w:tabs>
        <w:ind w:left="0" w:hanging="0"/>
        <w:jc w:val="both"/>
        <w:rPr>
          <w:highlight w:val="none"/>
          <w:shd w:fill="auto" w:val="clear"/>
        </w:rPr>
      </w:pPr>
      <w:r>
        <w:rPr>
          <w:bCs/>
          <w:shd w:fill="auto" w:val="clear"/>
        </w:rPr>
        <w:t xml:space="preserve">            </w:t>
      </w:r>
      <w:r>
        <w:rPr>
          <w:bCs/>
          <w:shd w:fill="auto" w:val="clear"/>
        </w:rPr>
        <w:t>«01» апреля 2027 г.</w:t>
      </w:r>
    </w:p>
    <w:p>
      <w:pPr>
        <w:pStyle w:val="Normal"/>
        <w:widowControl w:val="false"/>
        <w:numPr>
          <w:ilvl w:val="2"/>
          <w:numId w:val="3"/>
        </w:numPr>
        <w:shd w:val="clear" w:color="auto" w:fill="FFFFFF"/>
        <w:tabs>
          <w:tab w:val="clear" w:pos="709"/>
          <w:tab w:val="left" w:pos="1134" w:leader="none"/>
          <w:tab w:val="left" w:pos="1276" w:leader="none"/>
        </w:tabs>
        <w:ind w:left="0" w:firstLine="709"/>
        <w:jc w:val="both"/>
        <w:rPr>
          <w:highlight w:val="none"/>
          <w:shd w:fill="auto" w:val="clear"/>
        </w:rPr>
      </w:pPr>
      <w:r>
        <w:rPr>
          <w:bCs/>
          <w:shd w:fill="auto" w:val="clear"/>
        </w:rPr>
        <w:t>Окончание</w:t>
      </w:r>
      <w:r>
        <w:rPr>
          <w:bCs/>
          <w:shd w:fill="auto" w:val="clear"/>
          <w:lang w:val="ru-RU"/>
        </w:rPr>
        <w:t xml:space="preserve"> оказания Услуг:</w:t>
      </w:r>
      <w:r>
        <w:rPr>
          <w:bCs/>
          <w:shd w:fill="auto" w:val="clear"/>
        </w:rPr>
        <w:t xml:space="preserve"> «31» марта 2028 г.</w:t>
      </w:r>
    </w:p>
    <w:p>
      <w:pPr>
        <w:pStyle w:val="Normal"/>
        <w:widowControl w:val="false"/>
        <w:shd w:val="clear" w:color="auto" w:fill="FFFFFF"/>
        <w:tabs>
          <w:tab w:val="clear" w:pos="709"/>
          <w:tab w:val="left" w:pos="1134" w:leader="none"/>
        </w:tabs>
        <w:ind w:firstLine="709"/>
        <w:jc w:val="both"/>
        <w:rPr>
          <w:bCs/>
          <w:highlight w:val="none"/>
          <w:shd w:fill="auto" w:val="clear"/>
          <w:lang w:val="ru-RU"/>
        </w:rPr>
      </w:pPr>
      <w:r>
        <w:rPr>
          <w:bCs/>
          <w:shd w:fill="auto" w:val="clear"/>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и оплатить их в порядке,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2"/>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2"/>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2"/>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0"/>
          <w:numId w:val="0"/>
        </w:numPr>
        <w:ind w:left="0" w:hanging="0"/>
        <w:jc w:val="both"/>
        <w:rPr>
          <w:highlight w:val="lightGray"/>
          <w:lang w:val="ru-RU"/>
        </w:rPr>
      </w:pPr>
      <w:r>
        <w:rPr>
          <w:highlight w:val="lightGray"/>
          <w:lang w:val="ru-RU"/>
        </w:rPr>
      </w:r>
    </w:p>
    <w:p>
      <w:pPr>
        <w:pStyle w:val="ListParagraph"/>
        <w:numPr>
          <w:ilvl w:val="1"/>
          <w:numId w:val="12"/>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2"/>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p>
    <w:p>
      <w:pPr>
        <w:pStyle w:val="Normal"/>
        <w:shd w:val="clear" w:color="auto" w:fill="FFFFFF"/>
        <w:tabs>
          <w:tab w:val="clear" w:pos="709"/>
          <w:tab w:val="left" w:pos="1134" w:leader="none"/>
          <w:tab w:val="left" w:pos="1276" w:leader="none"/>
        </w:tabs>
        <w:jc w:val="both"/>
        <w:rPr>
          <w:bCs/>
          <w:lang w:val="ru-RU"/>
        </w:rPr>
      </w:pPr>
      <w:r>
        <w:rPr>
          <w:u w:val="single"/>
          <w:lang w:val="ru-RU"/>
        </w:rPr>
        <w:t xml:space="preserve"> </w:t>
      </w:r>
      <w:r>
        <w:rPr>
          <w:u w:val="single"/>
          <w:lang w:val="ru-RU"/>
        </w:rPr>
        <w:t>контакты</w:t>
      </w:r>
      <w:r>
        <w:rPr>
          <w:bCs/>
          <w:u w:val="single"/>
          <w:lang w:val="ru-RU"/>
        </w:rPr>
        <w:t xml:space="preserve"> и должность представителей Исполнителя, уполномоченных на оперативное</w:t>
      </w:r>
      <w:r>
        <w:rPr>
          <w:bCs/>
          <w:lang w:val="ru-RU"/>
        </w:rPr>
        <w:t xml:space="preserve"> рассмотрение и решение технических и организационных вопросов, связанных с оказанием Услуг. </w:t>
      </w:r>
    </w:p>
    <w:p>
      <w:pPr>
        <w:pStyle w:val="ListParagraph"/>
        <w:numPr>
          <w:ilvl w:val="2"/>
          <w:numId w:val="12"/>
        </w:numPr>
        <w:shd w:val="clear" w:color="auto" w:fill="FFFFFF"/>
        <w:tabs>
          <w:tab w:val="clear" w:pos="709"/>
          <w:tab w:val="left" w:pos="1418" w:leader="none"/>
        </w:tabs>
        <w:ind w:left="0" w:firstLine="709"/>
        <w:jc w:val="both"/>
        <w:rPr>
          <w:bCs/>
          <w:highlight w:val="lightGray"/>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w:t>
      </w:r>
      <w:r>
        <w:rPr>
          <w:bCs/>
          <w:shd w:fill="auto" w:val="clear"/>
        </w:rPr>
        <w:t>позволяет обеспечить надлежащее и качественное оказание Услуг.</w:t>
      </w:r>
    </w:p>
    <w:p>
      <w:pPr>
        <w:pStyle w:val="ListParagraph"/>
        <w:numPr>
          <w:ilvl w:val="2"/>
          <w:numId w:val="12"/>
        </w:numPr>
        <w:shd w:val="clear" w:color="auto" w:fill="FFFFFF"/>
        <w:tabs>
          <w:tab w:val="clear" w:pos="709"/>
          <w:tab w:val="left" w:pos="710" w:leader="none"/>
        </w:tabs>
        <w:ind w:left="0" w:firstLine="710"/>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2"/>
        </w:numPr>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2"/>
        </w:numPr>
        <w:shd w:val="clear" w:color="auto" w:fill="FFFFFF"/>
        <w:tabs>
          <w:tab w:val="clear" w:pos="709"/>
          <w:tab w:val="left" w:pos="1418" w:leader="none"/>
        </w:tabs>
        <w:ind w:left="0" w:firstLine="709"/>
        <w:jc w:val="both"/>
        <w:rPr/>
      </w:pPr>
      <w:r>
        <w:rPr>
          <w:shd w:fill="auto" w:val="clear"/>
        </w:rPr>
        <w:t>Выполнять полученные в ходе исполнения Договора указания Заказчика, если такие указания не противоречат условия</w:t>
      </w:r>
      <w:r>
        <w:rPr/>
        <w:t xml:space="preserve">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2"/>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2"/>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2"/>
        </w:numPr>
        <w:shd w:val="clear" w:color="auto" w:fill="FFFFFF"/>
        <w:tabs>
          <w:tab w:val="clear" w:pos="709"/>
          <w:tab w:val="left" w:pos="1701" w:leader="none"/>
        </w:tabs>
        <w:ind w:left="0" w:firstLine="709"/>
        <w:jc w:val="both"/>
        <w:rPr/>
      </w:pPr>
      <w:r>
        <w:rPr/>
        <w:t>откло</w:t>
      </w:r>
      <w:r>
        <w:rPr>
          <w:shd w:fill="auto" w:val="clear"/>
        </w:rPr>
        <w:t>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2"/>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2"/>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2"/>
        </w:numPr>
        <w:shd w:val="clear" w:color="auto" w:fill="FFFFFF"/>
        <w:tabs>
          <w:tab w:val="clear" w:pos="709"/>
          <w:tab w:val="left" w:pos="1418" w:leader="none"/>
        </w:tabs>
        <w:ind w:left="0" w:firstLine="709"/>
        <w:jc w:val="both"/>
        <w:rPr>
          <w:bCs/>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w:t>
      </w:r>
    </w:p>
    <w:p>
      <w:pPr>
        <w:pStyle w:val="ListParagraph"/>
        <w:numPr>
          <w:ilvl w:val="2"/>
          <w:numId w:val="12"/>
        </w:numPr>
        <w:shd w:val="clear" w:color="auto" w:fill="FFFFFF"/>
        <w:tabs>
          <w:tab w:val="clear" w:pos="709"/>
          <w:tab w:val="left" w:pos="1418" w:leader="none"/>
        </w:tabs>
        <w:ind w:left="0" w:firstLine="709"/>
        <w:jc w:val="both"/>
        <w:rPr>
          <w:bCs/>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2"/>
        </w:numPr>
        <w:shd w:val="clear" w:color="auto" w:fill="FFFFFF"/>
        <w:tabs>
          <w:tab w:val="clear" w:pos="709"/>
          <w:tab w:val="left" w:pos="1418" w:leader="none"/>
        </w:tabs>
        <w:ind w:left="0" w:firstLine="709"/>
        <w:jc w:val="both"/>
        <w:rPr>
          <w:bCs/>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2"/>
        </w:numPr>
        <w:shd w:val="clear" w:color="auto" w:fill="FFFFFF"/>
        <w:tabs>
          <w:tab w:val="clear" w:pos="709"/>
          <w:tab w:val="left" w:pos="1418" w:leader="none"/>
        </w:tabs>
        <w:ind w:left="0" w:firstLine="709"/>
        <w:jc w:val="both"/>
        <w:rPr>
          <w:bCs/>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bookmarkStart w:id="7" w:name="_GoBack"/>
      <w:bookmarkEnd w:id="7"/>
    </w:p>
    <w:p>
      <w:pPr>
        <w:pStyle w:val="ListParagraph"/>
        <w:numPr>
          <w:ilvl w:val="2"/>
          <w:numId w:val="12"/>
        </w:numPr>
        <w:shd w:val="clear" w:color="auto" w:fill="FFFFFF"/>
        <w:tabs>
          <w:tab w:val="clear" w:pos="709"/>
          <w:tab w:val="left" w:pos="1418" w:leader="none"/>
        </w:tabs>
        <w:ind w:left="0" w:firstLine="709"/>
        <w:jc w:val="both"/>
        <w:rPr>
          <w:bCs/>
        </w:rPr>
      </w:pPr>
      <w:r>
        <w:rPr/>
        <w:t xml:space="preserve">Выполнять иные обязанности, предусмотренные Договором и законодательством Российской Федерации. </w:t>
      </w:r>
    </w:p>
    <w:p>
      <w:pPr>
        <w:pStyle w:val="Normal"/>
        <w:shd w:val="clear" w:color="auto" w:fill="FFFFFF"/>
        <w:tabs>
          <w:tab w:val="clear" w:pos="709"/>
          <w:tab w:val="left" w:pos="1418" w:leader="none"/>
        </w:tabs>
        <w:jc w:val="both"/>
        <w:rPr>
          <w:lang w:val="ru-RU"/>
        </w:rPr>
      </w:pPr>
      <w:r>
        <w:rPr>
          <w:lang w:val="ru-RU"/>
        </w:rPr>
      </w:r>
    </w:p>
    <w:p>
      <w:pPr>
        <w:pStyle w:val="ListParagraph"/>
        <w:numPr>
          <w:ilvl w:val="1"/>
          <w:numId w:val="12"/>
        </w:numPr>
        <w:shd w:val="clear" w:color="auto" w:fill="FFFFFF"/>
        <w:tabs>
          <w:tab w:val="left" w:pos="709" w:leader="none"/>
          <w:tab w:val="left" w:pos="1134" w:leader="none"/>
        </w:tabs>
        <w:ind w:left="0" w:firstLine="709"/>
        <w:jc w:val="both"/>
        <w:rPr>
          <w:bCs/>
        </w:rPr>
      </w:pPr>
      <w:r>
        <w:rPr>
          <w:bCs/>
          <w:u w:val="single"/>
        </w:rPr>
        <w:t>Исполнитель имеет право</w:t>
      </w:r>
      <w:r>
        <w:rPr>
          <w:bCs/>
        </w:rPr>
        <w:t>:</w:t>
      </w:r>
    </w:p>
    <w:p>
      <w:pPr>
        <w:pStyle w:val="ListParagraph"/>
        <w:numPr>
          <w:ilvl w:val="2"/>
          <w:numId w:val="23"/>
        </w:numPr>
        <w:shd w:val="clear" w:color="auto" w:fill="FFFFFF"/>
        <w:tabs>
          <w:tab w:val="left" w:pos="709" w:leader="none"/>
          <w:tab w:val="left" w:pos="1134" w:leader="none"/>
        </w:tabs>
        <w:ind w:left="0" w:firstLine="710"/>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3"/>
        </w:numPr>
        <w:shd w:val="clear" w:color="auto" w:fill="FFFFFF"/>
        <w:tabs>
          <w:tab w:val="left" w:pos="709" w:leader="none"/>
          <w:tab w:val="left" w:pos="1134" w:leader="none"/>
        </w:tabs>
        <w:ind w:left="0" w:firstLine="710"/>
        <w:jc w:val="both"/>
        <w:rPr>
          <w:bCs/>
        </w:rPr>
      </w:pPr>
      <w:r>
        <w:rPr>
          <w:bCs/>
        </w:rPr>
        <w:t xml:space="preserve">Получать от Заказчика разъяснения и / или указания, необходимые для </w:t>
      </w:r>
      <w:r>
        <w:rPr>
          <w:bCs/>
          <w:shd w:fill="auto" w:val="clear"/>
        </w:rPr>
        <w:t>исполнения обязательств по Договору.</w:t>
      </w:r>
    </w:p>
    <w:p>
      <w:pPr>
        <w:pStyle w:val="ListParagraph"/>
        <w:numPr>
          <w:ilvl w:val="2"/>
          <w:numId w:val="23"/>
        </w:numPr>
        <w:shd w:val="clear" w:color="auto" w:fill="FFFFFF"/>
        <w:tabs>
          <w:tab w:val="left" w:pos="709" w:leader="none"/>
          <w:tab w:val="left" w:pos="1134" w:leader="none"/>
        </w:tabs>
        <w:ind w:left="0" w:firstLine="710"/>
        <w:jc w:val="both"/>
        <w:rPr>
          <w:highlight w:val="none"/>
          <w:shd w:fill="auto" w:val="clear"/>
        </w:rPr>
      </w:pPr>
      <w:r>
        <w:rPr>
          <w:bCs/>
          <w:shd w:fill="auto" w:val="clear"/>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10 (десять) процентов от Цены Договора, неся при этом ответственность за действия Субисполнителей, как за свои собственные. </w:t>
      </w:r>
    </w:p>
    <w:p>
      <w:pPr>
        <w:pStyle w:val="ListParagraph"/>
        <w:shd w:val="clear" w:color="auto" w:fill="FFFFFF"/>
        <w:tabs>
          <w:tab w:val="clear" w:pos="709"/>
          <w:tab w:val="left" w:pos="1418" w:leader="none"/>
        </w:tabs>
        <w:ind w:left="0" w:firstLine="709"/>
        <w:jc w:val="both"/>
        <w:rPr>
          <w:highlight w:val="none"/>
          <w:shd w:fill="auto" w:val="clear"/>
        </w:rPr>
      </w:pPr>
      <w:r>
        <w:rPr>
          <w:bCs/>
          <w:shd w:fill="auto" w:val="clear"/>
        </w:rPr>
        <w:t xml:space="preserve">При согласовании привлечения Субисполнителя Исполнитель представляет Заказчику: </w:t>
      </w:r>
    </w:p>
    <w:p>
      <w:pPr>
        <w:pStyle w:val="ListParagraph"/>
        <w:numPr>
          <w:ilvl w:val="0"/>
          <w:numId w:val="6"/>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проект договора с Субисполнителем; </w:t>
      </w:r>
    </w:p>
    <w:p>
      <w:pPr>
        <w:pStyle w:val="ListParagraph"/>
        <w:numPr>
          <w:ilvl w:val="0"/>
          <w:numId w:val="6"/>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сведения об объемах оказания услуг Субисполнителем; </w:t>
      </w:r>
    </w:p>
    <w:p>
      <w:pPr>
        <w:pStyle w:val="ListParagraph"/>
        <w:numPr>
          <w:ilvl w:val="0"/>
          <w:numId w:val="6"/>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пофамильный перечень персонала Субисполнителя, который будет задействован при оказании Услуг; </w:t>
      </w:r>
    </w:p>
    <w:p>
      <w:pPr>
        <w:pStyle w:val="ListParagraph"/>
        <w:numPr>
          <w:ilvl w:val="0"/>
          <w:numId w:val="6"/>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копии документов, подтверждающих наличие у Субисполнителя и его персонала допусков, разрешений и лицензий, необходимых для оказания Услуг. </w:t>
      </w:r>
    </w:p>
    <w:p>
      <w:pPr>
        <w:pStyle w:val="Style19"/>
        <w:tabs>
          <w:tab w:val="clear" w:pos="360"/>
        </w:tabs>
        <w:rPr>
          <w:rFonts w:ascii="Times New Roman" w:hAnsi="Times New Roman"/>
          <w:bCs/>
          <w:sz w:val="24"/>
          <w:szCs w:val="24"/>
          <w:highlight w:val="none"/>
          <w:shd w:fill="auto" w:val="clear"/>
        </w:rPr>
      </w:pPr>
      <w:r>
        <w:rPr>
          <w:rFonts w:ascii="Times New Roman" w:hAnsi="Times New Roman"/>
          <w:bCs/>
          <w:sz w:val="24"/>
          <w:szCs w:val="24"/>
          <w:shd w:fill="auto" w:val="clear"/>
        </w:rPr>
      </w:r>
    </w:p>
    <w:p>
      <w:pPr>
        <w:pStyle w:val="ListParagraph"/>
        <w:numPr>
          <w:ilvl w:val="0"/>
          <w:numId w:val="13"/>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w:t>
      </w:r>
      <w:r>
        <w:rPr>
          <w:shd w:fill="auto" w:val="clear"/>
          <w:lang w:val="ru-RU"/>
        </w:rPr>
        <w:t xml:space="preserve">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ind w:left="0" w:firstLine="709"/>
        <w:jc w:val="both"/>
        <w:rPr/>
      </w:pPr>
      <w:r>
        <w:rPr>
          <w:shd w:fill="auto" w:val="clear"/>
        </w:rPr>
        <w:t>уведомляет Исполнит</w:t>
      </w:r>
      <w:r>
        <w:rPr/>
        <w:t>еля об отказе от Заявки (ее отзыве).</w:t>
      </w:r>
    </w:p>
    <w:p>
      <w:pPr>
        <w:pStyle w:val="Normal"/>
        <w:ind w:firstLine="709"/>
        <w:jc w:val="both"/>
        <w:rPr>
          <w:lang w:val="ru-RU"/>
        </w:rPr>
      </w:pPr>
      <w:r>
        <w:rPr>
          <w:lang w:val="ru-RU"/>
        </w:rPr>
        <w:t>Соответствующая ин</w:t>
      </w:r>
      <w:r>
        <w:rPr>
          <w:shd w:fill="auto" w:val="clear"/>
          <w:lang w:val="ru-RU"/>
        </w:rPr>
        <w:t xml:space="preserve">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lang w:val="ru-RU"/>
        </w:rPr>
      </w:pPr>
      <w:r>
        <w:rPr>
          <w:shd w:fill="auto" w:val="clear"/>
          <w:lang w:val="ru-RU"/>
        </w:rPr>
        <w:t xml:space="preserve">3.1.5. Подписание обеими Сторонами Заявки и Расчета стоимости свидетельствует о согласовании Сторонами объема и состава </w:t>
      </w:r>
      <w:r>
        <w:rPr>
          <w:lang w:val="ru-RU"/>
        </w:rPr>
        <w:t>(содержания)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highlight w:val="none"/>
          <w:shd w:fill="auto" w:val="clear"/>
        </w:rPr>
      </w:pPr>
      <w:r>
        <w:rPr>
          <w:shd w:fill="auto" w:val="clea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highlight w:val="none"/>
          <w:shd w:fill="auto" w:val="clear"/>
        </w:rPr>
      </w:pPr>
      <w:r>
        <w:rPr>
          <w:shd w:fill="auto" w:val="clea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highlight w:val="none"/>
          <w:shd w:fill="auto" w:val="clear"/>
        </w:rPr>
      </w:pPr>
      <w:r>
        <w:rPr>
          <w:shd w:fill="auto" w:val="clear"/>
          <w:lang w:val="ru-RU"/>
        </w:rPr>
        <w:t>-  расторгнуть Договор в порядке, установленном пунктом 13.2 Договора.</w:t>
      </w:r>
    </w:p>
    <w:p>
      <w:pPr>
        <w:pStyle w:val="ListParagraph"/>
        <w:tabs>
          <w:tab w:val="clear" w:pos="709"/>
          <w:tab w:val="left" w:pos="993" w:leader="none"/>
          <w:tab w:val="left" w:pos="1418" w:leader="none"/>
        </w:tabs>
        <w:ind w:left="0" w:firstLine="709"/>
        <w:jc w:val="both"/>
        <w:rPr>
          <w:highlight w:val="none"/>
          <w:shd w:fill="auto" w:val="clear"/>
        </w:rPr>
      </w:pPr>
      <w:r>
        <w:rPr>
          <w:shd w:fill="auto" w:val="clear"/>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left="0" w:firstLine="709"/>
        <w:jc w:val="both"/>
        <w:rPr/>
      </w:pPr>
      <w:r>
        <w:rPr>
          <w:shd w:fill="auto" w:val="clear"/>
        </w:rPr>
        <w:t xml:space="preserve">В течение 5 (пяти) рабочих дней с даты заключения </w:t>
      </w:r>
      <w:r>
        <w:rPr/>
        <w:t>Договора Стороны определяют своих представителей, уполномоченных подписывать Заявки и Расчеты стоимости, и письменно соо</w:t>
      </w:r>
      <w:r>
        <w:rPr>
          <w:shd w:fill="auto" w:val="clear"/>
        </w:rPr>
        <w:t xml:space="preserve">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3.3 Договора, Заказчик подписывает (утверждает) и передает Исполнителю 1 (один) экземпляр Акта</w:t>
      </w:r>
      <w:r>
        <w:rPr/>
        <w:t xml:space="preserve">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19"/>
        </w:numPr>
        <w:shd w:val="clear" w:color="auto" w:fill="FFFFFF"/>
        <w:tabs>
          <w:tab w:val="clear" w:pos="709"/>
          <w:tab w:val="left" w:pos="1134" w:leader="none"/>
        </w:tabs>
        <w:ind w:left="0" w:firstLine="709"/>
        <w:jc w:val="both"/>
        <w:rPr/>
      </w:pPr>
      <w:r>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p>
    <w:p>
      <w:pPr>
        <w:pStyle w:val="ListParagraph"/>
        <w:shd w:val="clear" w:color="auto" w:fill="FFFFFF"/>
        <w:tabs>
          <w:tab w:val="clear" w:pos="709"/>
          <w:tab w:val="left" w:pos="1134" w:leader="none"/>
        </w:tabs>
        <w:ind w:left="709" w:hanging="0"/>
        <w:jc w:val="both"/>
        <w:rPr/>
      </w:pPr>
      <w:r>
        <w:rPr/>
      </w:r>
    </w:p>
    <w:p>
      <w:pPr>
        <w:pStyle w:val="ListParagraph"/>
        <w:numPr>
          <w:ilvl w:val="0"/>
          <w:numId w:val="19"/>
        </w:numPr>
        <w:shd w:val="clear" w:color="auto" w:fill="FFFFFF"/>
        <w:tabs>
          <w:tab w:val="clear" w:pos="709"/>
          <w:tab w:val="left" w:pos="284" w:leader="none"/>
          <w:tab w:val="left" w:pos="1134" w:leader="none"/>
        </w:tabs>
        <w:ind w:left="0" w:hanging="0"/>
        <w:jc w:val="center"/>
        <w:rPr/>
      </w:pPr>
      <w:r>
        <w:rPr>
          <w:b/>
        </w:rPr>
        <w:t xml:space="preserve">Цена Договора и </w:t>
      </w:r>
      <w:r>
        <w:rPr>
          <w:b/>
          <w:shd w:fill="auto" w:val="clear"/>
        </w:rPr>
        <w:t>порядок расчетов</w:t>
      </w:r>
    </w:p>
    <w:p>
      <w:pPr>
        <w:pStyle w:val="ListParagraph"/>
        <w:numPr>
          <w:ilvl w:val="1"/>
          <w:numId w:val="19"/>
        </w:numPr>
        <w:shd w:val="clear" w:color="auto" w:fill="FFFFFF"/>
        <w:tabs>
          <w:tab w:val="clear" w:pos="709"/>
          <w:tab w:val="left" w:pos="284" w:leader="none"/>
          <w:tab w:val="left" w:pos="496" w:leader="none"/>
          <w:tab w:val="left" w:pos="1134" w:leader="none"/>
        </w:tabs>
        <w:ind w:left="0" w:firstLine="709"/>
        <w:jc w:val="both"/>
        <w:rPr/>
      </w:pPr>
      <w:r>
        <w:rPr>
          <w:shd w:fill="auto" w:val="clear"/>
        </w:rPr>
        <w:t>Стоимость Услуг по Договору (Цена Договора) в соответствии с Расчетом стоимости Услуг (Приложение № 3 к Договору)</w:t>
      </w:r>
      <w:r>
        <w:rPr>
          <w:rStyle w:val="Style6"/>
          <w:shd w:fill="auto" w:val="clear"/>
        </w:rPr>
        <w:t xml:space="preserve"> </w:t>
      </w:r>
      <w:r>
        <w:rPr>
          <w:bCs/>
          <w:shd w:fill="auto" w:val="clear"/>
        </w:rPr>
        <w:t>является предельной</w:t>
      </w:r>
      <w:r>
        <w:rPr>
          <w:shd w:fill="auto" w:val="clear"/>
        </w:rPr>
        <w:t xml:space="preserve"> и составляет __________ (_________________) рублей ___ копеек </w:t>
      </w:r>
      <w:r>
        <w:rPr>
          <w:bCs/>
        </w:rPr>
        <w:t>без учета НДС, при этом НДС исчисляется дополнительно по ставке, установленной статьей 164 Налогового кодекса РФ</w:t>
      </w:r>
      <w:r>
        <w:rPr/>
        <w:t>.</w:t>
      </w:r>
    </w:p>
    <w:p>
      <w:pPr>
        <w:pStyle w:val="ListParagraph"/>
        <w:numPr>
          <w:ilvl w:val="1"/>
          <w:numId w:val="19"/>
        </w:numPr>
        <w:shd w:val="clear" w:color="auto" w:fill="FFFFFF"/>
        <w:tabs>
          <w:tab w:val="clear" w:pos="709"/>
          <w:tab w:val="left" w:pos="284" w:leader="none"/>
          <w:tab w:val="left" w:pos="496" w:leader="none"/>
          <w:tab w:val="left" w:pos="1134" w:leader="none"/>
        </w:tabs>
        <w:ind w:left="0" w:firstLine="709"/>
        <w:jc w:val="both"/>
        <w:rPr/>
      </w:pPr>
      <w:r>
        <w:rPr/>
        <w:t>Стоимость Услуг, оказыва</w:t>
      </w:r>
      <w:r>
        <w:rPr>
          <w:shd w:fill="auto" w:val="clear"/>
        </w:rPr>
        <w:t>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widowControl w:val="false"/>
        <w:numPr>
          <w:ilvl w:val="1"/>
          <w:numId w:val="20"/>
        </w:numPr>
        <w:tabs>
          <w:tab w:val="clear" w:pos="709"/>
          <w:tab w:val="left" w:pos="1134" w:leader="none"/>
        </w:tabs>
        <w:ind w:left="0" w:firstLine="709"/>
        <w:jc w:val="both"/>
        <w:rPr>
          <w:highlight w:val="none"/>
          <w:shd w:fill="auto" w:val="clear"/>
        </w:rPr>
      </w:pPr>
      <w:r>
        <w:rPr>
          <w:shd w:fill="auto" w:val="clear"/>
        </w:rPr>
        <w:t>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подлежащие уплате нало</w:t>
      </w:r>
      <w:r>
        <w:rPr/>
        <w:t xml:space="preserve">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5"/>
        </w:numPr>
        <w:shd w:val="clear" w:color="auto" w:fill="FFFFFF"/>
        <w:tabs>
          <w:tab w:val="clear" w:pos="709"/>
          <w:tab w:val="left" w:pos="1134" w:leader="none"/>
        </w:tabs>
        <w:ind w:left="0" w:firstLine="709"/>
        <w:jc w:val="both"/>
        <w:rPr>
          <w:highlight w:val="none"/>
          <w:shd w:fill="auto" w:val="clear"/>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5"/>
        </w:numPr>
        <w:shd w:val="clear" w:color="auto" w:fill="FFFFFF"/>
        <w:tabs>
          <w:tab w:val="clear" w:pos="709"/>
          <w:tab w:val="left" w:pos="1134" w:leader="none"/>
        </w:tabs>
        <w:ind w:left="0" w:firstLine="709"/>
        <w:jc w:val="both"/>
        <w:rPr/>
      </w:pPr>
      <w:r>
        <w:rPr>
          <w:shd w:fill="auto" w:val="clear"/>
        </w:rPr>
        <w:t>Оплата по Договору осуществляется Заказчиком в те</w:t>
      </w:r>
      <w:r>
        <w:rPr>
          <w:color w:val="000000"/>
          <w:shd w:fill="auto" w:val="clear"/>
        </w:rPr>
        <w:t xml:space="preserve">чение 7 (семи) рабочих дней с даты подписания Сторонами документов, указанных в пункте 3.3 </w:t>
      </w:r>
      <w:r>
        <w:rPr>
          <w:shd w:fill="auto" w:val="clear"/>
        </w:rPr>
        <w:t>Дог</w:t>
      </w:r>
      <w:r>
        <w:rPr/>
        <w:t>овора, на основании счета, выставленного Исполнителем, и с учетом пункта 4.5.1 Договора.</w:t>
      </w:r>
    </w:p>
    <w:p>
      <w:pPr>
        <w:pStyle w:val="ListParagraph"/>
        <w:shd w:val="clear" w:color="auto" w:fill="FFFFFF"/>
        <w:tabs>
          <w:tab w:val="left" w:pos="709" w:leader="none"/>
        </w:tabs>
        <w:ind w:left="0" w:firstLine="709"/>
        <w:jc w:val="both"/>
        <w:rPr/>
      </w:pPr>
      <w:r>
        <w:rPr/>
        <w:t xml:space="preserve">4.5.1. 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pPr>
        <w:pStyle w:val="ListParagraph"/>
        <w:numPr>
          <w:ilvl w:val="1"/>
          <w:numId w:val="15"/>
        </w:numPr>
        <w:shd w:val="clear" w:color="auto" w:fill="FFFFFF"/>
        <w:tabs>
          <w:tab w:val="left" w:pos="709" w:leader="none"/>
          <w:tab w:val="left" w:pos="1134" w:leader="none"/>
        </w:tabs>
        <w:ind w:left="0" w:firstLine="709"/>
        <w:jc w:val="both"/>
        <w:rPr/>
      </w:pPr>
      <w:r>
        <w:rPr/>
        <w:t>Расчеты по Договор</w:t>
      </w:r>
      <w:r>
        <w:rPr>
          <w:shd w:fill="auto" w:val="clear"/>
        </w:rPr>
        <w:t>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(УПД),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0" w:hanging="0"/>
        <w:jc w:val="both"/>
        <w:rPr>
          <w:highlight w:val="none"/>
          <w:shd w:fill="auto" w:val="clear"/>
        </w:rPr>
      </w:pPr>
      <w:r>
        <w:rPr>
          <w:shd w:fill="auto" w:val="clear"/>
        </w:rPr>
      </w:r>
    </w:p>
    <w:p>
      <w:pPr>
        <w:pStyle w:val="ListParagraph"/>
        <w:numPr>
          <w:ilvl w:val="0"/>
          <w:numId w:val="21"/>
        </w:numPr>
        <w:shd w:val="clear" w:color="auto" w:fill="FFFFFF"/>
        <w:tabs>
          <w:tab w:val="clear" w:pos="709"/>
          <w:tab w:val="left" w:pos="284" w:leader="none"/>
        </w:tabs>
        <w:ind w:left="0" w:hanging="0"/>
        <w:jc w:val="center"/>
        <w:rPr>
          <w:highlight w:val="none"/>
          <w:shd w:fill="auto" w:val="clear"/>
        </w:rPr>
      </w:pPr>
      <w:r>
        <w:rPr>
          <w:b/>
          <w:shd w:fill="auto" w:val="clear"/>
        </w:rPr>
        <w:t>Ответственность Сторон</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rPr>
        <w:t>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lang w:val="ru-RU"/>
        </w:rPr>
        <w:t>5.2. 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tabs>
          <w:tab w:val="clear" w:pos="709"/>
          <w:tab w:val="left" w:pos="496" w:leader="none"/>
          <w:tab w:val="left" w:pos="1134" w:leader="none"/>
        </w:tabs>
        <w:ind w:left="0" w:firstLine="709"/>
        <w:jc w:val="both"/>
        <w:rPr>
          <w:highlight w:val="none"/>
          <w:shd w:fill="auto" w:val="clear"/>
        </w:rPr>
      </w:pPr>
      <w:r>
        <w:rPr>
          <w:shd w:fill="auto" w:val="clear"/>
        </w:rPr>
        <w:t xml:space="preserve">5.3. 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tabs>
          <w:tab w:val="clear" w:pos="709"/>
          <w:tab w:val="left" w:pos="496" w:leader="none"/>
          <w:tab w:val="left" w:pos="1134" w:leader="none"/>
        </w:tabs>
        <w:ind w:left="0" w:firstLine="709"/>
        <w:jc w:val="both"/>
        <w:rPr>
          <w:highlight w:val="none"/>
          <w:shd w:fill="auto" w:val="clear"/>
        </w:rPr>
      </w:pPr>
      <w:r>
        <w:rPr>
          <w:rFonts w:eastAsia="Calibri"/>
          <w:bCs/>
          <w:shd w:fill="auto" w:val="clear"/>
        </w:rPr>
        <w:t xml:space="preserve">5.4. </w:t>
      </w: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rPr>
        <w:t xml:space="preserve">5.5. </w:t>
      </w: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shd w:fill="auto" w:val="clear"/>
        </w:rPr>
        <w:t>Исполнителе</w:t>
      </w:r>
      <w:r>
        <w:rPr>
          <w:bCs/>
          <w:shd w:fill="auto" w:val="clear"/>
        </w:rPr>
        <w:t>м своих обязательств, произведенных для восстановления нарушенного права, а также упущенной выгоды.</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rPr>
        <w:t>5.6.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rPr>
        <w:t>5.7.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tabs>
          <w:tab w:val="clear" w:pos="709"/>
          <w:tab w:val="left" w:pos="496" w:leader="none"/>
          <w:tab w:val="left" w:pos="1134" w:leader="none"/>
        </w:tabs>
        <w:ind w:left="0" w:firstLine="709"/>
        <w:jc w:val="both"/>
        <w:rPr>
          <w:bCs/>
        </w:rPr>
      </w:pPr>
      <w:r>
        <w:rPr>
          <w:bCs/>
          <w:shd w:fill="auto" w:val="clear"/>
        </w:rPr>
        <w:t>5.8. 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w:t>
      </w:r>
      <w:r>
        <w:rPr>
          <w:bCs/>
        </w:rPr>
        <w:t>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tabs>
          <w:tab w:val="clear" w:pos="709"/>
          <w:tab w:val="left" w:pos="496" w:leader="none"/>
          <w:tab w:val="left" w:pos="1134" w:leader="none"/>
        </w:tabs>
        <w:ind w:left="0" w:firstLine="709"/>
        <w:jc w:val="both"/>
        <w:rPr>
          <w:bCs/>
        </w:rPr>
      </w:pPr>
      <w:r>
        <w:rPr>
          <w:bCs/>
        </w:rPr>
        <w:t>5.9. 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Normal"/>
        <w:shd w:val="clear" w:color="auto" w:fill="FFFFFF"/>
        <w:tabs>
          <w:tab w:val="clear" w:pos="709"/>
          <w:tab w:val="left" w:pos="1276" w:leader="none"/>
        </w:tabs>
        <w:ind w:left="1140" w:hanging="0"/>
        <w:jc w:val="both"/>
        <w:rPr>
          <w:bCs/>
          <w:lang w:val="ru-RU"/>
        </w:rPr>
      </w:pPr>
      <w:r>
        <w:rPr>
          <w:bCs/>
          <w:lang w:val="ru-RU"/>
        </w:rPr>
      </w:r>
    </w:p>
    <w:p>
      <w:pPr>
        <w:pStyle w:val="ListParagraph"/>
        <w:numPr>
          <w:ilvl w:val="0"/>
          <w:numId w:val="22"/>
        </w:numPr>
        <w:shd w:val="clear" w:color="auto" w:fill="FFFFFF"/>
        <w:tabs>
          <w:tab w:val="clear" w:pos="709"/>
          <w:tab w:val="left" w:pos="-284" w:leader="none"/>
        </w:tabs>
        <w:ind w:left="-357" w:hanging="0"/>
        <w:jc w:val="center"/>
        <w:rPr>
          <w:b/>
        </w:rPr>
      </w:pPr>
      <w:r>
        <w:rPr>
          <w:b/>
        </w:rPr>
        <w:t>Исключительные права и патенты</w:t>
      </w:r>
    </w:p>
    <w:p>
      <w:pPr>
        <w:pStyle w:val="ListParagraph"/>
        <w:shd w:val="clear" w:color="auto" w:fill="FFFFFF"/>
        <w:tabs>
          <w:tab w:val="clear" w:pos="709"/>
          <w:tab w:val="left" w:pos="1134" w:leader="none"/>
        </w:tabs>
        <w:ind w:left="0" w:firstLine="709"/>
        <w:jc w:val="both"/>
        <w:rPr>
          <w:bCs/>
          <w:sz w:val="24"/>
          <w:szCs w:val="24"/>
          <w:lang w:val="ru-RU"/>
        </w:rPr>
      </w:pPr>
      <w:r>
        <w:rPr>
          <w:bCs/>
          <w:sz w:val="24"/>
          <w:szCs w:val="24"/>
          <w:lang w:val="ru-RU"/>
        </w:rPr>
        <w:t>6.1. 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shd w:val="clear" w:color="auto" w:fill="FFFFFF"/>
        <w:tabs>
          <w:tab w:val="clear" w:pos="709"/>
          <w:tab w:val="left" w:pos="1134" w:leader="none"/>
        </w:tabs>
        <w:ind w:left="0" w:firstLine="709"/>
        <w:jc w:val="both"/>
        <w:rPr>
          <w:bCs/>
          <w:sz w:val="24"/>
          <w:szCs w:val="24"/>
          <w:lang w:val="ru-RU"/>
        </w:rPr>
      </w:pPr>
      <w:r>
        <w:rPr>
          <w:bCs/>
          <w:sz w:val="24"/>
          <w:szCs w:val="24"/>
          <w:lang w:val="ru-RU"/>
        </w:rPr>
        <w:t xml:space="preserve">6.2. 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shd w:val="clear" w:color="auto" w:fill="FFFFFF"/>
        <w:tabs>
          <w:tab w:val="clear" w:pos="709"/>
          <w:tab w:val="left" w:pos="1134" w:leader="none"/>
        </w:tabs>
        <w:ind w:left="0" w:firstLine="709"/>
        <w:jc w:val="both"/>
        <w:rPr/>
      </w:pPr>
      <w:r>
        <w:rPr>
          <w:bCs/>
          <w:sz w:val="24"/>
          <w:szCs w:val="24"/>
          <w:lang w:val="ru-RU"/>
        </w:rPr>
        <w:t>6.3. 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w:t>
      </w:r>
    </w:p>
    <w:p>
      <w:pPr>
        <w:pStyle w:val="ListParagraph"/>
        <w:shd w:val="clear" w:color="auto" w:fill="FFFFFF"/>
        <w:tabs>
          <w:tab w:val="clear" w:pos="709"/>
          <w:tab w:val="left" w:pos="1134" w:leader="none"/>
        </w:tabs>
        <w:ind w:left="0" w:firstLine="709"/>
        <w:jc w:val="both"/>
        <w:rPr/>
      </w:pPr>
      <w:r>
        <w:rPr>
          <w:bCs/>
        </w:rPr>
        <w:t>6.4. 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shd w:val="clear" w:color="auto" w:fill="FFFFFF"/>
        <w:tabs>
          <w:tab w:val="clear" w:pos="709"/>
          <w:tab w:val="left" w:pos="1134" w:leader="none"/>
        </w:tabs>
        <w:ind w:left="0" w:firstLine="709"/>
        <w:jc w:val="both"/>
        <w:rPr/>
      </w:pPr>
      <w:r>
        <w:rPr>
          <w:bCs/>
        </w:rPr>
        <w:t>6.5.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shd w:val="clear" w:color="auto" w:fill="FFFFFF"/>
        <w:tabs>
          <w:tab w:val="clear" w:pos="709"/>
          <w:tab w:val="left" w:pos="1134" w:leader="none"/>
        </w:tabs>
        <w:ind w:left="0" w:firstLine="709"/>
        <w:jc w:val="both"/>
        <w:rPr>
          <w:bCs/>
        </w:rPr>
      </w:pPr>
      <w:r>
        <w:rPr>
          <w:bCs/>
        </w:rPr>
        <w:t>6.6. 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shd w:val="clear" w:color="auto" w:fill="FFFFFF"/>
        <w:tabs>
          <w:tab w:val="clear" w:pos="709"/>
          <w:tab w:val="left" w:pos="1134" w:leader="none"/>
        </w:tabs>
        <w:ind w:left="0" w:firstLine="709"/>
        <w:jc w:val="both"/>
        <w:rPr>
          <w:bCs/>
        </w:rPr>
      </w:pPr>
      <w:r>
        <w:rPr>
          <w:bCs/>
        </w:rPr>
        <w:t xml:space="preserve">6.7. 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14"/>
        </w:numPr>
        <w:shd w:val="clear" w:color="auto" w:fill="FFFFFF"/>
        <w:tabs>
          <w:tab w:val="clear" w:pos="709"/>
          <w:tab w:val="left" w:pos="426" w:leader="none"/>
        </w:tabs>
        <w:ind w:left="0" w:hanging="0"/>
        <w:jc w:val="center"/>
        <w:rPr>
          <w:b/>
          <w:bCs/>
        </w:rPr>
      </w:pPr>
      <w:r>
        <w:rPr>
          <w:b/>
          <w:bCs/>
        </w:rPr>
        <w:t>Конфиденциальность</w:t>
      </w:r>
    </w:p>
    <w:p>
      <w:pPr>
        <w:pStyle w:val="ListParagraph"/>
        <w:numPr>
          <w:ilvl w:val="1"/>
          <w:numId w:val="14"/>
        </w:numPr>
        <w:shd w:val="clear" w:color="auto" w:fill="FFFFFF"/>
        <w:tabs>
          <w:tab w:val="clear" w:pos="709"/>
          <w:tab w:val="left" w:pos="426"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14"/>
        </w:numPr>
        <w:shd w:val="clear" w:color="auto" w:fill="FFFFFF"/>
        <w:tabs>
          <w:tab w:val="left" w:pos="709" w:leader="none"/>
          <w:tab w:val="left" w:pos="1134" w:leader="none"/>
        </w:tabs>
        <w:ind w:left="0" w:firstLine="709"/>
        <w:jc w:val="both"/>
        <w:rPr>
          <w:bCs/>
        </w:rPr>
      </w:pPr>
      <w:bookmarkStart w:id="8"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4"/>
        </w:numPr>
        <w:shd w:val="clear" w:color="auto" w:fill="FFFFFF"/>
        <w:tabs>
          <w:tab w:val="left" w:pos="709" w:leader="none"/>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14"/>
        </w:numPr>
        <w:shd w:val="clear" w:color="auto" w:fill="FFFFFF"/>
        <w:tabs>
          <w:tab w:val="left" w:pos="709" w:leader="none"/>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4"/>
        </w:numPr>
        <w:shd w:val="clear" w:color="auto" w:fill="FFFFFF"/>
        <w:tabs>
          <w:tab w:val="left" w:pos="709" w:leader="none"/>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14"/>
        </w:numPr>
        <w:shd w:val="clear" w:color="auto" w:fill="FFFFFF"/>
        <w:tabs>
          <w:tab w:val="left" w:pos="709" w:leader="none"/>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bCs/>
        </w:rPr>
      </w:pPr>
      <w:r>
        <w:rPr>
          <w:b/>
          <w:bCs/>
        </w:rPr>
      </w:r>
    </w:p>
    <w:p>
      <w:pPr>
        <w:pStyle w:val="ListParagraph"/>
        <w:numPr>
          <w:ilvl w:val="0"/>
          <w:numId w:val="14"/>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Споры, указанные в пункте 9.1 Договора, которые не бы</w:t>
      </w:r>
      <w:r>
        <w:rPr>
          <w:bCs/>
          <w:shd w:fill="auto" w:val="clear"/>
        </w:rPr>
        <w:t>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w:t>
      </w:r>
      <w:r>
        <w:rPr>
          <w:bCs/>
          <w:shd w:fill="auto" w:val="clear"/>
        </w:rPr>
        <w:t xml:space="preserve">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shd w:fill="auto" w:val="clear"/>
        </w:rPr>
        <w:t>Срок для рассмотрения претензии – 15 (пятнадцать) рабочих дней со дня ее получения. Если в указанный срок требования не у</w:t>
      </w:r>
      <w:r>
        <w:rPr>
          <w:bCs/>
        </w:rPr>
        <w:t>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134" w:leader="none"/>
          <w:tab w:val="left" w:pos="1418" w:leader="none"/>
        </w:tabs>
        <w:ind w:left="0" w:firstLine="709"/>
        <w:jc w:val="both"/>
        <w:rPr>
          <w:bCs/>
        </w:rPr>
      </w:pPr>
      <w:r>
        <w:rPr>
          <w:bCs/>
        </w:rPr>
      </w:r>
    </w:p>
    <w:p>
      <w:pPr>
        <w:pStyle w:val="ListParagraph"/>
        <w:numPr>
          <w:ilvl w:val="0"/>
          <w:numId w:val="14"/>
        </w:numPr>
        <w:shd w:val="clear" w:color="auto" w:fill="FFFFFF"/>
        <w:tabs>
          <w:tab w:val="clear" w:pos="709"/>
          <w:tab w:val="left" w:pos="426" w:leader="none"/>
        </w:tabs>
        <w:ind w:left="0" w:hanging="0"/>
        <w:jc w:val="center"/>
        <w:rPr>
          <w:b/>
          <w:bCs/>
        </w:rPr>
      </w:pPr>
      <w:r>
        <w:rPr>
          <w:b/>
          <w:bCs/>
        </w:rPr>
        <w:t>Антикоррупционная оговорка</w:t>
      </w:r>
    </w:p>
    <w:p>
      <w:pPr>
        <w:pStyle w:val="ListParagraph"/>
        <w:widowControl w:val="false"/>
        <w:numPr>
          <w:ilvl w:val="1"/>
          <w:numId w:val="14"/>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14"/>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14"/>
        </w:numPr>
        <w:shd w:val="clear" w:color="auto" w:fill="FFFFFF"/>
        <w:tabs>
          <w:tab w:val="clear" w:pos="709"/>
          <w:tab w:val="left" w:pos="426"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4"/>
        </w:numPr>
        <w:shd w:val="clear" w:color="auto" w:fill="FFFFFF"/>
        <w:tabs>
          <w:tab w:val="clear" w:pos="709"/>
          <w:tab w:val="left" w:pos="426"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4"/>
        </w:numPr>
        <w:shd w:val="clear" w:color="auto" w:fill="FFFFFF"/>
        <w:tabs>
          <w:tab w:val="clear" w:pos="709"/>
          <w:tab w:val="left" w:pos="426"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4"/>
        </w:numPr>
        <w:shd w:val="clear" w:color="auto" w:fill="FFFFFF"/>
        <w:tabs>
          <w:tab w:val="clear" w:pos="709"/>
          <w:tab w:val="left" w:pos="426"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4"/>
        </w:numPr>
        <w:shd w:val="clear" w:color="auto" w:fill="FFFFFF"/>
        <w:tabs>
          <w:tab w:val="clear" w:pos="709"/>
          <w:tab w:val="left" w:pos="426"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4"/>
        </w:numPr>
        <w:shd w:val="clear" w:color="auto" w:fill="FFFFFF"/>
        <w:tabs>
          <w:tab w:val="clear" w:pos="709"/>
          <w:tab w:val="left" w:pos="426"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ListParagraph"/>
        <w:numPr>
          <w:ilvl w:val="0"/>
          <w:numId w:val="14"/>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14"/>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4"/>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14"/>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14"/>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14"/>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1"/>
    </w:p>
    <w:p>
      <w:pPr>
        <w:pStyle w:val="ListParagraph"/>
        <w:numPr>
          <w:ilvl w:val="1"/>
          <w:numId w:val="14"/>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14"/>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567" w:leader="none"/>
        </w:tabs>
        <w:ind w:left="0" w:hanging="0"/>
        <w:jc w:val="both"/>
        <w:rPr>
          <w:bCs/>
        </w:rPr>
      </w:pPr>
      <w:r>
        <w:rPr>
          <w:bCs/>
        </w:rPr>
      </w:r>
    </w:p>
    <w:p>
      <w:pPr>
        <w:pStyle w:val="ListParagraph"/>
        <w:numPr>
          <w:ilvl w:val="0"/>
          <w:numId w:val="14"/>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shd w:val="clear" w:color="auto" w:fill="FFFFFF"/>
        <w:tabs>
          <w:tab w:val="clear" w:pos="709"/>
          <w:tab w:val="left" w:pos="1134" w:leader="none"/>
          <w:tab w:val="left" w:pos="1418" w:leader="none"/>
        </w:tabs>
        <w:ind w:left="0" w:firstLine="709"/>
        <w:jc w:val="both"/>
        <w:rPr/>
      </w:pPr>
      <w:r>
        <w:rPr>
          <w:bCs/>
        </w:rPr>
        <w:t>12.1. Каждая</w:t>
      </w:r>
      <w:r>
        <w:rPr/>
        <w:t xml:space="preserve"> из Сторон заявляет и подтверждает другой Стороне, что: </w:t>
      </w:r>
    </w:p>
    <w:p>
      <w:pPr>
        <w:pStyle w:val="ListParagraph"/>
        <w:numPr>
          <w:ilvl w:val="0"/>
          <w:numId w:val="8"/>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8"/>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8"/>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8"/>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shd w:val="clear" w:color="auto" w:fill="FFFFFF"/>
        <w:tabs>
          <w:tab w:val="clear" w:pos="709"/>
          <w:tab w:val="left" w:pos="1134" w:leader="none"/>
          <w:tab w:val="left" w:pos="1418" w:leader="none"/>
        </w:tabs>
        <w:ind w:left="0" w:firstLine="709"/>
        <w:jc w:val="both"/>
        <w:rPr/>
      </w:pPr>
      <w:r>
        <w:rPr/>
        <w:t xml:space="preserve">12.2. </w:t>
      </w: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0"/>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0"/>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0"/>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0"/>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shd w:val="clear" w:color="auto" w:fill="FFFFFF"/>
        <w:tabs>
          <w:tab w:val="clear" w:pos="709"/>
          <w:tab w:val="left" w:pos="1134" w:leader="none"/>
          <w:tab w:val="left" w:pos="1418" w:leader="none"/>
        </w:tabs>
        <w:ind w:left="0" w:firstLine="709"/>
        <w:jc w:val="both"/>
        <w:rPr/>
      </w:pPr>
      <w:r>
        <w:rPr/>
        <w:t xml:space="preserve">12.3.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shd w:val="clear" w:color="auto" w:fill="FFFFFF"/>
        <w:tabs>
          <w:tab w:val="clear" w:pos="709"/>
          <w:tab w:val="left" w:pos="1134" w:leader="none"/>
          <w:tab w:val="left" w:pos="1418" w:leader="none"/>
        </w:tabs>
        <w:ind w:left="0" w:firstLine="709"/>
        <w:jc w:val="both"/>
        <w:rPr/>
      </w:pPr>
      <w:r>
        <w:rPr/>
        <w:t xml:space="preserve">12.4.  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shd w:val="clear" w:color="auto" w:fill="FFFFFF"/>
        <w:tabs>
          <w:tab w:val="clear" w:pos="709"/>
          <w:tab w:val="left" w:pos="1134" w:leader="none"/>
          <w:tab w:val="left" w:pos="1418" w:leader="none"/>
        </w:tabs>
        <w:ind w:left="0" w:firstLine="709"/>
        <w:jc w:val="both"/>
        <w:rPr/>
      </w:pPr>
      <w:r>
        <w:rPr/>
        <w:t>12.5.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14"/>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14"/>
        </w:numPr>
        <w:shd w:val="clear" w:color="auto" w:fill="FFFFFF"/>
        <w:tabs>
          <w:tab w:val="clear" w:pos="709"/>
          <w:tab w:val="left" w:pos="426" w:leader="none"/>
        </w:tabs>
        <w:ind w:left="0" w:firstLine="709"/>
        <w:jc w:val="both"/>
        <w:rPr>
          <w:b/>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4"/>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4"/>
        </w:numPr>
        <w:shd w:val="clear" w:color="auto" w:fill="FFFFFF"/>
        <w:tabs>
          <w:tab w:val="left" w:pos="709"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4"/>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7"/>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7"/>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7"/>
        </w:numPr>
        <w:tabs>
          <w:tab w:val="clear" w:pos="709"/>
          <w:tab w:val="left" w:pos="1134" w:leader="none"/>
        </w:tabs>
        <w:ind w:left="0" w:firstLine="709"/>
        <w:jc w:val="both"/>
        <w:rPr/>
      </w:pPr>
      <w:r>
        <w:rPr/>
        <w:t>отсутст</w:t>
      </w:r>
      <w:r>
        <w:rPr>
          <w:shd w:fill="auto" w:val="clear"/>
        </w:rPr>
        <w:t>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7"/>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7"/>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7"/>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Normal"/>
        <w:numPr>
          <w:ilvl w:val="0"/>
          <w:numId w:val="7"/>
        </w:numPr>
        <w:tabs>
          <w:tab w:val="clear" w:pos="709"/>
          <w:tab w:val="left" w:pos="1134" w:leader="none"/>
        </w:tabs>
        <w:ind w:left="0" w:firstLine="709"/>
        <w:jc w:val="both"/>
        <w:rPr>
          <w:highlight w:val="none"/>
          <w:shd w:fill="auto" w:val="clear"/>
        </w:rPr>
      </w:pPr>
      <w:r>
        <w:rPr>
          <w:shd w:fill="auto" w:val="clea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7"/>
        </w:numPr>
        <w:tabs>
          <w:tab w:val="clear" w:pos="709"/>
          <w:tab w:val="left" w:pos="1134" w:leader="none"/>
        </w:tabs>
        <w:ind w:left="0" w:firstLine="709"/>
        <w:jc w:val="both"/>
        <w:rPr/>
      </w:pPr>
      <w:r>
        <w:rPr>
          <w:shd w:fill="auto" w:val="clear"/>
        </w:rPr>
        <w:t>установление в ходе исполнения Договора факт</w:t>
      </w:r>
      <w:r>
        <w:rPr/>
        <w:t>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14"/>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4"/>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14"/>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0" w:firstLine="709"/>
        <w:jc w:val="both"/>
        <w:rPr/>
      </w:pPr>
      <w:r>
        <w:rPr/>
      </w:r>
    </w:p>
    <w:p>
      <w:pPr>
        <w:pStyle w:val="ListParagraph"/>
        <w:numPr>
          <w:ilvl w:val="0"/>
          <w:numId w:val="14"/>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14"/>
        </w:numPr>
        <w:shd w:val="clear" w:color="auto" w:fill="FFFFFF"/>
        <w:tabs>
          <w:tab w:val="clear" w:pos="709"/>
          <w:tab w:val="left" w:pos="426" w:leader="none"/>
        </w:tabs>
        <w:ind w:left="0" w:firstLine="709"/>
        <w:jc w:val="both"/>
        <w:rPr>
          <w:b/>
          <w:bCs/>
        </w:rPr>
      </w:pPr>
      <w:r>
        <w:rPr/>
        <w:t>Договор вступает в силу с даты его подписания Сторонами и действует до полного</w:t>
      </w:r>
      <w:r>
        <w:rPr>
          <w:shd w:fill="auto" w:val="clear"/>
        </w:rPr>
        <w:t xml:space="preserve"> исполнения ими принятых на себя обязательств.</w:t>
      </w:r>
    </w:p>
    <w:p>
      <w:pPr>
        <w:pStyle w:val="Normal"/>
        <w:numPr>
          <w:ilvl w:val="1"/>
          <w:numId w:val="14"/>
        </w:numPr>
        <w:snapToGrid w:val="false"/>
        <w:ind w:left="0" w:firstLine="709"/>
        <w:jc w:val="both"/>
        <w:rPr>
          <w:highlight w:val="none"/>
          <w:shd w:fill="auto" w:val="clear"/>
        </w:rPr>
      </w:pPr>
      <w:r>
        <w:rPr>
          <w:shd w:fill="auto" w:val="clear"/>
          <w:lang w:val="ru-RU"/>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pPr>
        <w:pStyle w:val="ListParagraph"/>
        <w:ind w:left="0" w:firstLine="709"/>
        <w:jc w:val="both"/>
        <w:rPr>
          <w:highlight w:val="none"/>
          <w:shd w:fill="auto" w:val="clear"/>
        </w:rPr>
      </w:pPr>
      <w:r>
        <w:rPr>
          <w:shd w:fill="auto" w:val="clear"/>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shd w:fill="auto" w:val="clear"/>
          <w:lang w:eastAsia="en-US"/>
        </w:rPr>
        <w:t xml:space="preserve">. </w:t>
      </w:r>
    </w:p>
    <w:p>
      <w:pPr>
        <w:pStyle w:val="ListParagraph"/>
        <w:numPr>
          <w:ilvl w:val="1"/>
          <w:numId w:val="14"/>
        </w:numPr>
        <w:shd w:val="clear" w:color="auto" w:fill="FFFFFF"/>
        <w:tabs>
          <w:tab w:val="left" w:pos="709" w:leader="none"/>
        </w:tabs>
        <w:ind w:left="0" w:firstLine="709"/>
        <w:jc w:val="both"/>
        <w:rPr/>
      </w:pPr>
      <w:r>
        <w:rPr>
          <w:shd w:fill="auto" w:val="clear"/>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w:t>
      </w:r>
      <w:r>
        <w:rPr/>
        <w:t xml:space="preserve">енения реквизитов Сторон, предусмотренных пунктом 14.6 Договора. </w:t>
      </w:r>
    </w:p>
    <w:p>
      <w:pPr>
        <w:pStyle w:val="ListParagraph"/>
        <w:numPr>
          <w:ilvl w:val="1"/>
          <w:numId w:val="14"/>
        </w:numPr>
        <w:shd w:val="clear" w:color="auto" w:fill="FFFFFF"/>
        <w:tabs>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4"/>
        </w:numPr>
        <w:shd w:val="clear" w:color="auto" w:fill="FFFFFF"/>
        <w:tabs>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4"/>
        </w:numPr>
        <w:shd w:val="clear" w:color="auto" w:fill="FFFFFF"/>
        <w:tabs>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14"/>
        </w:numPr>
        <w:shd w:val="clear" w:color="auto" w:fill="FFFFFF"/>
        <w:tabs>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highlight w:val="none"/>
          <w:shd w:fill="auto" w:val="clear"/>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w:t>
      </w:r>
      <w:r>
        <w:rPr/>
        <w:t>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r>
        <w:rPr>
          <w:bCs/>
        </w:rPr>
        <w:t>14</w:t>
      </w:r>
      <w:bookmarkStart w:id="12" w:name="_Ref361338032"/>
      <w:r>
        <w:rPr>
          <w:bCs/>
        </w:rPr>
        <w:t xml:space="preserve">.7.3. </w:t>
      </w:r>
      <w:bookmarkEnd w:id="12"/>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14"/>
        </w:numPr>
        <w:shd w:val="clear" w:color="auto" w:fill="FFFFFF"/>
        <w:tabs>
          <w:tab w:val="clear" w:pos="709"/>
          <w:tab w:val="left" w:pos="1134"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4"/>
        </w:numPr>
        <w:shd w:val="clear" w:color="auto" w:fill="FFFFFF"/>
        <w:tabs>
          <w:tab w:val="clear" w:pos="709"/>
          <w:tab w:val="left" w:pos="1134" w:leader="none"/>
        </w:tabs>
        <w:ind w:left="0" w:firstLine="709"/>
        <w:jc w:val="both"/>
        <w:rPr>
          <w:bCs/>
        </w:rPr>
      </w:pPr>
      <w:r>
        <w:rPr>
          <w:bCs/>
        </w:rPr>
        <w:t>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pPr>
        <w:pStyle w:val="Normal"/>
        <w:ind w:firstLine="709"/>
        <w:jc w:val="both"/>
        <w:rPr>
          <w:lang w:val="ru-RU"/>
        </w:rPr>
      </w:pPr>
      <w:r>
        <w:rPr>
          <w:bCs/>
          <w:lang w:val="ru-RU"/>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w:t>
      </w:r>
      <w:r>
        <w:rPr>
          <w:lang w:val="ru-RU"/>
        </w:rPr>
        <w:t>.</w:t>
      </w:r>
      <w:r>
        <w:rPr/>
        <w:t> </w:t>
      </w:r>
      <w:r>
        <w:rPr>
          <w:lang w:val="ru-RU"/>
        </w:rPr>
        <w:t xml:space="preserve"> </w:t>
      </w:r>
    </w:p>
    <w:p>
      <w:pPr>
        <w:pStyle w:val="ListParagraph"/>
        <w:numPr>
          <w:ilvl w:val="1"/>
          <w:numId w:val="14"/>
        </w:numPr>
        <w:ind w:left="0" w:firstLine="709"/>
        <w:jc w:val="both"/>
        <w:rPr>
          <w:lang w:eastAsia="en-U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Normal"/>
        <w:ind w:left="709" w:hanging="0"/>
        <w:jc w:val="both"/>
        <w:rPr>
          <w:lang w:val="ru-RU" w:eastAsia="en-US"/>
        </w:rPr>
      </w:pPr>
      <w:r>
        <w:rPr>
          <w:lang w:val="ru-RU" w:eastAsia="en-US"/>
        </w:rPr>
      </w:r>
    </w:p>
    <w:p>
      <w:pPr>
        <w:pStyle w:val="ListParagraph"/>
        <w:numPr>
          <w:ilvl w:val="0"/>
          <w:numId w:val="14"/>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jc w:val="both"/>
        <w:rPr>
          <w:lang w:val="ru-RU"/>
        </w:rPr>
      </w:pPr>
      <w:r>
        <w:rPr>
          <w:lang w:val="ru-RU"/>
        </w:rPr>
        <w:t>Приложение № 2.1 – Фор</w:t>
      </w:r>
      <w:r>
        <w:rPr>
          <w:shd w:fill="auto" w:val="clear"/>
          <w:lang w:val="ru-RU"/>
        </w:rPr>
        <w:t>ма заявки на оказание Услуг;</w:t>
      </w:r>
    </w:p>
    <w:p>
      <w:pPr>
        <w:pStyle w:val="Normal"/>
        <w:jc w:val="both"/>
        <w:rPr>
          <w:highlight w:val="none"/>
          <w:shd w:fill="auto" w:val="clear"/>
        </w:rPr>
      </w:pPr>
      <w:r>
        <w:rPr>
          <w:shd w:fill="auto" w:val="clear"/>
          <w:lang w:val="ru-RU"/>
        </w:rPr>
        <w:t>Приложение №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 xml:space="preserve">Приложение № 3 – </w:t>
      </w:r>
      <w:r>
        <w:rPr>
          <w:shd w:fill="auto" w:val="clear"/>
          <w:lang w:val="ru-RU" w:eastAsia="en-US"/>
        </w:rPr>
        <w:t>Расчет стоимости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4 – Форма Акта об оказании Услуг</w:t>
      </w:r>
      <w:r>
        <w:rPr>
          <w:shd w:fill="auto" w:val="clear"/>
          <w:lang w:val="ru-RU" w:eastAsia="en-US"/>
        </w:rPr>
        <w:t>.</w:t>
      </w:r>
    </w:p>
    <w:p>
      <w:pPr>
        <w:pStyle w:val="Normal"/>
        <w:tabs>
          <w:tab w:val="clear" w:pos="709"/>
          <w:tab w:val="left" w:pos="2127" w:leader="none"/>
          <w:tab w:val="left" w:pos="2410" w:leader="none"/>
        </w:tabs>
        <w:jc w:val="both"/>
        <w:rPr>
          <w:highlight w:val="none"/>
          <w:shd w:fill="auto" w:val="clear"/>
          <w:lang w:val="ru-RU"/>
        </w:rPr>
      </w:pPr>
      <w:r>
        <w:rPr>
          <w:shd w:fill="auto" w:val="clear"/>
          <w:lang w:val="ru-RU"/>
        </w:rPr>
      </w:r>
    </w:p>
    <w:p>
      <w:pPr>
        <w:pStyle w:val="ListParagraph"/>
        <w:numPr>
          <w:ilvl w:val="0"/>
          <w:numId w:val="14"/>
        </w:numPr>
        <w:shd w:val="clear" w:color="auto" w:fill="FFFFFF"/>
        <w:tabs>
          <w:tab w:val="clear" w:pos="709"/>
          <w:tab w:val="left" w:pos="426" w:leader="none"/>
        </w:tabs>
        <w:ind w:left="0" w:hanging="0"/>
        <w:jc w:val="center"/>
        <w:rPr>
          <w:b/>
          <w:bCs/>
          <w:color w:val="000000"/>
        </w:rPr>
      </w:pPr>
      <w:r>
        <w:rPr>
          <w:b/>
          <w:bCs/>
          <w:color w:val="000000"/>
        </w:rPr>
        <w:t>Адреса и платежные реквизиты Сторон</w:t>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35"/>
        <w:gridCol w:w="4970"/>
      </w:tblGrid>
      <w:tr>
        <w:trPr/>
        <w:tc>
          <w:tcPr>
            <w:tcW w:w="4635" w:type="dxa"/>
            <w:tcBorders/>
            <w:shd w:color="auto" w:fill="auto" w:val="clear"/>
          </w:tcPr>
          <w:p>
            <w:pPr>
              <w:pStyle w:val="Normal"/>
              <w:widowControl w:val="false"/>
              <w:rPr/>
            </w:pPr>
            <w:r>
              <w:rPr/>
              <w:t>ЗАКАЗЧИК:</w:t>
            </w:r>
          </w:p>
        </w:tc>
        <w:tc>
          <w:tcPr>
            <w:tcW w:w="4970" w:type="dxa"/>
            <w:tcBorders/>
            <w:shd w:color="auto" w:fill="auto" w:val="clear"/>
          </w:tcPr>
          <w:p>
            <w:pPr>
              <w:pStyle w:val="Normal"/>
              <w:widowControl w:val="false"/>
              <w:rPr/>
            </w:pPr>
            <w:r>
              <w:rPr>
                <w:lang w:val="ru-RU"/>
              </w:rPr>
              <w:t>ИСПОЛНИТЕЛЬ</w:t>
            </w:r>
            <w:r>
              <w:rPr/>
              <w:t>:</w:t>
            </w:r>
          </w:p>
        </w:tc>
      </w:tr>
      <w:tr>
        <w:trPr/>
        <w:tc>
          <w:tcPr>
            <w:tcW w:w="4635" w:type="dxa"/>
            <w:tcBorders/>
            <w:shd w:color="auto" w:fill="auto" w:val="clear"/>
          </w:tcPr>
          <w:p>
            <w:pPr>
              <w:pStyle w:val="Normal"/>
              <w:widowControl w:val="false"/>
              <w:ind w:right="-3" w:hanging="0"/>
              <w:jc w:val="both"/>
              <w:rPr>
                <w:b/>
                <w:lang w:val="ru-RU"/>
              </w:rPr>
            </w:pPr>
            <w:r>
              <w:rPr>
                <w:b/>
                <w:lang w:val="ru-RU"/>
              </w:rPr>
              <w:t>Акционерное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pPr>
            <w:r>
              <w:rPr>
                <w:b/>
                <w:bCs/>
                <w:lang w:val="ru-RU"/>
              </w:rPr>
              <w:t xml:space="preserve">Приволжский филиал </w:t>
            </w:r>
          </w:p>
          <w:p>
            <w:pPr>
              <w:pStyle w:val="Normal"/>
              <w:widowControl w:val="false"/>
              <w:jc w:val="both"/>
              <w:rPr/>
            </w:pPr>
            <w:r>
              <w:rPr>
                <w:b/>
                <w:bCs/>
                <w:lang w:val="ru-RU"/>
              </w:rPr>
              <w:t>АО «ТК РусГидро»</w:t>
            </w:r>
          </w:p>
          <w:p>
            <w:pPr>
              <w:pStyle w:val="Normal"/>
              <w:widowControl w:val="false"/>
              <w:jc w:val="both"/>
              <w:rPr>
                <w:lang w:val="ru-RU"/>
              </w:rPr>
            </w:pPr>
            <w:r>
              <w:rPr>
                <w:lang w:val="ru-RU"/>
              </w:rPr>
              <w:t xml:space="preserve">445351, Самарская область, </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b w:val="false"/>
                <w:bCs w:val="false"/>
              </w:rPr>
            </w:pPr>
            <w:r>
              <w:rPr>
                <w:b w:val="false"/>
                <w:bCs w:val="false"/>
                <w:lang w:val="ru-RU"/>
              </w:rPr>
              <w:t>БИК: 043601607</w:t>
            </w:r>
          </w:p>
          <w:p>
            <w:pPr>
              <w:pStyle w:val="Normal"/>
              <w:widowControl w:val="false"/>
              <w:jc w:val="both"/>
              <w:rPr>
                <w:b w:val="false"/>
                <w:bCs w:val="false"/>
              </w:rPr>
            </w:pPr>
            <w:r>
              <w:rPr>
                <w:b w:val="false"/>
                <w:bCs w:val="false"/>
                <w:lang w:val="ru-RU"/>
              </w:rPr>
              <w:t>Телефон: (84862)75-7-22</w:t>
            </w:r>
          </w:p>
        </w:tc>
        <w:tc>
          <w:tcPr>
            <w:tcW w:w="4970"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t>Почтовый адрес:</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35"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c>
          <w:tcPr>
            <w:tcW w:w="4970" w:type="dxa"/>
            <w:tcBorders/>
            <w:shd w:color="auto" w:fill="auto" w:val="clear"/>
          </w:tcPr>
          <w:p>
            <w:pPr>
              <w:pStyle w:val="Normal"/>
              <w:widowControl w:val="false"/>
              <w:rPr/>
            </w:pPr>
            <w:r>
              <w:rPr/>
              <w:t xml:space="preserve">_______________ / _______________ </w:t>
            </w:r>
          </w:p>
        </w:tc>
      </w:tr>
    </w:tbl>
    <w:p>
      <w:pPr>
        <w:pStyle w:val="Normal"/>
        <w:jc w:val="right"/>
        <w:rPr>
          <w:sz w:val="22"/>
          <w:szCs w:val="22"/>
          <w:lang w:val="ru-RU"/>
        </w:rPr>
      </w:pPr>
      <w:r>
        <w:br w:type="page"/>
      </w: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tabs>
          <w:tab w:val="clear" w:pos="709"/>
          <w:tab w:val="left" w:pos="2700" w:leader="none"/>
        </w:tabs>
        <w:jc w:val="center"/>
        <w:rPr>
          <w:lang w:val="ru-RU"/>
        </w:rPr>
      </w:pPr>
      <w:r>
        <w:rPr>
          <w:lang w:val="ru-RU"/>
        </w:rPr>
      </w:r>
    </w:p>
    <w:p>
      <w:pPr>
        <w:pStyle w:val="Normal"/>
        <w:tabs>
          <w:tab w:val="clear" w:pos="709"/>
          <w:tab w:val="left" w:pos="2700" w:leader="none"/>
        </w:tabs>
        <w:jc w:val="center"/>
        <w:rPr>
          <w:lang w:val="ru-RU"/>
        </w:rPr>
      </w:pPr>
      <w:r>
        <w:rPr>
          <w:lang w:val="ru-RU"/>
        </w:rPr>
      </w:r>
    </w:p>
    <w:p>
      <w:pPr>
        <w:pStyle w:val="Normal"/>
        <w:tabs>
          <w:tab w:val="clear" w:pos="709"/>
          <w:tab w:val="left" w:pos="2700" w:leader="none"/>
        </w:tabs>
        <w:jc w:val="center"/>
        <w:rPr>
          <w:b/>
          <w:lang w:val="ru-RU"/>
        </w:rPr>
      </w:pPr>
      <w:r>
        <w:rPr>
          <w:b/>
          <w:lang w:val="ru-RU"/>
        </w:rPr>
        <w:t>ЗАЯВКА № ______</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___.202 №______________</w:t>
      </w:r>
    </w:p>
    <w:p>
      <w:pPr>
        <w:pStyle w:val="ListParagraph"/>
        <w:ind w:left="0" w:hanging="0"/>
        <w:rPr/>
      </w:pPr>
      <w:r>
        <w:rPr/>
        <w:tab/>
        <w:tab/>
      </w:r>
    </w:p>
    <w:p>
      <w:pPr>
        <w:pStyle w:val="ListParagraph"/>
        <w:numPr>
          <w:ilvl w:val="0"/>
          <w:numId w:val="16"/>
        </w:numPr>
        <w:tabs>
          <w:tab w:val="clear" w:pos="709"/>
          <w:tab w:val="left" w:pos="1134" w:leader="none"/>
        </w:tabs>
        <w:ind w:left="0" w:firstLine="709"/>
        <w:rPr/>
      </w:pPr>
      <w:r>
        <w:rPr/>
        <w:t>Виды услуг:</w:t>
      </w:r>
    </w:p>
    <w:p>
      <w:pPr>
        <w:pStyle w:val="ListParagraph"/>
        <w:numPr>
          <w:ilvl w:val="0"/>
          <w:numId w:val="16"/>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6"/>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6"/>
        </w:numPr>
        <w:tabs>
          <w:tab w:val="clear" w:pos="709"/>
          <w:tab w:val="left" w:pos="1134" w:leader="none"/>
        </w:tabs>
        <w:ind w:left="0" w:firstLine="709"/>
        <w:rPr>
          <w:highlight w:val="lightGray"/>
        </w:rPr>
      </w:pPr>
      <w:r>
        <w:rPr>
          <w:highlight w:val="lightGray"/>
        </w:rPr>
        <w:t>Качество:</w:t>
      </w:r>
    </w:p>
    <w:p>
      <w:pPr>
        <w:pStyle w:val="ListParagraph"/>
        <w:numPr>
          <w:ilvl w:val="0"/>
          <w:numId w:val="16"/>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6"/>
        </w:numPr>
        <w:tabs>
          <w:tab w:val="clear" w:pos="709"/>
          <w:tab w:val="left" w:pos="1134" w:leader="none"/>
        </w:tabs>
        <w:ind w:left="0" w:firstLine="709"/>
        <w:rPr/>
      </w:pPr>
      <w:r>
        <w:rPr/>
        <w:t>Срок выполнения:</w:t>
      </w:r>
    </w:p>
    <w:p>
      <w:pPr>
        <w:pStyle w:val="ListParagraph"/>
        <w:tabs>
          <w:tab w:val="clear" w:pos="709"/>
          <w:tab w:val="left" w:pos="1134" w:leader="none"/>
        </w:tabs>
        <w:ind w:left="0" w:firstLine="709"/>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ind w:firstLine="709"/>
        <w:jc w:val="right"/>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tabs>
          <w:tab w:val="clear" w:pos="709"/>
          <w:tab w:val="left" w:pos="2700" w:leader="none"/>
        </w:tabs>
        <w:jc w:val="center"/>
        <w:rPr>
          <w:lang w:val="ru-RU"/>
        </w:rPr>
      </w:pPr>
      <w:r>
        <w:rPr>
          <w:lang w:val="ru-RU"/>
        </w:rPr>
      </w:r>
    </w:p>
    <w:p>
      <w:pPr>
        <w:pStyle w:val="Normal"/>
        <w:tabs>
          <w:tab w:val="clear" w:pos="709"/>
          <w:tab w:val="left" w:pos="0" w:leader="none"/>
        </w:tabs>
        <w:jc w:val="center"/>
        <w:rPr>
          <w:b/>
          <w:lang w:val="ru-RU"/>
        </w:rPr>
      </w:pPr>
      <w:r>
        <w:rPr>
          <w:b/>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HBand="0" w:noVBand="0" w:firstColumn="1" w:lastRow="1" w:lastColumn="1" w:firstRow="1"/>
      </w:tblPr>
      <w:tblGrid>
        <w:gridCol w:w="1110"/>
        <w:gridCol w:w="816"/>
        <w:gridCol w:w="740"/>
        <w:gridCol w:w="1386"/>
        <w:gridCol w:w="1559"/>
        <w:gridCol w:w="1461"/>
        <w:gridCol w:w="2649"/>
        <w:gridCol w:w="519"/>
      </w:tblGrid>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rHeight w:val="100" w:hRule="atLeast"/>
        </w:trPr>
        <w:tc>
          <w:tcPr>
            <w:tcW w:w="1110" w:type="dxa"/>
            <w:tcBorders>
              <w:top w:val="single" w:sz="4" w:space="0" w:color="000000"/>
            </w:tcBorders>
          </w:tcPr>
          <w:p>
            <w:pPr>
              <w:pStyle w:val="Normal"/>
              <w:widowControl w:val="false"/>
              <w:rPr>
                <w:b/>
                <w:lang w:val="ru-RU"/>
              </w:rPr>
            </w:pPr>
            <w:r>
              <w:rPr>
                <w:b/>
                <w:lang w:val="ru-RU"/>
              </w:rPr>
            </w:r>
          </w:p>
        </w:tc>
        <w:tc>
          <w:tcPr>
            <w:tcW w:w="1556" w:type="dxa"/>
            <w:gridSpan w:val="2"/>
            <w:tcBorders>
              <w:top w:val="single" w:sz="4" w:space="0" w:color="000000"/>
            </w:tcBorders>
          </w:tcPr>
          <w:p>
            <w:pPr>
              <w:pStyle w:val="Normal"/>
              <w:widowControl w:val="false"/>
              <w:rPr>
                <w:b/>
                <w:lang w:val="ru-RU"/>
              </w:rPr>
            </w:pPr>
            <w:r>
              <w:rPr>
                <w:b/>
                <w:lang w:val="ru-RU"/>
              </w:rPr>
            </w:r>
          </w:p>
        </w:tc>
        <w:tc>
          <w:tcPr>
            <w:tcW w:w="7574"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 xml:space="preserve">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rPr>
        <w:t>Расчет</w:t>
      </w:r>
      <w:r>
        <w:rPr>
          <w:b/>
          <w:highlight w:val="lightGray"/>
          <w:lang w:val="ru-RU" w:eastAsia="en-US"/>
        </w:rPr>
        <w:t xml:space="preserve"> стоимости Услуг</w:t>
      </w:r>
      <w:r>
        <w:rPr>
          <w:b/>
          <w:lang w:val="ru-RU" w:eastAsia="en-US"/>
        </w:rPr>
        <w:t xml:space="preserve"> </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jc w:val="right"/>
        <w:rPr>
          <w:sz w:val="22"/>
          <w:szCs w:val="22"/>
          <w:lang w:val="ru-RU"/>
        </w:rPr>
      </w:pPr>
      <w:r>
        <w:br w:type="page"/>
      </w:r>
      <w:r>
        <w:rPr>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Title"/>
        <w:rPr>
          <w:iCs/>
        </w:rPr>
      </w:pPr>
      <w:r>
        <w:rPr>
          <w:iCs/>
        </w:rPr>
      </w:r>
    </w:p>
    <w:p>
      <w:pPr>
        <w:pStyle w:val="Title"/>
        <w:rPr>
          <w:iCs/>
        </w:rPr>
      </w:pPr>
      <w:r>
        <w:rPr>
          <w:iCs/>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w:t>
      </w:r>
      <w:r>
        <w:rPr>
          <w:iCs/>
          <w:lang w:val="ru-RU"/>
        </w:rPr>
        <w:t>у</w:t>
      </w:r>
      <w:r>
        <w:rPr>
          <w:iCs/>
        </w:rPr>
        <w:t>слуг</w:t>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bCs/>
                <w:i/>
                <w:iCs/>
                <w:lang w:val="ru-RU"/>
              </w:rPr>
              <w:t>об оказании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по заявке №___ от «____»_________________ составляет _______________ (____________) рублей ____ копеек, в том числе НДС ____%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w:t>
            </w:r>
            <w:r>
              <w:rPr>
                <w:highlight w:val="lightGray"/>
                <w:u w:val="single"/>
                <w:lang w:val="ru-RU"/>
              </w:rPr>
              <w:t xml:space="preserve">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i/>
          <w:i/>
          <w:color w:val="FF0000"/>
          <w:lang w:val="ru-RU"/>
        </w:rPr>
      </w:pPr>
      <w:r>
        <w:rPr>
          <w:i/>
          <w:color w:val="FF0000"/>
          <w:lang w:val="ru-RU"/>
        </w:rPr>
        <w:t xml:space="preserve"> </w:t>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77"/>
        <w:tab w:val="clear" w:pos="9355"/>
        <w:tab w:val="left" w:pos="8100" w:leader="none"/>
      </w:tabs>
      <w:rPr>
        <w:sz w:val="20"/>
        <w:szCs w:val="20"/>
        <w:lang w:val="ru-RU"/>
      </w:rPr>
    </w:pPr>
    <w:r>
      <w:rPr/>
      <w:tab/>
    </w:r>
    <w:r>
      <w:rPr>
        <w:sz w:val="20"/>
        <w:szCs w:val="20"/>
        <w:lang w:val="ru-RU"/>
      </w:rPr>
      <w:t>ТФД 5.3.3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5.3.3</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4"/>
      <w:numFmt w:val="decimal"/>
      <w:lvlText w:val="%1."/>
      <w:lvlJc w:val="left"/>
      <w:pPr>
        <w:tabs>
          <w:tab w:val="num" w:pos="0"/>
        </w:tabs>
        <w:ind w:left="360" w:hanging="360"/>
      </w:pPr>
      <w:rPr/>
    </w:lvl>
    <w:lvl w:ilvl="1">
      <w:start w:val="4"/>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6">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5"/>
      <w:numFmt w:val="decimal"/>
      <w:lvlText w:val="%1."/>
      <w:lvlJc w:val="left"/>
      <w:pPr>
        <w:tabs>
          <w:tab w:val="num" w:pos="0"/>
        </w:tabs>
        <w:ind w:left="360" w:hanging="360"/>
      </w:pPr>
      <w:rPr>
        <w:b/>
      </w:rPr>
    </w:lvl>
    <w:lvl w:ilvl="1">
      <w:start w:val="1"/>
      <w:numFmt w:val="decimal"/>
      <w:lvlText w:val="%1.%2."/>
      <w:lvlJc w:val="left"/>
      <w:pPr>
        <w:tabs>
          <w:tab w:val="num" w:pos="0"/>
        </w:tabs>
        <w:ind w:left="2629"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2">
    <w:lvl w:ilvl="0">
      <w:start w:val="6"/>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3">
    <w:lvl w:ilvl="0">
      <w:start w:val="2"/>
      <w:numFmt w:val="decimal"/>
      <w:lvlText w:val="%1."/>
      <w:lvlJc w:val="left"/>
      <w:pPr>
        <w:tabs>
          <w:tab w:val="num" w:pos="0"/>
        </w:tabs>
        <w:ind w:left="540" w:hanging="540"/>
      </w:pPr>
      <w:rPr/>
    </w:lvl>
    <w:lvl w:ilvl="1">
      <w:start w:val="4"/>
      <w:numFmt w:val="decimal"/>
      <w:lvlText w:val="%1.%2."/>
      <w:lvlJc w:val="left"/>
      <w:pPr>
        <w:tabs>
          <w:tab w:val="num" w:pos="0"/>
        </w:tabs>
        <w:ind w:left="1036" w:hanging="540"/>
      </w:pPr>
      <w:rPr/>
    </w:lvl>
    <w:lvl w:ilvl="2">
      <w:start w:val="1"/>
      <w:numFmt w:val="decimal"/>
      <w:lvlText w:val="%1.%2.%3."/>
      <w:lvlJc w:val="left"/>
      <w:pPr>
        <w:tabs>
          <w:tab w:val="num" w:pos="0"/>
        </w:tabs>
        <w:ind w:left="1855"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uiPriority w:val="99"/>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EBF3B1-9A59-496C-9053-3C80D78D8594}">
  <ds:schemaRefs>
    <ds:schemaRef ds:uri="http://schemas.openxmlformats.org/officeDocument/2006/bibliography"/>
  </ds:schemaRefs>
</ds:datastoreItem>
</file>

<file path=customXml/itemProps2.xml><?xml version="1.0" encoding="utf-8"?>
<ds:datastoreItem xmlns:ds="http://schemas.openxmlformats.org/officeDocument/2006/customXml" ds:itemID="{87BE7DDC-4AA1-46F4-BC99-D3A7A2B980D8}">
  <ds:schemaRefs>
    <ds:schemaRef ds:uri="http://purl.org/dc/elements/1.1/"/>
    <ds:schemaRef ds:uri="http://schemas.microsoft.com/office/infopath/2007/PartnerControls"/>
    <ds:schemaRef ds:uri="http://purl.org/dc/terms/"/>
    <ds:schemaRef ds:uri="http://schemas.microsoft.com/office/2006/documentManagement/types"/>
    <ds:schemaRef ds:uri="http://purl.org/dc/dcmitype/"/>
    <ds:schemaRef ds:uri="http://www.w3.org/XML/1998/namespac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576DC834-E650-4805-9E4A-C96F71E215E6}">
  <ds:schemaRefs>
    <ds:schemaRef ds:uri="http://schemas.openxmlformats.org/officeDocument/2006/bibliography"/>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2ED0E9F-1CDE-454B-9E2E-C7F2564CD875}">
  <ds:schemaRefs>
    <ds:schemaRef ds:uri="http://schemas.openxmlformats.org/officeDocument/2006/bibliography"/>
  </ds:schemaRefs>
</ds:datastoreItem>
</file>

<file path=customXml/itemProps6.xml><?xml version="1.0" encoding="utf-8"?>
<ds:datastoreItem xmlns:ds="http://schemas.openxmlformats.org/officeDocument/2006/customXml" ds:itemID="{1AF88AFB-89DA-4F99-9D73-8068844BFEE3}">
  <ds:schemaRefs>
    <ds:schemaRef ds:uri="http://schemas.openxmlformats.org/officeDocument/2006/bibliography"/>
  </ds:schemaRefs>
</ds:datastoreItem>
</file>

<file path=customXml/itemProps7.xml><?xml version="1.0" encoding="utf-8"?>
<ds:datastoreItem xmlns:ds="http://schemas.openxmlformats.org/officeDocument/2006/customXml" ds:itemID="{AD286A02-F802-4A40-9906-5974C623B2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Application>AlterOffice/2025.3.1.0$Linux_X86_64 LibreOffice_project/6648c49ab2ca125dff246c75ec00a85a64baa8dd</Application>
  <AppVersion>15.0000</AppVersion>
  <Pages>23</Pages>
  <Words>7531</Words>
  <Characters>53302</Characters>
  <CharactersWithSpaces>60742</CharactersWithSpaces>
  <Paragraphs>370</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2022-12-27T07:25:00Z</dcterms:created>
  <dc:creator>Быстрова Дарья Андреевна</dc:creator>
  <dc:description/>
  <dc:language>ru-RU</dc:language>
  <cp:lastModifiedBy>shcherbakovav@corp.gidroogk.com</cp:lastModifiedBy>
  <cp:lastPrinted>2016-12-15T13:00:00Z</cp:lastPrinted>
  <dcterms:modified xsi:type="dcterms:W3CDTF">2026-08-06T14:41:46Z</dcterms:modified>
  <cp:revision>29</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