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/Копырин Н.М./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color w:val="000000"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ОКПД2 — </w:t>
      </w:r>
      <w:r>
        <w:rPr>
          <w:rStyle w:val="Style8"/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71.20.19.190 Оказание услуг</w:t>
      </w:r>
      <w:r>
        <w:rPr>
          <w:rStyle w:val="Style8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 по экс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пертизе промышленной безопасности подъемн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ого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 xml:space="preserve"> сооружени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я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 xml:space="preserve"> АО «Сахаэнерго» в 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п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 xml:space="preserve">. 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Куйдусун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 xml:space="preserve"> 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color w:val="000000"/>
        </w:rPr>
      </w:pPr>
      <w:r>
        <w:rPr>
          <w:rFonts w:eastAsia="Calibri"/>
          <w:b/>
          <w:color w:val="000000"/>
          <w:sz w:val="26"/>
          <w:szCs w:val="26"/>
        </w:rPr>
        <w:t>Лот №______________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подъемное сооружение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color w:val="000000"/>
          <w:sz w:val="24"/>
          <w:szCs w:val="24"/>
          <w:u w:val="single"/>
          <w:shd w:fill="auto" w:val="clear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ОКПД2 — </w:t>
      </w:r>
      <w:r>
        <w:rPr>
          <w:rStyle w:val="Style8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71.20.19.190 Оказание услуг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по экспертизе промышленной безопасности подъемн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ого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сооружени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я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АО «Сахаэнерго» в 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п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. 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Куйдусун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Республики Саха (Якутия)»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1"/>
        <w:gridCol w:w="1552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ДЭС п. Куйдусун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РФ, РС(Я), </w:t>
            </w:r>
            <w:r>
              <w:rPr>
                <w:color w:val="000000"/>
                <w:sz w:val="24"/>
                <w:szCs w:val="24"/>
              </w:rPr>
              <w:t>п. Куйдусун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Автогидроподъемник АГП-22Т на шасси Камаз 43502 г/н О 703 КХ, инв.№0000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12497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6"/>
        <w:gridCol w:w="2730"/>
        <w:gridCol w:w="4250"/>
        <w:gridCol w:w="1300"/>
        <w:gridCol w:w="1054"/>
      </w:tblGrid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95" w:hRule="atLeast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ЭПБ ПС в 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Куйдусун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Подъемник автомобильный B-LIFT АГП-5328ЕН зав. №044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75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3508"/>
        <w:gridCol w:w="2835"/>
        <w:gridCol w:w="2894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ЭПБ ПС в 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Куйдусун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31.10.2026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4643709"/>
      <w:bookmarkStart w:id="21" w:name="_Toc51339698"/>
      <w:bookmarkStart w:id="22" w:name="_Toc54643708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0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ОКПД2 — </w:t>
      </w:r>
      <w:r>
        <w:rPr>
          <w:rStyle w:val="Style8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71.20.19.190 Оказание услуг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 по экспертизе промышленной безопасности подъемн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>ого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 сооружени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>я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 АО «Сахаэнерго» в 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>п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. 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>Куйдусун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 Республики Саха (Якутия)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GoBack"/>
            <w:bookmarkEnd w:id="24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5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11 декабря 2020 г.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Федеральной службы по экологическому, технологическому и атомному надзору от 26 ноября 2020 г.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10-112-1-04 «Рекомендации по экспертному обследованию грузоподъемных машин. Общие положения»;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РосЭК-012-97 «Машины грузоподъемные. Контроль капиллярный. Основные положения.»;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РосЭК-006-97 «Машины грузоподъемные. Конструкции металлические. Толщинометрия ультразвуковая. Основные положения»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10-197-98 «Инструкция по оценке технического состояния болтовых и заклепочных соединений грузоподъемных кранов»;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28609-90 «Краны грузоподъёмные. Основные положения расчёта»;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29266-91 ИСО 9373-89 «Краны грузоподъёмные. Требования к точности измерения параметров при испытаниях»;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52-64-80 «Ручная дуговая сварка. Соединения сварные. Основные типы, конструктивные элементы и размеры»;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10-138-97 «Комплексное обследование крановых путей грузоподъемных машин», с изменениями №1 РДИ 10-349(138)-00 от 30.03.2000г.;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РД-24.090.97-98 «Оборудование подъёмно-транспортное. Требования к изготовлению, ремонту и реконструкции металлоконструкций кранов»;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Паспорт ПС;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Руководство по эксплуатации ПС.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6" w:name="_GoBack_Копия_1_Копия_5"/>
            <w:bookmarkEnd w:id="26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2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4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2_Копия_1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0" w:name="_GoBack2"/>
            <w:bookmarkEnd w:id="30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1" w:name="_GoBack_Копия_1"/>
            <w:bookmarkEnd w:id="31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pacing w:lineRule="auto" w:line="24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3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4" w:name="_Toc51339699"/>
      <w:bookmarkStart w:id="35" w:name="_Toc46743519"/>
      <w:bookmarkEnd w:id="34"/>
      <w:bookmarkEnd w:id="35"/>
      <w:r>
        <w:rPr>
          <w:lang w:val="ru-RU"/>
        </w:rPr>
        <w:t>Требования</w:t>
      </w:r>
      <w:bookmarkStart w:id="36" w:name="_Toc54643710"/>
      <w:bookmarkStart w:id="37" w:name="_Toc53395937"/>
      <w:bookmarkStart w:id="38" w:name="_Toc53393312"/>
      <w:r>
        <w:rPr>
          <w:lang w:val="ru-RU"/>
        </w:rPr>
        <w:t xml:space="preserve"> к документации по ценообразованию</w:t>
      </w:r>
      <w:bookmarkEnd w:id="37"/>
      <w:bookmarkEnd w:id="38"/>
      <w:r>
        <w:rPr>
          <w:lang w:val="ru-RU"/>
        </w:rPr>
        <w:t xml:space="preserve"> на этапе закупки</w:t>
      </w:r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приложения к ценовому запросу.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9" w:name="_Toc513396991"/>
      <w:bookmarkStart w:id="40" w:name="_Toc467435191"/>
      <w:bookmarkStart w:id="41" w:name="_Toc513396991"/>
      <w:bookmarkStart w:id="42" w:name="_Toc467435191"/>
      <w:bookmarkEnd w:id="41"/>
      <w:bookmarkEnd w:id="42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3" w:name="_GoBack1"/>
      <w:bookmarkEnd w:id="43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tabs>
          <w:tab w:val="clear" w:pos="708"/>
        </w:tabs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tabs>
          <w:tab w:val="clear" w:pos="708"/>
        </w:tabs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Application>AlterOffice/3.4.0.8$Linux_X86_64 LibreOffice_project/8f3f3c847f0b8d6fea24e251d3d8ed4f23cbe23c</Application>
  <AppVersion>15.0000</AppVersion>
  <Pages>13</Pages>
  <Words>1867</Words>
  <Characters>12607</Characters>
  <CharactersWithSpaces>14321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2026-02-17T10:32:02Z</cp:lastPrinted>
  <dcterms:modified xsi:type="dcterms:W3CDTF">2026-08-07T16:50:48Z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