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DefaultParagraphFont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ОКПД2 — </w:t>
      </w:r>
      <w:r>
        <w:rPr>
          <w:rStyle w:val="DefaultParagraphFont"/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71.20.19.190 Оказание услуг</w:t>
      </w:r>
      <w:r>
        <w:rPr>
          <w:rStyle w:val="DefaultParagraphFont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 по экспертизе промышленной безопасности склада ГСМ ДЭС АО «Сахаэнерго» п. Нижнеянск 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5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ГСМ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ДЭС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дизельная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DefaultParagraphFont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ОКПД2 — </w:t>
      </w:r>
      <w:r>
        <w:rPr>
          <w:rStyle w:val="DefaultParagraphFont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71.20.19.190 Оказание услуг</w:t>
      </w:r>
      <w:r>
        <w:rPr>
          <w:rStyle w:val="DefaultParagraphFont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по экспертизе промышленной безопасности склада ГСМ ДЭС АО «Сахаэнерго» п. Нижнеянск Республики Саха (Якутия)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945"/>
        <w:gridCol w:w="1318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Склад ГСМ ДЭС п. Нижнеянск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РФ, РС(Я), Усть-Янский район, п. Нижнеянск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Емкость 50 м3 п Нижнеянск инв.№000005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905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Склад ГСМ ДЭС п. Нижнеянск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РФ, РС(Я), Усть-Янский район, п. Нижнеянск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Насос для приема диз.топлива марки СЦЛ 20-24Г зав. № 21482 </w:t>
            </w:r>
            <w:r>
              <w:rPr>
                <w:sz w:val="24"/>
                <w:szCs w:val="24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нв.№00001430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2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Склад ГСМ ДЭС п. Нижнеянск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РФ, РС(Я), Усть-Янский район, п. Нижнеянск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Насос для приема диз.топлива марки СЦЛ 20-24Г зав. № 23642 </w:t>
            </w:r>
            <w:r>
              <w:rPr>
                <w:sz w:val="24"/>
                <w:szCs w:val="24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нв.№00001430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3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Склад ГСМ ДЭС п. Нижнеянск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РФ, РС(Я), Усть-Янский район, п. Нижнеянск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Трубопровод технологический , линия -1: L-90 м, d-108 мм </w:t>
            </w:r>
            <w:r>
              <w:rPr>
                <w:sz w:val="24"/>
                <w:szCs w:val="24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нв.№00001430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4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</w:tbl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4"/>
        <w:gridCol w:w="2786"/>
        <w:gridCol w:w="4189"/>
        <w:gridCol w:w="1305"/>
        <w:gridCol w:w="1046"/>
      </w:tblGrid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9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 с</w:t>
            </w:r>
            <w:r>
              <w:rPr>
                <w:color w:val="000000"/>
                <w:sz w:val="24"/>
                <w:szCs w:val="24"/>
              </w:rPr>
              <w:t>клад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Резервуар вертикальный стальной 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1000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№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 с</w:t>
            </w:r>
            <w:r>
              <w:rPr>
                <w:color w:val="000000"/>
                <w:sz w:val="24"/>
                <w:szCs w:val="24"/>
              </w:rPr>
              <w:t>клад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Резервуар горизонтальный стальной 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50 м3 п Нижнеянск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ЭПБ с</w:t>
            </w:r>
            <w:r>
              <w:rPr>
                <w:sz w:val="24"/>
                <w:szCs w:val="24"/>
              </w:rPr>
              <w:t>клад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Насос для приема диз.топлива марки СЦЛ 20-24Г зав. № 21482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ЭПБ с</w:t>
            </w:r>
            <w:r>
              <w:rPr>
                <w:sz w:val="24"/>
                <w:szCs w:val="24"/>
              </w:rPr>
              <w:t>клад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Насос для приема диз.топлива марки СЦЛ 20-24Г зав. № 23642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ЭПБ с</w:t>
            </w:r>
            <w:r>
              <w:rPr>
                <w:sz w:val="24"/>
                <w:szCs w:val="24"/>
              </w:rPr>
              <w:t>клад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Трубопровод технологический , d-108 мм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8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3958"/>
        <w:gridCol w:w="2551"/>
        <w:gridCol w:w="2533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 с</w:t>
            </w:r>
            <w:r>
              <w:rPr>
                <w:color w:val="000000"/>
                <w:sz w:val="24"/>
                <w:szCs w:val="24"/>
              </w:rPr>
              <w:t>клад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22.11.202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</w:t>
            </w:r>
            <w:r>
              <w:rPr>
                <w:iCs/>
                <w:color w:val="000000"/>
                <w:sz w:val="24"/>
                <w:szCs w:val="24"/>
              </w:rPr>
              <w:t>клад</w:t>
            </w:r>
            <w:r>
              <w:rPr>
                <w:iCs/>
                <w:color w:val="000000"/>
                <w:sz w:val="24"/>
                <w:szCs w:val="24"/>
              </w:rPr>
              <w:t>а</w:t>
            </w:r>
            <w:r>
              <w:rPr>
                <w:iCs/>
                <w:color w:val="000000"/>
                <w:sz w:val="24"/>
                <w:szCs w:val="24"/>
              </w:rPr>
              <w:t xml:space="preserve"> ГСМ ДЭС п. Нижнеянск</w:t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4643709"/>
      <w:bookmarkStart w:id="21" w:name="_Toc51339698"/>
      <w:bookmarkStart w:id="22" w:name="_Toc54643708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0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(позиции № 1-2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DefaultParagraphFont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ОКПД2 — </w:t>
      </w:r>
      <w:r>
        <w:rPr>
          <w:rStyle w:val="DefaultParagraphFont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71.20.19.190 Оказание услуг</w:t>
      </w:r>
      <w:r>
        <w:rPr>
          <w:rStyle w:val="DefaultParagraphFont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по экспертизе промышленной безопасности склада ГСМ ДЭС АО «Сахаэнерго» п. Нижнеянск Республики Саха (Якутия)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GoBack"/>
            <w:bookmarkEnd w:id="24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5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Федеральной службы по экологическому, технологическому и атомному надзору от 15 декабря 2020 г. N 529 "Об утверждении федеральных норм и правил в области промышленной безопасности "Правила промышленной безопасности складов нефти и нефтепродуктов";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/>
              <w:t xml:space="preserve">- </w:t>
            </w:r>
            <w:r>
              <w:rPr>
                <w:sz w:val="24"/>
              </w:rPr>
              <w:t>Приказ Министерства труда и социальной защиты Российской Федерации от 16.11.2020г. N 782н «Об утверждении правил по охране труда при работе на высоте» (в действующей редакции).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6" w:name="_GoBack_Копия_1_Копия_5"/>
            <w:bookmarkEnd w:id="26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2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4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2_Копия_1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0" w:name="_GoBack2"/>
            <w:bookmarkEnd w:id="30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1" w:name="_GoBack_Копия_1"/>
            <w:bookmarkEnd w:id="31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pacing w:lineRule="auto" w:line="24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3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4" w:name="_Toc51339699"/>
      <w:bookmarkStart w:id="35" w:name="_Toc46743519"/>
      <w:bookmarkEnd w:id="34"/>
      <w:bookmarkEnd w:id="35"/>
      <w:r>
        <w:rPr>
          <w:lang w:val="ru-RU"/>
        </w:rPr>
        <w:t>Требования</w:t>
      </w:r>
      <w:bookmarkStart w:id="36" w:name="_Toc54643710"/>
      <w:bookmarkStart w:id="37" w:name="_Toc53395937"/>
      <w:bookmarkStart w:id="38" w:name="_Toc53393312"/>
      <w:r>
        <w:rPr>
          <w:lang w:val="ru-RU"/>
        </w:rPr>
        <w:t xml:space="preserve"> к документации по ценообразованию</w:t>
      </w:r>
      <w:bookmarkEnd w:id="37"/>
      <w:bookmarkEnd w:id="38"/>
      <w:r>
        <w:rPr>
          <w:lang w:val="ru-RU"/>
        </w:rPr>
        <w:t xml:space="preserve"> на этапе закупки</w:t>
      </w:r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9" w:name="_Toc513396991"/>
      <w:bookmarkStart w:id="40" w:name="_Toc467435191"/>
      <w:bookmarkStart w:id="41" w:name="_Toc513396991"/>
      <w:bookmarkStart w:id="42" w:name="_Toc467435191"/>
      <w:bookmarkEnd w:id="41"/>
      <w:bookmarkEnd w:id="42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3" w:name="_GoBack1"/>
      <w:bookmarkEnd w:id="43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 xml:space="preserve">Главный эксперт </w:t>
      </w:r>
      <w:r>
        <w:rPr>
          <w:b w:val="false"/>
          <w:bCs/>
          <w:iCs/>
          <w:sz w:val="24"/>
          <w:szCs w:val="24"/>
        </w:rPr>
        <w:t xml:space="preserve">ОНПиПБ УБП      </w:t>
      </w:r>
      <w:r>
        <w:rPr>
          <w:b w:val="false"/>
          <w:bCs/>
          <w:iCs/>
          <w:sz w:val="24"/>
          <w:szCs w:val="24"/>
        </w:rPr>
        <w:t xml:space="preserve">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 xml:space="preserve">Начальник </w:t>
      </w:r>
      <w:r>
        <w:rPr>
          <w:b w:val="false"/>
          <w:bCs/>
          <w:iCs/>
          <w:sz w:val="24"/>
          <w:szCs w:val="24"/>
        </w:rPr>
        <w:t xml:space="preserve">УБП         </w:t>
      </w:r>
      <w:r>
        <w:rPr>
          <w:b w:val="false"/>
          <w:bCs/>
          <w:iCs/>
          <w:sz w:val="24"/>
          <w:szCs w:val="24"/>
        </w:rPr>
        <w:t xml:space="preserve">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AlterOffice/3.4.0.8$Linux_X86_64 LibreOffice_project/8f3f3c847f0b8d6fea24e251d3d8ed4f23cbe23c</Application>
  <AppVersion>15.0000</AppVersion>
  <Pages>13</Pages>
  <Words>1938</Words>
  <Characters>12667</Characters>
  <CharactersWithSpaces>14400</CharactersWithSpaces>
  <Paragraphs>379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2025-04-23T16:51:35Z</cp:lastPrinted>
  <dcterms:modified xsi:type="dcterms:W3CDTF">2026-08-07T16:02:08Z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