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59" w:before="0" w:after="160"/>
        <w:ind w:left="0" w:right="0" w:firstLine="397"/>
        <w:jc w:val="center"/>
        <w:rPr/>
      </w:pPr>
      <w:r>
        <w:rPr/>
      </w:r>
    </w:p>
    <w:p>
      <w:pPr>
        <w:pStyle w:val="Normal"/>
        <w:spacing w:lineRule="auto" w:line="240"/>
        <w:ind w:left="34" w:hanging="11"/>
        <w:jc w:val="center"/>
        <w:rPr>
          <w:b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Обоснование </w:t>
        <w:br/>
        <w:t xml:space="preserve">начальной (максимальной) цены договора </w:t>
        <w:br/>
        <w:t>/ цены единицы товара, работы, услуги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Общая информация</w:t>
      </w:r>
    </w:p>
    <w:tbl>
      <w:tblPr>
        <w:tblW w:w="9750" w:type="dxa"/>
        <w:jc w:val="left"/>
        <w:tblInd w:w="4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548"/>
        <w:gridCol w:w="7201"/>
      </w:tblGrid>
      <w:tr>
        <w:trPr>
          <w:trHeight w:val="315" w:hRule="atLeast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C0C0C0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7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C0C0C0" w:fill="D9D9D9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по лоту</w:t>
            </w:r>
          </w:p>
        </w:tc>
      </w:tr>
      <w:tr>
        <w:trPr>
          <w:trHeight w:val="387" w:hRule="atLeast"/>
        </w:trPr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лота</w:t>
            </w:r>
          </w:p>
        </w:tc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imes New Roman" w:ascii="Times New Roman" w:hAnsi="Times New Roman"/>
                <w:i/>
              </w:rPr>
              <w:t>ОКПД2 28.25.11.111 Поставка маслоохладителей подпятника (аварийный запас) для нужд филиала ПАО «РусГидро»-«Бурейская ГЭС»</w:t>
            </w:r>
          </w:p>
        </w:tc>
      </w:tr>
      <w:tr>
        <w:trPr>
          <w:trHeight w:val="462" w:hRule="atLeast"/>
        </w:trPr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7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Лот 182070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-РЕМ ПРОД-2026-БурГЭС</w:t>
            </w:r>
          </w:p>
        </w:tc>
      </w:tr>
      <w:tr>
        <w:trPr>
          <w:trHeight w:val="567" w:hRule="atLeast"/>
        </w:trPr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НМЦ</w:t>
            </w:r>
          </w:p>
        </w:tc>
        <w:tc>
          <w:tcPr>
            <w:tcW w:w="7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27 236 053,3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рублей без НДС</w:t>
            </w:r>
          </w:p>
        </w:tc>
      </w:tr>
    </w:tbl>
    <w:p>
      <w:pPr>
        <w:pStyle w:val="ListParagraph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Использованный метод (методы) расчета НМЦ / цены единицы товара, работы, услуги:</w:t>
      </w:r>
    </w:p>
    <w:p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Метод анализа ТКП (мониторинг рынка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RAD260003963)</w:t>
      </w:r>
    </w:p>
    <w:p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Обоснование расчета НМЦ:</w:t>
      </w:r>
    </w:p>
    <w:tbl>
      <w:tblPr>
        <w:tblW w:w="9690" w:type="dxa"/>
        <w:jc w:val="left"/>
        <w:tblInd w:w="4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683"/>
        <w:gridCol w:w="1907"/>
        <w:gridCol w:w="1977"/>
        <w:gridCol w:w="1591"/>
        <w:gridCol w:w="1532"/>
      </w:tblGrid>
      <w:tr>
        <w:trPr>
          <w:trHeight w:val="1176" w:hRule="atLeast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товара/работы/услуги в составе лота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источника ценовой информации (ИЦИ)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Цена* с учетом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полученной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информации из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соответствующего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ИЦИ, в руб. без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Цена итоговая, в руб. без НДС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Комментарии</w:t>
            </w:r>
          </w:p>
        </w:tc>
      </w:tr>
      <w:tr>
        <w:trPr>
          <w:trHeight w:val="1094" w:hRule="atLeast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60" w:after="60"/>
              <w:ind w:left="-108" w:right="-108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 xml:space="preserve">Маслоохладитель подпятника   </w:t>
            </w:r>
          </w:p>
          <w:p>
            <w:pPr>
              <w:pStyle w:val="Normal"/>
              <w:widowControl w:val="false"/>
              <w:spacing w:lineRule="auto" w:line="240" w:before="60" w:after="60"/>
              <w:ind w:left="-108" w:right="-108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 xml:space="preserve">16 шт. БурГЭС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ТКП 1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ТКП 2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ru-RU"/>
              </w:rPr>
              <w:t>ТКП 3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1"/>
              <w:widowControl w:val="false"/>
              <w:spacing w:lineRule="auto" w:line="240"/>
              <w:jc w:val="center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30 828 000,00</w:t>
            </w:r>
          </w:p>
          <w:p>
            <w:pPr>
              <w:pStyle w:val="Style11"/>
              <w:widowControl w:val="false"/>
              <w:spacing w:lineRule="auto" w:line="240"/>
              <w:jc w:val="center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32 000 160,00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18 880 000,00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1"/>
              <w:widowControl w:val="false"/>
              <w:spacing w:lineRule="auto" w:line="240"/>
              <w:jc w:val="center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30 828 000,00</w:t>
            </w:r>
          </w:p>
          <w:p>
            <w:pPr>
              <w:pStyle w:val="Style11"/>
              <w:widowControl w:val="false"/>
              <w:spacing w:lineRule="auto" w:line="240"/>
              <w:jc w:val="center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32 000 160,00</w:t>
            </w:r>
          </w:p>
          <w:p>
            <w:pPr>
              <w:pStyle w:val="Normal"/>
              <w:widowControl w:val="false"/>
              <w:spacing w:lineRule="auto" w:line="240" w:before="0" w:after="160"/>
              <w:jc w:val="center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18 880 000,00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359" w:hRule="atLeast"/>
        </w:trPr>
        <w:tc>
          <w:tcPr>
            <w:tcW w:w="6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</w:rPr>
              <w:t>Итого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27 236 053,3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ListParagraph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ListParagraph"/>
        <w:spacing w:before="0" w:after="160"/>
        <w:contextualSpacing/>
        <w:rPr>
          <w:rFonts w:ascii="Times New Roman" w:hAnsi="Times New Roman" w:cs="Times New Roman"/>
          <w:b/>
        </w:rPr>
      </w:pPr>
      <w:r>
        <w:rPr>
          <w:rFonts w:cs="TimesNewRomanPSMT" w:ascii="TimesNewRomanPSMT" w:hAnsi="TimesNewRomanPSMT"/>
          <w:sz w:val="20"/>
          <w:szCs w:val="20"/>
        </w:rPr>
        <w:t xml:space="preserve"> </w:t>
      </w:r>
      <w:r>
        <w:rPr>
          <w:rFonts w:cs="TimesNewRomanPSMT" w:ascii="TimesNewRomanPSMT" w:hAnsi="TimesNewRomanPSMT"/>
          <w:sz w:val="20"/>
          <w:szCs w:val="20"/>
        </w:rPr>
        <w:t>*</w:t>
      </w:r>
      <w:r>
        <w:rPr>
          <w:rFonts w:cs="Times New Roman" w:ascii="Times New Roman" w:hAnsi="Times New Roman"/>
        </w:rPr>
        <w:t>С учетом количества поставляемой продукции в соответствии с Техническими требован</w:t>
      </w:r>
      <w:bookmarkStart w:id="0" w:name="_GoBack"/>
      <w:bookmarkEnd w:id="0"/>
      <w:r>
        <w:rPr>
          <w:rFonts w:cs="Times New Roman" w:ascii="Times New Roman" w:hAnsi="Times New Roman"/>
        </w:rPr>
        <w:t>иями</w:t>
      </w:r>
    </w:p>
    <w:p>
      <w:pPr>
        <w:pStyle w:val="ListParagraph"/>
        <w:spacing w:before="0" w:after="160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before="0" w:after="160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before="0" w:after="160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before="0" w:after="160"/>
        <w:contextualSpacing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before="0" w:after="160"/>
        <w:contextualSpacing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Специалист ОМТО                                                                             В.Б. Цаплина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NewRomanPSMT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Style9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8" w:customStyle="1">
    <w:name w:val="Абзац списка Знак"/>
    <w:basedOn w:val="DefaultParagraphFont"/>
    <w:link w:val="ListParagraph"/>
    <w:uiPriority w:val="34"/>
    <w:qFormat/>
    <w:rsid w:val="00ec5b0b"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link w:val="Style8"/>
    <w:uiPriority w:val="34"/>
    <w:qFormat/>
    <w:rsid w:val="00bb3941"/>
    <w:pPr>
      <w:spacing w:before="0" w:after="160"/>
      <w:ind w:left="720" w:hanging="0"/>
      <w:contextualSpacing/>
    </w:pPr>
    <w:rPr/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Application>AlterOffice/3.4.0.9$Linux_X86_64 LibreOffice_project/b8daf9e823b1a5463a2f48435ddc2e8696e7d4fc</Application>
  <AppVersion>15.0000</AppVersion>
  <Pages>1</Pages>
  <Words>142</Words>
  <Characters>869</Characters>
  <CharactersWithSpaces>1056</CharactersWithSpaces>
  <Paragraphs>38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2023-12-19T07:46:00Z</dcterms:created>
  <dc:creator>Цаплина Вероника Борисовна</dc:creator>
  <dc:description/>
  <dc:language>ru-RU</dc:language>
  <cp:lastModifiedBy>tsaplinavb@corp.gidroogk.com</cp:lastModifiedBy>
  <cp:lastPrinted>2026-05-28T08:17:43Z</cp:lastPrinted>
  <dcterms:modified xsi:type="dcterms:W3CDTF">2026-06-10T13:28:52Z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