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ab/>
        <w:tab/>
        <w:tab/>
        <w:tab/>
        <w:t>Запрос коммерческого предложения</w:t>
      </w:r>
    </w:p>
    <w:p>
      <w:pPr>
        <w:pStyle w:val="Normal"/>
        <w:spacing w:lineRule="auto" w:line="228" w:before="0" w:after="0"/>
        <w:ind w:left="-426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28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7"/>
        </w:rPr>
        <w:tab/>
        <w:t>П</w:t>
      </w:r>
      <w:r>
        <w:rPr>
          <w:rFonts w:cs="Times New Roman" w:ascii="Times New Roman" w:hAnsi="Times New Roman"/>
          <w:sz w:val="27"/>
          <w:szCs w:val="27"/>
        </w:rPr>
        <w:t xml:space="preserve">рошу Вас направить технико-коммерческое предложение (далее – ТКП) на поставку запасных частей и материалов (далее - МТР) для ремонта </w:t>
      </w:r>
      <w:r>
        <w:rPr>
          <w:rFonts w:cs="Times New Roman" w:ascii="Times New Roman" w:hAnsi="Times New Roman"/>
          <w:sz w:val="27"/>
          <w:szCs w:val="27"/>
        </w:rPr>
        <w:t>системы оперативного постоянного тока Гунибской</w:t>
      </w:r>
      <w:r>
        <w:rPr>
          <w:rFonts w:cs="Times New Roman" w:ascii="Times New Roman" w:hAnsi="Times New Roman"/>
          <w:sz w:val="27"/>
          <w:szCs w:val="27"/>
        </w:rPr>
        <w:t xml:space="preserve"> ГЭС Филиала ПАО «РусГидро» - «Дагестанский филиал» согласно Спецификации (приложение 1). </w:t>
      </w:r>
    </w:p>
    <w:p>
      <w:pPr>
        <w:pStyle w:val="Normal"/>
        <w:tabs>
          <w:tab w:val="clear" w:pos="708"/>
          <w:tab w:val="left" w:pos="851" w:leader="none"/>
        </w:tabs>
        <w:spacing w:lineRule="auto" w:line="228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ab/>
        <w:t xml:space="preserve">В своем ТКП прошу указать информацию о сроках поставки и учесть стоимость доставки МТР до </w:t>
      </w:r>
      <w:r>
        <w:rPr>
          <w:rFonts w:cs="Times New Roman" w:ascii="Times New Roman" w:hAnsi="Times New Roman"/>
          <w:sz w:val="27"/>
          <w:szCs w:val="27"/>
        </w:rPr>
        <w:t>станции Гунибской ГЭС</w:t>
      </w:r>
      <w:r>
        <w:rPr>
          <w:rFonts w:cs="Times New Roman" w:ascii="Times New Roman" w:hAnsi="Times New Roman"/>
          <w:sz w:val="27"/>
          <w:szCs w:val="27"/>
        </w:rPr>
        <w:t>.</w:t>
      </w:r>
    </w:p>
    <w:p>
      <w:pPr>
        <w:pStyle w:val="Normal"/>
        <w:tabs>
          <w:tab w:val="clear" w:pos="708"/>
          <w:tab w:val="left" w:pos="851" w:leader="none"/>
        </w:tabs>
        <w:spacing w:lineRule="auto" w:line="228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28" w:before="0" w:after="0"/>
        <w:ind w:firstLine="76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Спецификация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110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59"/>
        <w:gridCol w:w="4252"/>
        <w:gridCol w:w="1134"/>
        <w:gridCol w:w="709"/>
        <w:gridCol w:w="1559"/>
        <w:gridCol w:w="2835"/>
      </w:tblGrid>
      <w:tr>
        <w:trPr>
          <w:tblHeader w:val="true"/>
          <w:trHeight w:val="399" w:hRule="atLeas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МТР/запасных частей/тип марка/характеристики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Ед. изм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Цена за ед.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Стоимость руб. (без НДС)</w:t>
            </w:r>
          </w:p>
        </w:tc>
      </w:tr>
      <w:tr>
        <w:trPr>
          <w:trHeight w:val="272" w:hRule="atLeas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Стеллаж типа АСМ1-EQ-ПГР 2-05850-5 (Размеры стеллажа под установку 34-х батареи: длина - 5850,00 мм; Ширина - 920,00 мм; Высота - 600,00 мм)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2" w:hRule="atLeas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Стеллаж типа АСМ1-EQ-ПГР 2-05850-5 (Размеры стеллажа под установку 3-х батареи: длина - 1200,00 мм; Ширина - 590,00 мм; Высота - 600,00 мм)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2" w:hRule="atLeast"/>
        </w:trPr>
        <w:tc>
          <w:tcPr>
            <w:tcW w:w="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контроля и поиска повреждения изоляции для систем постоянного тока с количеством присоединений до 16:</w:t>
            </w:r>
          </w:p>
          <w:p>
            <w:pPr>
              <w:pStyle w:val="Normal"/>
              <w:bidi w:val="0"/>
              <w:jc w:val="left"/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4"/>
                <w:lang w:val="ru-RU" w:eastAsia="ru-RU" w:bidi="ar-SA"/>
              </w:rPr>
              <w:t>- 26 присоединений требуется контролировать (26 ТТ);</w:t>
            </w:r>
          </w:p>
          <w:p>
            <w:pPr>
              <w:pStyle w:val="Normal"/>
              <w:bidi w:val="0"/>
              <w:jc w:val="left"/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- типоразмеры: 12 ТТ для прокладки двух кабелей сечением 50, 14 ТТ для прокладки двух кабелей сечением 2,5;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- 1 локатор;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- клещи для ручного поиска не нужны;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Arial;Tahoma;Verdana;sans-serif" w:hAnsi="Arial;Tahoma;Verdana;sans-serif"/>
                <w:color w:val="2C2D2E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- щит один, без резервирования.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2" w:hRule="atLeast"/>
        </w:trPr>
        <w:tc>
          <w:tcPr>
            <w:tcW w:w="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Батарея аккумуляторная резервного питания стационарная свинцово-кислотный 2В 700А.ч 7БП700 270х330х590мм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105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2" w:hRule="atLeast"/>
        </w:trPr>
        <w:tc>
          <w:tcPr>
            <w:tcW w:w="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bidi w:val="0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Устройство зарядно-выпрямительное ВТЗП 80/220-40/42-УХЛ4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1080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1080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28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250" w:right="849" w:gutter="0" w:header="0" w:top="680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New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altName w:val="Tahom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e7a3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a07fb"/>
    <w:rPr>
      <w:rFonts w:ascii="Segoe UI" w:hAnsi="Segoe UI" w:cs="Segoe UI"/>
      <w:sz w:val="18"/>
      <w:szCs w:val="18"/>
    </w:rPr>
  </w:style>
  <w:style w:type="character" w:styleId="Fontstyle01" w:customStyle="1">
    <w:name w:val="fontstyle01"/>
    <w:basedOn w:val="DefaultParagraphFont"/>
    <w:qFormat/>
    <w:rsid w:val="00e834ac"/>
    <w:rPr>
      <w:rFonts w:ascii="TimesNewRoman" w:hAnsi="TimesNewRoman"/>
      <w:b w:val="false"/>
      <w:bCs w:val="false"/>
      <w:i w:val="false"/>
      <w:iCs w:val="false"/>
      <w:color w:val="000000"/>
      <w:sz w:val="24"/>
      <w:szCs w:val="24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d01b0d"/>
    <w:rPr>
      <w:sz w:val="20"/>
      <w:szCs w:val="20"/>
    </w:rPr>
  </w:style>
  <w:style w:type="character" w:styleId="Style11" w:customStyle="1">
    <w:name w:val="Символ сноски"/>
    <w:uiPriority w:val="99"/>
    <w:semiHidden/>
    <w:unhideWhenUsed/>
    <w:qFormat/>
    <w:rsid w:val="00d01b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6c31"/>
    <w:rPr>
      <w:color w:val="0000FF" w:themeColor="hyperlink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2a07f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34a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62853"/>
    <w:pPr>
      <w:spacing w:before="0" w:after="200"/>
      <w:ind w:left="720" w:hanging="0"/>
      <w:contextualSpacing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d01b0d"/>
    <w:pPr>
      <w:spacing w:lineRule="auto" w:line="240" w:before="0" w:after="0"/>
    </w:pPr>
    <w:rPr>
      <w:sz w:val="20"/>
      <w:szCs w:val="20"/>
    </w:rPr>
  </w:style>
  <w:style w:type="paragraph" w:styleId="Style1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5" w:customStyle="1">
    <w:name w:val="Заголовок таблицы"/>
    <w:basedOn w:val="Style1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f6285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747F4-25CF-4813-8A12-7EE7E419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Application>AlterOffice/2025.3.1.0$Linux_X86_64 LibreOffice_project/431cd1b79110582f53535c95ed0a2449aadc8bf9</Application>
  <AppVersion>15.0000</AppVersion>
  <Pages>1</Pages>
  <Words>204</Words>
  <Characters>1202</Characters>
  <CharactersWithSpaces>1376</CharactersWithSpaces>
  <Paragraphs>38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2020-12-26T13:23:00Z</dcterms:created>
  <dc:creator>Гаджиев Бижам Арсланалиевич</dc:creator>
  <dc:description/>
  <dc:language>ru-RU</dc:language>
  <cp:lastModifiedBy>guseinovmg@corp.gidroogk.com</cp:lastModifiedBy>
  <cp:lastPrinted>2019-04-01T07:07:00Z</cp:lastPrinted>
  <dcterms:modified xsi:type="dcterms:W3CDTF">2026-08-10T10:28:22Z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