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tabs>
          <w:tab w:val="clear" w:pos="709"/>
          <w:tab w:val="left" w:pos="3148" w:leader="none"/>
          <w:tab w:val="center" w:pos="4818" w:leader="none"/>
          <w:tab w:val="left" w:pos="6926" w:leader="none"/>
        </w:tabs>
        <w:jc w:val="right"/>
        <w:rPr>
          <w:sz w:val="22"/>
          <w:szCs w:val="22"/>
        </w:rPr>
      </w:pPr>
      <w:r>
        <w:rPr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shd w:val="clear" w:color="auto" w:fill="FFFFFF"/>
        <w:tabs>
          <w:tab w:val="clear" w:pos="709"/>
          <w:tab w:val="left" w:pos="3148" w:leader="none"/>
          <w:tab w:val="center" w:pos="4818" w:leader="none"/>
          <w:tab w:val="left" w:pos="6926" w:leader="none"/>
        </w:tabs>
        <w:jc w:val="right"/>
        <w:rPr/>
      </w:pPr>
      <w:r>
        <w:rPr/>
        <w:t>Приложение № 1</w:t>
      </w:r>
    </w:p>
    <w:p>
      <w:pPr>
        <w:pStyle w:val="Normal"/>
        <w:ind w:left="4820" w:hanging="0"/>
        <w:jc w:val="right"/>
        <w:rPr/>
      </w:pPr>
      <w:r>
        <w:rPr/>
        <w:t>к Договору подряда</w:t>
      </w:r>
    </w:p>
    <w:p>
      <w:pPr>
        <w:pStyle w:val="Normal"/>
        <w:ind w:left="6947" w:firstLine="143"/>
        <w:rPr/>
      </w:pPr>
      <w:r>
        <w:rPr/>
        <w:t>№</w:t>
      </w:r>
    </w:p>
    <w:p>
      <w:pPr>
        <w:pStyle w:val="Normal"/>
        <w:ind w:left="4820" w:hanging="0"/>
        <w:jc w:val="right"/>
        <w:rPr/>
      </w:pPr>
      <w:r>
        <w:rPr/>
        <w:t>от «____» ____________ 2026 г.</w:t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ind w:left="1416" w:hanging="0"/>
        <w:jc w:val="right"/>
        <w:rPr>
          <w:b/>
        </w:rPr>
      </w:pPr>
      <w:r>
        <w:rPr>
          <w:b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 xml:space="preserve">Технические требования на </w:t>
      </w:r>
      <w:r>
        <w:rPr>
          <w:rFonts w:eastAsia="Calibri"/>
          <w:b/>
          <w:sz w:val="26"/>
          <w:szCs w:val="26"/>
        </w:rPr>
        <w:t>выполнение Работ</w:t>
      </w:r>
    </w:p>
    <w:p>
      <w:pPr>
        <w:pStyle w:val="Standard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andard"/>
        <w:keepNext w:val="true"/>
        <w:keepLines/>
        <w:jc w:val="center"/>
        <w:rPr/>
      </w:pPr>
      <w:r>
        <w:rPr>
          <w:rFonts w:eastAsia="Calibri"/>
          <w:b/>
          <w:color w:val="000000"/>
          <w:sz w:val="26"/>
          <w:szCs w:val="26"/>
        </w:rPr>
        <w:t>«ОКПД2 71.12.11.948 Комплексное обследование бетонных гидротехнических сооружений Усть-Среднеканской ГЭС с целью определения характера и источника фильтрационных водопроявлений с выдачей технических решений по их устранению»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left="426" w:hanging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Fonts w:eastAsia="Calibri"/>
          <w:b/>
          <w:color w:val="000000"/>
          <w:sz w:val="26"/>
          <w:szCs w:val="26"/>
        </w:rPr>
        <w:t>Лот № ХХХХХХХ</w:t>
      </w:r>
      <w:r>
        <w:br w:type="page"/>
      </w:r>
    </w:p>
    <w:p>
      <w:pPr>
        <w:pStyle w:val="Heading1"/>
        <w:spacing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bookmarkStart w:id="2" w:name="__RefHeading___Toc26376_1950137476"/>
      <w:bookmarkStart w:id="3" w:name="_Toc54646395"/>
      <w:bookmarkStart w:id="4" w:name="_Toc51339692"/>
      <w:bookmarkEnd w:id="2"/>
      <w:bookmarkEnd w:id="3"/>
      <w:bookmarkEnd w:id="4"/>
      <w:r>
        <w:rPr>
          <w:rFonts w:ascii="Liberation Serif" w:hAnsi="Liberation Serif"/>
          <w:color w:val="000000"/>
          <w:sz w:val="24"/>
          <w:szCs w:val="24"/>
        </w:rPr>
        <w:t>1. Общие сведения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color w:val="000000"/>
        </w:rPr>
      </w:pPr>
      <w:r>
        <w:rPr>
          <w:color w:val="000000"/>
        </w:rPr>
      </w:r>
    </w:p>
    <w:p>
      <w:pPr>
        <w:pStyle w:val="Heading4"/>
        <w:spacing w:before="0" w:after="0"/>
        <w:rPr>
          <w:color w:val="000000"/>
          <w:szCs w:val="24"/>
        </w:rPr>
      </w:pPr>
      <w:bookmarkStart w:id="5" w:name="__RefHeading___Toc26378_1950137476"/>
      <w:bookmarkStart w:id="6" w:name="_Toc54646396"/>
      <w:bookmarkStart w:id="7" w:name="_Toc46743505"/>
      <w:bookmarkEnd w:id="5"/>
      <w:bookmarkEnd w:id="6"/>
      <w:bookmarkEnd w:id="7"/>
      <w:r>
        <w:rPr>
          <w:color w:val="000000"/>
          <w:szCs w:val="24"/>
        </w:rPr>
        <w:t>1.1. Обозначения и сокращения</w:t>
      </w:r>
    </w:p>
    <w:tbl>
      <w:tblPr>
        <w:tblW w:w="9922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6"/>
        <w:gridCol w:w="8135"/>
      </w:tblGrid>
      <w:tr>
        <w:trPr>
          <w:cantSplit w:val="true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СТО</w:t>
            </w:r>
          </w:p>
        </w:tc>
        <w:tc>
          <w:tcPr>
            <w:tcW w:w="8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стандарт технический организации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ТТ</w:t>
            </w:r>
          </w:p>
        </w:tc>
        <w:tc>
          <w:tcPr>
            <w:tcW w:w="8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ОРД</w:t>
            </w:r>
          </w:p>
        </w:tc>
        <w:tc>
          <w:tcPr>
            <w:tcW w:w="8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оборудование работающее под давлением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СП</w:t>
            </w:r>
          </w:p>
        </w:tc>
        <w:tc>
          <w:tcPr>
            <w:tcW w:w="8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color w:val="000000"/>
              </w:rPr>
            </w:pPr>
            <w:r>
              <w:rPr>
                <w:iCs/>
                <w:color w:val="000000"/>
              </w:rPr>
              <w:t>свод правил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ЛНД</w:t>
            </w:r>
          </w:p>
        </w:tc>
        <w:tc>
          <w:tcPr>
            <w:tcW w:w="8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/>
            </w:pPr>
            <w:r>
              <w:rPr>
                <w:rStyle w:val="Strong2"/>
                <w:b w:val="false"/>
                <w:bCs w:val="false"/>
                <w:iCs/>
                <w:color w:val="000000"/>
              </w:rPr>
              <w:t>локальные нормативные документы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‍</w:t>
            </w:r>
            <w:r>
              <w:rPr>
                <w:color w:val="000000"/>
              </w:rPr>
              <w:t>ТЗ</w:t>
            </w:r>
          </w:p>
        </w:tc>
        <w:tc>
          <w:tcPr>
            <w:tcW w:w="81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Техническое задание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‍</w:t>
            </w:r>
            <w:r>
              <w:rPr>
                <w:color w:val="000000"/>
              </w:rPr>
              <w:t>ТО ППО</w:t>
            </w:r>
          </w:p>
        </w:tc>
        <w:tc>
          <w:tcPr>
            <w:tcW w:w="813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Технический отчет предпроектного обследования</w:t>
            </w:r>
          </w:p>
        </w:tc>
      </w:tr>
      <w:tr>
        <w:trPr>
          <w:cantSplit w:val="true"/>
        </w:trPr>
        <w:tc>
          <w:tcPr>
            <w:tcW w:w="178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СЭД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1"/>
            </w:tcBorders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Система электронного документооборота</w:t>
            </w:r>
          </w:p>
        </w:tc>
      </w:tr>
    </w:tbl>
    <w:p>
      <w:pPr>
        <w:pStyle w:val="Normal"/>
        <w:keepNext w:val="true"/>
        <w:keepLines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Heading4"/>
        <w:spacing w:before="0" w:after="0"/>
        <w:jc w:val="both"/>
        <w:rPr>
          <w:color w:val="000000"/>
          <w:szCs w:val="24"/>
        </w:rPr>
      </w:pPr>
      <w:bookmarkStart w:id="8" w:name="__RefHeading___Toc26380_1950137476"/>
      <w:bookmarkStart w:id="9" w:name="_Toc46743506"/>
      <w:bookmarkStart w:id="10" w:name="_Toc54646397"/>
      <w:bookmarkEnd w:id="8"/>
      <w:bookmarkEnd w:id="9"/>
      <w:bookmarkEnd w:id="10"/>
      <w:r>
        <w:rPr>
          <w:color w:val="000000"/>
          <w:szCs w:val="24"/>
        </w:rPr>
        <w:t>1.2. Наименование закупаемой продукции</w:t>
      </w:r>
      <w:r>
        <w:rPr>
          <w:color w:val="000000"/>
          <w:szCs w:val="24"/>
          <w:lang w:val="ru-RU"/>
        </w:rPr>
        <w:t>.</w:t>
      </w:r>
    </w:p>
    <w:p>
      <w:pPr>
        <w:pStyle w:val="Normal"/>
        <w:tabs>
          <w:tab w:val="clear" w:pos="709"/>
          <w:tab w:val="left" w:pos="567" w:leader="none"/>
        </w:tabs>
        <w:ind w:firstLine="709"/>
        <w:jc w:val="both"/>
        <w:rPr>
          <w:rStyle w:val="Style7"/>
          <w:rFonts w:eastAsia="Calibri"/>
          <w:i w:val="false"/>
          <w:i w:val="false"/>
          <w:color w:val="000000"/>
          <w:shd w:fill="auto" w:val="clear"/>
          <w:lang w:eastAsia="x-none"/>
        </w:rPr>
      </w:pPr>
      <w:r>
        <w:rPr>
          <w:rStyle w:val="Style7"/>
          <w:rFonts w:eastAsia="Calibri"/>
          <w:i w:val="false"/>
          <w:color w:val="000000"/>
          <w:shd w:fill="auto" w:val="clear"/>
          <w:lang w:eastAsia="x-none"/>
        </w:rPr>
        <w:t>«ОКПД2 71.12.11.948 Комплексное обследование бетонных гидротехнических сооружений Усть-Среднеканской ГЭС с целью определения характера и источника фильтрационных водопроявлений с выдачей технических решений по их устранению»</w:t>
      </w:r>
    </w:p>
    <w:p>
      <w:pPr>
        <w:pStyle w:val="Normal"/>
        <w:tabs>
          <w:tab w:val="clear" w:pos="709"/>
          <w:tab w:val="left" w:pos="567" w:leader="none"/>
        </w:tabs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Heading4"/>
        <w:spacing w:before="0" w:after="0"/>
        <w:jc w:val="both"/>
        <w:rPr>
          <w:color w:val="000000"/>
          <w:szCs w:val="24"/>
        </w:rPr>
      </w:pPr>
      <w:bookmarkStart w:id="11" w:name="__RefHeading___Toc26382_1950137476"/>
      <w:bookmarkEnd w:id="11"/>
      <w:r>
        <w:rPr>
          <w:color w:val="000000"/>
          <w:szCs w:val="24"/>
        </w:rPr>
        <w:t xml:space="preserve">1.3. </w:t>
      </w:r>
      <w:bookmarkStart w:id="12" w:name="_Toc54646398"/>
      <w:bookmarkStart w:id="13" w:name="_Toc46743507"/>
      <w:r>
        <w:rPr>
          <w:color w:val="000000"/>
          <w:szCs w:val="24"/>
        </w:rPr>
        <w:t xml:space="preserve">Цель </w:t>
      </w:r>
      <w:bookmarkEnd w:id="12"/>
      <w:bookmarkEnd w:id="13"/>
      <w:r>
        <w:rPr>
          <w:color w:val="000000"/>
          <w:szCs w:val="24"/>
        </w:rPr>
        <w:t>выполнения работ</w:t>
      </w:r>
      <w:r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426" w:leader="none"/>
          <w:tab w:val="left" w:pos="567" w:leader="none"/>
        </w:tabs>
        <w:ind w:firstLine="709"/>
        <w:jc w:val="both"/>
        <w:rPr>
          <w:rStyle w:val="Style7"/>
          <w:rFonts w:eastAsia="Calibri"/>
          <w:bCs/>
          <w:i w:val="false"/>
          <w:i w:val="false"/>
          <w:color w:val="000000"/>
          <w:shd w:fill="auto" w:val="clear"/>
          <w:lang w:eastAsia="en-US"/>
        </w:rPr>
      </w:pPr>
      <w:r>
        <w:rPr>
          <w:rFonts w:eastAsia="Calibri"/>
          <w:bCs/>
          <w:color w:val="000000"/>
          <w:lang w:eastAsia="en-US"/>
        </w:rPr>
        <w:t>Определение характера и источника фильтрационных водопроявлений в галереях, помещениях основных бетонных сооружений Усть-Среднеканской ГЭС, а также на площади низовой стены станционной и глухой плотины, выше отм.256.00м для дальнейшей разработки  технических решений по их устранению на последующих этапах проектных работ и организации контролем за выполнением работ при их реализации.</w:t>
      </w:r>
    </w:p>
    <w:p>
      <w:pPr>
        <w:pStyle w:val="Heading4"/>
        <w:spacing w:before="0" w:after="0"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</w:r>
      <w:bookmarkStart w:id="14" w:name="__RefHeading___Toc26384_1950137476"/>
      <w:bookmarkStart w:id="15" w:name="_Toc54646399"/>
      <w:bookmarkStart w:id="16" w:name="_Toc46743508"/>
      <w:bookmarkStart w:id="17" w:name="__RefHeading___Toc26384_1950137476"/>
      <w:bookmarkStart w:id="18" w:name="_Toc54646399"/>
      <w:bookmarkStart w:id="19" w:name="_Toc46743508"/>
      <w:bookmarkEnd w:id="17"/>
    </w:p>
    <w:p>
      <w:pPr>
        <w:pStyle w:val="Heading4"/>
        <w:spacing w:before="0" w:after="0"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1.4. </w:t>
      </w:r>
      <w:r>
        <w:rPr>
          <w:color w:val="000000"/>
          <w:szCs w:val="24"/>
        </w:rPr>
        <w:t>Существующее положен</w:t>
      </w:r>
      <w:bookmarkEnd w:id="18"/>
      <w:bookmarkEnd w:id="19"/>
      <w:r>
        <w:rPr>
          <w:color w:val="000000"/>
          <w:szCs w:val="24"/>
        </w:rPr>
        <w:t>ие</w:t>
      </w:r>
      <w:r>
        <w:rPr>
          <w:color w:val="000000"/>
          <w:szCs w:val="24"/>
          <w:lang w:val="ru-RU"/>
        </w:rPr>
        <w:t>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false"/>
        <w:jc w:val="both"/>
        <w:rPr/>
      </w:pPr>
      <w:r>
        <w:rPr>
          <w:b/>
          <w:bCs/>
        </w:rPr>
        <w:t>Таблица 1. Перечень объектов Заказчика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53"/>
        <w:gridCol w:w="2800"/>
        <w:gridCol w:w="2087"/>
        <w:gridCol w:w="2074"/>
        <w:gridCol w:w="2208"/>
      </w:tblGrid>
      <w:tr>
        <w:trPr/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rPr/>
            </w:pPr>
            <w:r>
              <w:rPr/>
              <w:t>п/п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объекта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Расположение объекта </w:t>
              <w:br/>
            </w:r>
            <w:r>
              <w:rPr>
                <w:i/>
                <w:iCs/>
              </w:rPr>
              <w:t xml:space="preserve">(место оказания </w:t>
            </w:r>
            <w:r>
              <w:rPr>
                <w:i/>
                <w:iCs/>
              </w:rPr>
              <w:t>Работ</w:t>
            </w:r>
            <w:r>
              <w:rPr>
                <w:i/>
                <w:iCs/>
              </w:rPr>
              <w:t>)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Наименование основного средства </w:t>
              <w:br/>
              <w:t xml:space="preserve">(в отношении которого оказываются </w:t>
            </w:r>
            <w:r>
              <w:rPr/>
              <w:t>Работ</w:t>
            </w:r>
            <w:r>
              <w:rPr/>
              <w:t>)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Примечания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rPr/>
            </w:pPr>
            <w:r>
              <w:rPr>
                <w:w w:val="105"/>
              </w:rPr>
              <w:t>Основные б</w:t>
            </w:r>
            <w:r>
              <w:rPr>
                <w:rFonts w:eastAsia="Lucida Sans Unicode"/>
                <w:w w:val="105"/>
              </w:rPr>
              <w:t>етонные  гидротехнические сооружения Усть-Среднеканской ГЭС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</w:rPr>
              <w:t>Российская Федерация, Магаданская область, Среднеканский район, Усть-Среднеканская ГЭС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</w:rPr>
              <w:t>Гидротехническое сооружение Усть-Среднеканская ГЭС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sz w:val="24"/>
                <w:szCs w:val="24"/>
              </w:rPr>
              <w:t xml:space="preserve">Эксплуатирующая организация: 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Обособленное подразделение «Усть-Среднеканская ГЭС» </w:t>
            </w:r>
            <w:r>
              <w:rPr>
                <w:sz w:val="24"/>
                <w:szCs w:val="24"/>
              </w:rPr>
              <w:t>филиала «Колымская ГЭС им. Ю.И. Фриштера» ПАО «Колымаэнерго»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  <w:tab w:val="left" w:pos="567" w:leader="none"/>
        </w:tabs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Heading3"/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</w:r>
      <w:bookmarkStart w:id="20" w:name="__RefHeading___Toc26386_1950137476"/>
      <w:bookmarkStart w:id="21" w:name="__RefHeading___Toc26386_1950137476"/>
      <w:bookmarkEnd w:id="21"/>
    </w:p>
    <w:p>
      <w:pPr>
        <w:pStyle w:val="Heading3"/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Heading4"/>
        <w:spacing w:before="0" w:after="0"/>
        <w:ind w:firstLine="709"/>
        <w:jc w:val="both"/>
        <w:rPr>
          <w:color w:val="000000"/>
          <w:szCs w:val="24"/>
        </w:rPr>
      </w:pPr>
      <w:bookmarkStart w:id="22" w:name="__RefHeading___Toc26388_1950137476"/>
      <w:bookmarkStart w:id="23" w:name="_Hlk49857604"/>
      <w:bookmarkStart w:id="24" w:name="_Toc54646401"/>
      <w:bookmarkStart w:id="25" w:name="_Toc46743509"/>
      <w:bookmarkEnd w:id="22"/>
      <w:r>
        <w:rPr>
          <w:color w:val="000000"/>
          <w:szCs w:val="24"/>
          <w:lang w:val="ru-RU"/>
        </w:rPr>
        <w:t xml:space="preserve">1.5. </w:t>
      </w:r>
      <w:r>
        <w:rPr>
          <w:color w:val="000000"/>
          <w:szCs w:val="24"/>
        </w:rPr>
        <w:t xml:space="preserve">Информация в отношении исполнения договора (в том числе перечень ресурсов, услуг и документов, предоставляемых </w:t>
      </w:r>
      <w:r>
        <w:rPr>
          <w:color w:val="000000"/>
          <w:szCs w:val="24"/>
          <w:lang w:val="ru-RU"/>
        </w:rPr>
        <w:t>заказчиком</w:t>
      </w:r>
      <w:r>
        <w:rPr>
          <w:color w:val="000000"/>
          <w:szCs w:val="24"/>
        </w:rPr>
        <w:t xml:space="preserve"> на этапе исп</w:t>
      </w:r>
      <w:bookmarkEnd w:id="23"/>
      <w:bookmarkEnd w:id="24"/>
      <w:bookmarkEnd w:id="25"/>
      <w:r>
        <w:rPr>
          <w:color w:val="000000"/>
          <w:szCs w:val="24"/>
        </w:rPr>
        <w:t>олнения договора)</w:t>
      </w:r>
      <w:r>
        <w:rPr>
          <w:color w:val="000000"/>
          <w:szCs w:val="24"/>
          <w:lang w:val="ru-RU"/>
        </w:rPr>
        <w:t>.</w:t>
      </w:r>
    </w:p>
    <w:p>
      <w:pPr>
        <w:pStyle w:val="Normal"/>
        <w:ind w:firstLine="709"/>
        <w:jc w:val="both"/>
        <w:rPr>
          <w:w w:val="105"/>
        </w:rPr>
      </w:pPr>
      <w:bookmarkStart w:id="26" w:name="__RefHeading___Toc14389_1424557379"/>
      <w:bookmarkStart w:id="27" w:name="_Hlk48209761_Копия_1"/>
      <w:bookmarkStart w:id="28" w:name="_Toc54646402"/>
      <w:bookmarkStart w:id="29" w:name="_Toc50125126"/>
      <w:bookmarkStart w:id="30" w:name="_Toc46743510"/>
      <w:bookmarkEnd w:id="26"/>
      <w:bookmarkEnd w:id="27"/>
      <w:bookmarkEnd w:id="28"/>
      <w:bookmarkEnd w:id="29"/>
      <w:bookmarkEnd w:id="30"/>
      <w:r>
        <w:rPr>
          <w:w w:val="105"/>
        </w:rPr>
        <w:t>При необходимости, Заказчик предоставляет Исполнителю техническую документацию (графическую, исполнительную, отчетную), необходимую для выполнения работ.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Heading4"/>
        <w:spacing w:before="0" w:after="0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  <w:lang w:val="ru-RU"/>
        </w:rPr>
        <w:t xml:space="preserve">1.6. </w:t>
      </w:r>
      <w:r>
        <w:rPr>
          <w:color w:val="000000"/>
          <w:szCs w:val="24"/>
        </w:rPr>
        <w:t>Иные требования и сведения общего характера</w:t>
      </w:r>
      <w:r>
        <w:rPr>
          <w:color w:val="000000"/>
          <w:szCs w:val="24"/>
          <w:lang w:val="ru-RU"/>
        </w:rPr>
        <w:t>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709"/>
        <w:jc w:val="both"/>
        <w:rPr>
          <w:w w:val="105"/>
        </w:rPr>
      </w:pPr>
      <w:r>
        <w:rPr>
          <w:w w:val="105"/>
        </w:rPr>
        <w:t>Услуги оказываются на территории действующего производственного предприятия.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Heading1"/>
        <w:spacing w:before="0" w:after="0"/>
        <w:jc w:val="center"/>
        <w:rPr>
          <w:rFonts w:ascii="Liberation Serif" w:hAnsi="Liberation Serif"/>
          <w:color w:val="000000"/>
          <w:sz w:val="24"/>
          <w:szCs w:val="24"/>
        </w:rPr>
      </w:pPr>
      <w:bookmarkStart w:id="31" w:name="__RefHeading___Toc26392_1950137476"/>
      <w:bookmarkStart w:id="32" w:name="_Toc51339693"/>
      <w:bookmarkStart w:id="33" w:name="_Toc54646403"/>
      <w:bookmarkEnd w:id="31"/>
      <w:bookmarkEnd w:id="32"/>
      <w:bookmarkEnd w:id="33"/>
      <w:r>
        <w:rPr>
          <w:rFonts w:ascii="Liberation Serif" w:hAnsi="Liberation Serif"/>
          <w:color w:val="000000"/>
          <w:sz w:val="24"/>
          <w:szCs w:val="24"/>
        </w:rPr>
        <w:t>2. Требования к продукции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color w:val="000000"/>
        </w:rPr>
      </w:pPr>
      <w:r>
        <w:rPr>
          <w:color w:val="000000"/>
        </w:rPr>
      </w:r>
    </w:p>
    <w:p>
      <w:pPr>
        <w:pStyle w:val="Heading4"/>
        <w:spacing w:before="0" w:after="0"/>
        <w:jc w:val="both"/>
        <w:rPr>
          <w:color w:val="000000"/>
          <w:szCs w:val="24"/>
        </w:rPr>
      </w:pPr>
      <w:bookmarkStart w:id="34" w:name="__RefHeading___Toc26394_1950137476"/>
      <w:bookmarkEnd w:id="34"/>
      <w:r>
        <w:rPr>
          <w:color w:val="000000"/>
          <w:szCs w:val="24"/>
        </w:rPr>
        <w:t xml:space="preserve">2.1. </w:t>
      </w:r>
      <w:bookmarkStart w:id="35" w:name="_Toc54646404"/>
      <w:r>
        <w:rPr>
          <w:color w:val="000000"/>
          <w:szCs w:val="24"/>
        </w:rPr>
        <w:t xml:space="preserve">Требования к объемам и срокам </w:t>
      </w:r>
      <w:bookmarkEnd w:id="35"/>
      <w:r>
        <w:rPr>
          <w:color w:val="000000"/>
          <w:szCs w:val="24"/>
        </w:rPr>
        <w:t>выполнения работ</w:t>
      </w:r>
      <w:r>
        <w:rPr>
          <w:color w:val="000000"/>
          <w:szCs w:val="24"/>
          <w:lang w:val="ru-RU"/>
        </w:rPr>
        <w:t>.</w:t>
      </w:r>
    </w:p>
    <w:p>
      <w:pPr>
        <w:pStyle w:val="Heading3"/>
        <w:spacing w:before="0" w:after="0"/>
        <w:jc w:val="both"/>
        <w:rPr>
          <w:color w:val="000000"/>
          <w:szCs w:val="24"/>
        </w:rPr>
      </w:pPr>
      <w:bookmarkStart w:id="36" w:name="__RefHeading___Toc26396_1950137476"/>
      <w:bookmarkStart w:id="37" w:name="_Toc54646405"/>
      <w:bookmarkEnd w:id="36"/>
      <w:bookmarkEnd w:id="37"/>
      <w:r>
        <w:rPr>
          <w:color w:val="000000"/>
          <w:szCs w:val="24"/>
        </w:rPr>
        <w:t>2.1.1. Требования к видам и объемам работ</w:t>
      </w:r>
      <w:r>
        <w:rPr>
          <w:color w:val="000000"/>
          <w:szCs w:val="24"/>
          <w:lang w:val="ru-RU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Heading3"/>
        <w:spacing w:before="0" w:after="0"/>
        <w:jc w:val="both"/>
        <w:rPr>
          <w:color w:val="000000"/>
          <w:szCs w:val="24"/>
        </w:rPr>
      </w:pPr>
      <w:bookmarkStart w:id="38" w:name="__RefHeading___Toc26398_1950137476"/>
      <w:bookmarkStart w:id="39" w:name="_Toc54646406"/>
      <w:bookmarkStart w:id="40" w:name="_Toc51339695"/>
      <w:bookmarkEnd w:id="38"/>
      <w:r>
        <w:rPr>
          <w:color w:val="000000"/>
          <w:szCs w:val="24"/>
        </w:rPr>
        <w:t xml:space="preserve">Таблица 2. Перечень </w:t>
      </w:r>
      <w:bookmarkEnd w:id="39"/>
      <w:bookmarkEnd w:id="40"/>
      <w:r>
        <w:rPr>
          <w:color w:val="000000"/>
          <w:szCs w:val="24"/>
        </w:rPr>
        <w:t>и объем выполняемых работ</w:t>
      </w:r>
      <w:r>
        <w:rPr>
          <w:color w:val="000000"/>
          <w:szCs w:val="24"/>
          <w:lang w:val="ru-RU"/>
        </w:rPr>
        <w:t>.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0"/>
        <w:gridCol w:w="5213"/>
        <w:gridCol w:w="1961"/>
        <w:gridCol w:w="1887"/>
      </w:tblGrid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bookmarkStart w:id="41" w:name="__RefHeading___Toc26400_1950137476"/>
            <w:bookmarkEnd w:id="41"/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 xml:space="preserve">Наименование </w:t>
            </w:r>
            <w:r>
              <w:rPr/>
              <w:t>Работ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rPr/>
            </w:pPr>
            <w:r>
              <w:rPr>
                <w:color w:val="000000"/>
              </w:rPr>
              <w:t>Визуальное обследование основных бетонных гидротехнических сооружений Усть-Среднеканской ГЭС с целью определения характера и источника фильтрационных водопроявлений;</w:t>
            </w:r>
          </w:p>
          <w:p>
            <w:pPr>
              <w:pStyle w:val="ListParagraph"/>
              <w:widowControl w:val="false"/>
              <w:numPr>
                <w:ilvl w:val="1"/>
                <w:numId w:val="8"/>
              </w:numPr>
              <w:rPr/>
            </w:pPr>
            <w:r>
              <w:rPr>
                <w:color w:val="000000"/>
              </w:rPr>
              <w:t>Разработка рабочей документации на отвод воды из температурных швов станционной плотины, выше отм.256,00м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sz w:val="24"/>
                <w:szCs w:val="24"/>
              </w:rPr>
              <w:t>комплекс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792" w:hanging="0"/>
              <w:rPr>
                <w:color w:val="000000"/>
              </w:rPr>
            </w:pPr>
            <w:r>
              <w:rPr>
                <w:color w:val="000000"/>
              </w:rPr>
              <w:t>Разработка технических решений по устранению водопроявлений, фильтрации и дефектов по согласованному с Заказчиком отчетом обследования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</w:t>
            </w:r>
          </w:p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договору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spacing w:before="0" w:after="0"/>
        <w:jc w:val="both"/>
        <w:rPr>
          <w:color w:val="000000"/>
          <w:szCs w:val="24"/>
        </w:rPr>
      </w:pPr>
      <w:r>
        <w:rPr>
          <w:color w:val="000000"/>
          <w:szCs w:val="24"/>
        </w:rPr>
      </w:r>
    </w:p>
    <w:p>
      <w:pPr>
        <w:pStyle w:val="Heading3"/>
        <w:spacing w:before="0"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2.1.2. Требования к срокам выполнения работ</w:t>
      </w:r>
      <w:r>
        <w:rPr>
          <w:color w:val="000000"/>
          <w:szCs w:val="24"/>
          <w:lang w:val="ru-RU"/>
        </w:rPr>
        <w:t>.</w:t>
      </w:r>
    </w:p>
    <w:p>
      <w:pPr>
        <w:pStyle w:val="Normal"/>
        <w:jc w:val="both"/>
        <w:rPr/>
      </w:pPr>
      <w:r>
        <w:rPr/>
      </w:r>
    </w:p>
    <w:p>
      <w:pPr>
        <w:pStyle w:val="Heading3"/>
        <w:spacing w:before="0" w:after="0"/>
        <w:jc w:val="both"/>
        <w:rPr>
          <w:color w:val="000000"/>
          <w:szCs w:val="24"/>
          <w:lang w:val="ru-RU"/>
        </w:rPr>
      </w:pPr>
      <w:bookmarkStart w:id="42" w:name="__RefHeading___Toc26402_1950137476"/>
      <w:bookmarkStart w:id="43" w:name="_Toc50125127"/>
      <w:bookmarkStart w:id="44" w:name="_Toc54646408"/>
      <w:bookmarkStart w:id="45" w:name="_Toc51339697"/>
      <w:bookmarkStart w:id="46" w:name="_Toc50125126_Копия_1"/>
      <w:bookmarkEnd w:id="42"/>
      <w:bookmarkEnd w:id="46"/>
      <w:r>
        <w:rPr>
          <w:color w:val="000000"/>
          <w:szCs w:val="24"/>
        </w:rPr>
        <w:t xml:space="preserve">Таблица </w:t>
      </w:r>
      <w:r>
        <w:rPr>
          <w:color w:val="000000"/>
          <w:szCs w:val="24"/>
          <w:lang w:val="ru-RU"/>
        </w:rPr>
        <w:t>3</w:t>
      </w:r>
      <w:r>
        <w:rPr>
          <w:color w:val="000000"/>
          <w:szCs w:val="24"/>
        </w:rPr>
        <w:t xml:space="preserve">. </w:t>
      </w:r>
      <w:bookmarkStart w:id="47" w:name="_Hlk50465284"/>
      <w:r>
        <w:rPr>
          <w:color w:val="000000"/>
          <w:szCs w:val="24"/>
        </w:rPr>
        <w:t xml:space="preserve">Требования по срокам </w:t>
      </w:r>
      <w:bookmarkEnd w:id="43"/>
      <w:bookmarkEnd w:id="44"/>
      <w:bookmarkEnd w:id="45"/>
      <w:bookmarkEnd w:id="47"/>
      <w:r>
        <w:rPr>
          <w:color w:val="000000"/>
          <w:szCs w:val="24"/>
          <w:lang w:val="ru-RU"/>
        </w:rPr>
        <w:t>выполнения работ.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0"/>
        <w:gridCol w:w="5213"/>
        <w:gridCol w:w="1961"/>
        <w:gridCol w:w="1887"/>
      </w:tblGrid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 xml:space="preserve">Наименование </w:t>
            </w:r>
            <w:r>
              <w:rPr/>
              <w:t>Работ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1.1.</w:t>
              <w:tab/>
              <w:t>Визуальное обследование основных бетонных гидротехнических сооружений Усть-Среднеканской ГЭС с целью определения характера и источника фильтрационных водопроявлений;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1.2.</w:t>
              <w:tab/>
              <w:t>Разработка рабочей документации на отвод воды из температурных швов станционной плотины, выше отм.256,00м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sz w:val="24"/>
                <w:szCs w:val="24"/>
              </w:rPr>
              <w:t>с даты подписания Договора, в течение 45 рабочих дней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2.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Разработка технических решений по устранению водопроявлений, фильтрации и дефектов по согласованному с Заказчиком отчетом обследования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60 рабочих дней после завершения этапа 1 по отдельному договору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134" w:right="850" w:gutter="0" w:header="0" w:top="680" w:footer="680" w:bottom="1239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Heading4"/>
        <w:spacing w:before="0" w:after="0"/>
        <w:jc w:val="both"/>
        <w:rPr>
          <w:color w:val="000000"/>
          <w:szCs w:val="24"/>
        </w:rPr>
      </w:pPr>
      <w:bookmarkStart w:id="48" w:name="__RefHeading___Toc26404_1950137476"/>
      <w:bookmarkEnd w:id="48"/>
      <w:r>
        <w:rPr>
          <w:color w:val="000000"/>
          <w:szCs w:val="24"/>
        </w:rPr>
        <w:t xml:space="preserve">2.2. </w:t>
      </w:r>
      <w:bookmarkStart w:id="49" w:name="_Toc54646410"/>
      <w:bookmarkStart w:id="50" w:name="_Toc51339698"/>
      <w:r>
        <w:rPr>
          <w:color w:val="000000"/>
          <w:szCs w:val="24"/>
        </w:rPr>
        <w:t>Требования к качеству выполнения Работ</w:t>
      </w:r>
    </w:p>
    <w:p>
      <w:pPr>
        <w:pStyle w:val="Heading3"/>
        <w:spacing w:before="0" w:after="0"/>
        <w:jc w:val="both"/>
        <w:rPr>
          <w:color w:val="000000"/>
          <w:szCs w:val="24"/>
        </w:rPr>
      </w:pPr>
      <w:bookmarkStart w:id="51" w:name="__RefHeading___Toc26406_1950137476"/>
      <w:bookmarkEnd w:id="51"/>
      <w:r>
        <w:rPr>
          <w:color w:val="000000"/>
          <w:szCs w:val="24"/>
        </w:rPr>
        <w:t>Таблица </w:t>
      </w:r>
      <w:r>
        <w:rPr>
          <w:color w:val="000000"/>
          <w:szCs w:val="24"/>
          <w:lang w:val="ru-RU"/>
        </w:rPr>
        <w:t>4</w:t>
      </w:r>
      <w:r>
        <w:rPr>
          <w:color w:val="000000"/>
          <w:szCs w:val="24"/>
        </w:rPr>
        <w:t xml:space="preserve">. Требования к </w:t>
      </w:r>
      <w:bookmarkEnd w:id="50"/>
      <w:r>
        <w:rPr>
          <w:color w:val="000000"/>
          <w:szCs w:val="24"/>
          <w:lang w:val="ru-RU"/>
        </w:rPr>
        <w:t>выполнению Работ</w:t>
      </w:r>
      <w:bookmarkEnd w:id="49"/>
    </w:p>
    <w:p>
      <w:pPr>
        <w:pStyle w:val="Normal"/>
        <w:jc w:val="both"/>
        <w:rPr/>
      </w:pPr>
      <w:r>
        <w:rPr>
          <w:rStyle w:val="Style7"/>
          <w:color w:val="000000"/>
          <w:shd w:fill="auto" w:val="clear"/>
        </w:rPr>
        <w:t xml:space="preserve"> </w:t>
      </w:r>
      <w:r>
        <w:rPr>
          <w:b/>
          <w:bCs/>
          <w:color w:val="000000"/>
        </w:rPr>
        <w:t xml:space="preserve">Наименование работ/этапа работ: </w:t>
      </w:r>
      <w:r>
        <w:rPr>
          <w:color w:val="000000"/>
        </w:rPr>
        <w:t>«ОКПД2 71.12.11.948 Комплексное обследование бетонных гидротехнических сооружений Усть-Среднеканской ГЭС с целью определения характера и источника фильтрационных водопроявлений с выдачей технических решений по их устранению»</w:t>
      </w:r>
    </w:p>
    <w:p>
      <w:pPr>
        <w:pStyle w:val="Normal"/>
        <w:jc w:val="both"/>
        <w:rPr>
          <w:rStyle w:val="Style7"/>
          <w:rFonts w:eastAsia="Calibri"/>
          <w:bCs/>
          <w:i w:val="false"/>
          <w:i w:val="false"/>
          <w:color w:val="000000"/>
          <w:shd w:fill="auto" w:val="clear"/>
          <w:lang w:eastAsia="x-none"/>
        </w:rPr>
      </w:pPr>
      <w:r>
        <w:rPr>
          <w:rFonts w:eastAsia="Calibri"/>
          <w:bCs/>
          <w:i w:val="false"/>
          <w:color w:val="000000"/>
          <w:shd w:fill="auto" w:val="clear"/>
          <w:lang w:eastAsia="x-none"/>
        </w:rPr>
      </w:r>
    </w:p>
    <w:tbl>
      <w:tblPr>
        <w:tblW w:w="1485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30"/>
        <w:gridCol w:w="2944"/>
        <w:gridCol w:w="11080"/>
      </w:tblGrid>
      <w:tr>
        <w:trPr>
          <w:tblHeader w:val="true"/>
          <w:trHeight w:val="322" w:hRule="atLeast"/>
        </w:trPr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№ </w:t>
            </w:r>
            <w:r>
              <w:rPr>
                <w:b/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2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Наименование параметра</w:t>
            </w:r>
          </w:p>
        </w:tc>
        <w:tc>
          <w:tcPr>
            <w:tcW w:w="1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Требование Заказчика</w:t>
            </w:r>
          </w:p>
        </w:tc>
      </w:tr>
      <w:tr>
        <w:trPr>
          <w:tblHeader w:val="true"/>
          <w:trHeight w:val="322" w:hRule="atLeast"/>
        </w:trPr>
        <w:tc>
          <w:tcPr>
            <w:tcW w:w="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2</w:t>
            </w:r>
          </w:p>
        </w:tc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3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Требования к выполняемым работам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1.1.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Общие требования к выполняемым работам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1.1.1.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Соблюдение при выполнении работ норм и правил нормативно-технических документов.</w:t>
            </w:r>
          </w:p>
        </w:tc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</w:tabs>
              <w:ind w:left="1428" w:hanging="1428"/>
              <w:jc w:val="both"/>
              <w:rPr>
                <w:color w:val="000000"/>
                <w:sz w:val="23"/>
                <w:szCs w:val="23"/>
              </w:rPr>
            </w:pPr>
            <w:bookmarkStart w:id="52" w:name="startSelection"/>
            <w:bookmarkEnd w:id="52"/>
            <w:r>
              <w:rPr>
                <w:color w:val="000000"/>
                <w:sz w:val="23"/>
                <w:szCs w:val="23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</w:tabs>
              <w:ind w:left="1428" w:hanging="1428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СП 58.13330.2019 «Гидротехнические сооружения. Основные положения» (Актуализированная редакция СНиП 33-01-2003);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</w:tabs>
              <w:ind w:left="1428" w:hanging="1428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СТО 02.01.80-2012 «Гидротехнические сооружения ГЭС и ГАЭС. Правила эксплуатации. Нормы и требования»;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</w:tabs>
              <w:ind w:left="1428" w:hanging="1428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СТО 02.01.80-201270238424.27.140.003-2010 «Гидротехнические сооружения ГЭС и ГАЭС. Организация эксплуатации и технического обслуживания. Нормы и требования»;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9"/>
                <w:tab w:val="left" w:pos="565" w:leader="none"/>
              </w:tabs>
              <w:ind w:left="1398" w:hanging="1428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СТО 70238424.27.140.035-2009 «Гидроэлектростанции. Мониторинг и оценка технического состояния гидротехнических сооружений в процессе эксплуатации. Нормы и требования».</w:t>
            </w:r>
          </w:p>
        </w:tc>
      </w:tr>
      <w:tr>
        <w:trPr/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1.1.2.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Требования к работам по обследованию (этап 1)</w:t>
            </w:r>
          </w:p>
        </w:tc>
        <w:tc>
          <w:tcPr>
            <w:tcW w:w="1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Подрядчик на Этапе 1, в рамках данного договора выполняет визуальное обследование основных бетонных сооружений в рамках которого должен: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394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ознакомиться с существующей технической и отчетной документацией, необходимой для выполнения обследования и установления причин дефектов бетона;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394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выполнить сбор необходимых данных для разработки технического задания для разработки технических решений;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394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определить объем проектных работ по разработке технических решений по ликвидации водопроявлений;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394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разработать и согласовать с Заказчиком технический отчет по визуальному обследованию основных бетонных гидротехнических сооружений Усть-Среднеканской ГЭС;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94" w:leader="none"/>
              </w:tabs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разработать рабочую документацию, включая сметную часть на</w:t>
            </w:r>
            <w:r>
              <w:rPr/>
              <w:t xml:space="preserve"> </w:t>
            </w:r>
            <w:r>
              <w:rPr>
                <w:color w:val="000000"/>
                <w:sz w:val="23"/>
                <w:szCs w:val="23"/>
              </w:rPr>
              <w:t>отвод воды из температурных швов станционной плотины, выше отм.256,00м;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9"/>
                <w:tab w:val="left" w:pos="394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совместно с Заказчиком разработать задание на разработку технических решений на ликвидацию водопроявлений в основных бетонных сооружениях. Отчет согласовать его с Заказчиком.</w:t>
            </w:r>
          </w:p>
        </w:tc>
      </w:tr>
      <w:tr>
        <w:trPr/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1.1.3.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Требования к разработке технических решений (этап 2)</w:t>
            </w:r>
          </w:p>
        </w:tc>
        <w:tc>
          <w:tcPr>
            <w:tcW w:w="1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9"/>
                <w:tab w:val="left" w:pos="0" w:leader="none"/>
                <w:tab w:val="left" w:pos="410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Подрядчик на Этапе 2 должен: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0" w:leader="none"/>
                <w:tab w:val="left" w:pos="410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на основании, согласованного Заказчиком задания на разработку технических решений по устранению водопроявлений, подготовить и направить на согласование Заказчику технико-коммерческое предложение (далее ТКП) на разработку технических решений по ликвидации водопроявлений;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0" w:leader="none"/>
                <w:tab w:val="left" w:pos="410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на основании согласованного ТКП подготовить дополнительное соглашение к договору в части увеличения стоимости, учитывающей разработку технических решений в, стасованном Заказчиком объеме;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0" w:leader="none"/>
                <w:tab w:val="left" w:pos="410" w:leader="none"/>
              </w:tabs>
              <w:ind w:left="-15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разработать технические решения по ликвидации водопроявлений в основных бетонных сооружениях.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  <w:tab w:val="left" w:pos="410" w:leader="none"/>
              </w:tabs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</w:r>
          </w:p>
        </w:tc>
      </w:tr>
      <w:tr>
        <w:trPr>
          <w:trHeight w:val="415" w:hRule="atLeast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1.2.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Требования к организации работ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1.2.1.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0"/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Основные требования к оказанию Услуг</w:t>
            </w:r>
          </w:p>
        </w:tc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</w:rPr>
              <w:t>Состав и содержание оказываемых Услуг должны соответствовать требованиям законодательства в области безопасности гидротехнических сооружений.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Цель и задача обследования –выполнение визуального обследования глухой, станционной и водосбросной плотины, уточнение типа используемого материала (при необходимости).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</w:rPr>
              <w:t>Объем оказываемых Услуг: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</w:rPr>
              <w:t>1. Анализ проектной и исполнительной документации по конструктивно-компоновочному исполнению бетонных сооружений гидроузла;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</w:rPr>
              <w:t>3. Анализ результатов выполненных ранее научно-исследовательских работ и обследований по оценке фильтрации в бетонной плотине Усть-Среднеканской ГЭС.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</w:rPr>
              <w:t>4. Проведение визуального обследования бетонных сооружений на предмет выявления водопроявлений и фильтрации в галереях, помещениях бетонных сооружений, а также на площади низовой стены станционной и глухой плотины.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eastAsia="Calibri"/>
              </w:rPr>
              <w:t>5. Составление технического отчета о результатах визуального обследования бетонных ГТС  Усть-Среднеканской ГЭС с целью определения характера и источника фильтрационных водопроявлений</w:t>
            </w:r>
            <w:r>
              <w:rPr>
                <w:rFonts w:eastAsia="Calibri"/>
                <w:strike/>
              </w:rPr>
              <w:t>.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1.3.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Требования к безопасности работ и охране труда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1.3.1.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0"/>
              <w:contextualSpacing/>
              <w:rPr>
                <w:color w:val="000000"/>
                <w:sz w:val="23"/>
                <w:szCs w:val="23"/>
              </w:rPr>
            </w:pPr>
            <w:r>
              <w:rPr>
                <w:iCs/>
                <w:color w:val="000000"/>
                <w:sz w:val="23"/>
                <w:szCs w:val="23"/>
              </w:rPr>
              <w:t>Требования к безопасности выполнения работ</w:t>
            </w:r>
          </w:p>
        </w:tc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Подрядчик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об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>
            <w:pPr>
              <w:pStyle w:val="ListParagraph"/>
              <w:widowControl w:val="false"/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2. Подрядчик обязан </w:t>
            </w:r>
            <w:r>
              <w:rPr>
                <w:rFonts w:eastAsia="Times New Roman"/>
                <w:color w:val="000000"/>
                <w:sz w:val="23"/>
                <w:szCs w:val="23"/>
              </w:rPr>
              <w:t>направлять на объект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</w:tc>
      </w:tr>
      <w:tr>
        <w:trPr/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1.3.2.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Соблюдение норм и правил по охране труда и технике безопасности</w:t>
            </w:r>
            <w:r>
              <w:rPr>
                <w:b/>
                <w:i/>
                <w:color w:val="000000"/>
                <w:sz w:val="23"/>
                <w:szCs w:val="23"/>
              </w:rPr>
              <w:t>.</w:t>
            </w:r>
          </w:p>
        </w:tc>
        <w:tc>
          <w:tcPr>
            <w:tcW w:w="1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Персонал Подрядчика перед выполнением работ на Усть-Среднеканской ГЭС:</w:t>
            </w:r>
          </w:p>
          <w:p>
            <w:pPr>
              <w:pStyle w:val="ListParagraph"/>
              <w:widowControl w:val="false"/>
              <w:numPr>
                <w:ilvl w:val="1"/>
                <w:numId w:val="5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Должен пройти на объекте: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вводный инструктаж;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вводный инструктаж по пожарной безопасности;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вводный инструктаж ГО и защите от ЧС;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первичный инструктаж на рабочем месте;</w:t>
            </w:r>
          </w:p>
          <w:p>
            <w:pPr>
              <w:pStyle w:val="ListParagraph"/>
              <w:widowControl w:val="false"/>
              <w:numPr>
                <w:ilvl w:val="1"/>
                <w:numId w:val="4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первичный инструктаж по противопожарной безопасности на рабочем месте.</w:t>
            </w:r>
          </w:p>
          <w:p>
            <w:pPr>
              <w:pStyle w:val="ListParagraph"/>
              <w:widowControl w:val="false"/>
              <w:numPr>
                <w:ilvl w:val="1"/>
                <w:numId w:val="5"/>
              </w:numPr>
              <w:tabs>
                <w:tab w:val="clear" w:pos="709"/>
                <w:tab w:val="left" w:pos="317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Должен оформить работы в соответствии с требованиями «Правил по охране труда при эксплуатации электроустановок».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Во время выполнения работ на объекте Подрядчик обязан обеспечить выполнение необходимых мероприятий по технике безопасности, охране окружающей среды, соблюдение правил санитарной гигиены и правил противопожарной безопасности.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3"/>
                <w:szCs w:val="23"/>
              </w:rPr>
            </w:pPr>
            <w:bookmarkStart w:id="53" w:name="_Toc128442515"/>
            <w:bookmarkStart w:id="54" w:name="_Toc128469619"/>
            <w:bookmarkStart w:id="55" w:name="_Toc128468690"/>
            <w:r>
              <w:rPr>
                <w:color w:val="000000"/>
                <w:sz w:val="23"/>
                <w:szCs w:val="23"/>
              </w:rPr>
              <w:t>3. Во время выполнения работ на объекте Подрядчик обязан соблюдать необходимые требования, включая законы Российской Федерации и подзаконные акты, СНиП, МДС, РД, СП, ГОСТы, иные нормативно-правовые и нормативно технические документы.</w:t>
            </w:r>
            <w:bookmarkEnd w:id="53"/>
            <w:bookmarkEnd w:id="54"/>
            <w:bookmarkEnd w:id="55"/>
          </w:p>
          <w:p>
            <w:pPr>
              <w:pStyle w:val="ListParagraph"/>
              <w:widowControl w:val="false"/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bookmarkStart w:id="56" w:name="_Toc128468691"/>
            <w:bookmarkStart w:id="57" w:name="_Toc128469620"/>
            <w:bookmarkStart w:id="58" w:name="_Toc128442516"/>
            <w:r>
              <w:rPr>
                <w:color w:val="000000"/>
                <w:sz w:val="23"/>
                <w:szCs w:val="23"/>
                <w:lang w:eastAsia="x-none"/>
              </w:rPr>
              <w:t xml:space="preserve">4. </w:t>
            </w:r>
            <w:r>
              <w:rPr>
                <w:color w:val="000000"/>
                <w:sz w:val="23"/>
                <w:szCs w:val="23"/>
                <w:lang w:val="x-none" w:eastAsia="x-none"/>
              </w:rPr>
              <w:t xml:space="preserve">Мероприятия по технике безопасности и охране труда должны обеспечиваться Подрядчиком при </w:t>
            </w:r>
            <w:r>
              <w:rPr>
                <w:color w:val="000000"/>
                <w:sz w:val="23"/>
                <w:szCs w:val="23"/>
                <w:lang w:eastAsia="x-none"/>
              </w:rPr>
              <w:t>выполнении работ настоящими Техническими требованиями, в</w:t>
            </w:r>
            <w:r>
              <w:rPr>
                <w:color w:val="000000"/>
                <w:sz w:val="23"/>
                <w:szCs w:val="23"/>
                <w:lang w:val="x-none" w:eastAsia="x-none"/>
              </w:rPr>
              <w:t xml:space="preserve"> соответствии с действующими нормами и правилами</w:t>
            </w:r>
            <w:r>
              <w:rPr>
                <w:color w:val="000000"/>
                <w:sz w:val="23"/>
                <w:szCs w:val="23"/>
                <w:lang w:eastAsia="x-none"/>
              </w:rPr>
              <w:t>.</w:t>
            </w:r>
            <w:bookmarkEnd w:id="56"/>
            <w:bookmarkEnd w:id="57"/>
            <w:bookmarkEnd w:id="58"/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Требования к результатам работ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Общие требования к результатам работ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0"/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Требования к результату Этапа №1</w:t>
            </w:r>
          </w:p>
        </w:tc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Согласованный Заказчиком технический отчет о проведении визуального обследования;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Согласованная Заказчиком рабочая документация </w:t>
            </w:r>
            <w:r>
              <w:rPr>
                <w:color w:val="000000"/>
              </w:rPr>
              <w:t>на отвод воды из температурных швов станционной плотины, выше отм.256,00м.</w:t>
            </w:r>
          </w:p>
        </w:tc>
      </w:tr>
      <w:tr>
        <w:trPr/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2.1.2.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60" w:after="0"/>
              <w:contextualSpacing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Требования к результату Этапа №2</w:t>
            </w:r>
          </w:p>
        </w:tc>
        <w:tc>
          <w:tcPr>
            <w:tcW w:w="1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Согласованные Заказчиком технические решения на устранение водопроявлений</w:t>
            </w:r>
            <w:r>
              <w:rPr>
                <w:strike/>
                <w:color w:val="000000"/>
                <w:sz w:val="23"/>
                <w:szCs w:val="23"/>
              </w:rPr>
              <w:t>.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</w:t>
            </w:r>
          </w:p>
        </w:tc>
        <w:tc>
          <w:tcPr>
            <w:tcW w:w="14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Требования к оформлению документации</w:t>
            </w:r>
          </w:p>
        </w:tc>
      </w:tr>
      <w:tr>
        <w:trPr/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2.2.1.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Требование к предпроектному обследованию</w:t>
            </w:r>
          </w:p>
        </w:tc>
        <w:tc>
          <w:tcPr>
            <w:tcW w:w="1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При составлении технического отчета должны быть соблюдены следующие требования: четкость изложения конкретных результатов работы, обоснованность выводов и рекомендаций, исключающие неоднозначного их толкования.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2. Технический отчет и рабочая документация направляются Заказчику на согласование в электронном виде в форматах </w:t>
            </w:r>
            <w:r>
              <w:rPr>
                <w:color w:val="000000"/>
                <w:sz w:val="23"/>
                <w:szCs w:val="23"/>
                <w:lang w:val="en-US"/>
              </w:rPr>
              <w:t>pdf</w:t>
            </w:r>
            <w:r>
              <w:rPr>
                <w:color w:val="000000"/>
                <w:sz w:val="23"/>
                <w:szCs w:val="23"/>
              </w:rPr>
              <w:t xml:space="preserve"> и </w:t>
            </w:r>
            <w:r>
              <w:rPr>
                <w:color w:val="000000"/>
                <w:sz w:val="23"/>
                <w:szCs w:val="23"/>
                <w:lang w:val="en-US"/>
              </w:rPr>
              <w:t>MSWord</w:t>
            </w:r>
            <w:r>
              <w:rPr>
                <w:color w:val="000000"/>
                <w:sz w:val="23"/>
                <w:szCs w:val="23"/>
              </w:rPr>
              <w:t>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После согласования, технический отчет и рабочая документация направляются Заказчику на бумажном носителе в 2х экземплярах и на электронном носителе в редактируемом и не редактируемом форматах.</w:t>
            </w:r>
          </w:p>
        </w:tc>
      </w:tr>
      <w:tr>
        <w:trPr/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2.2.2.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Требование к заданию на разработку технических решений</w:t>
            </w:r>
          </w:p>
        </w:tc>
        <w:tc>
          <w:tcPr>
            <w:tcW w:w="1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37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Техническое задание на разработку технических решений должно быть разработано на основании технического отчета по результатам визуального обследования, с учетом положений настоящих Технических требований;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37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 Задание должно содержать: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37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Требования к разработке технических решений;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37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- Иную документацию и материалы, которые необходимо учесть в качестве исходных данных для разработки технических решений по устранению водопроявлений.</w:t>
            </w:r>
          </w:p>
        </w:tc>
      </w:tr>
      <w:tr>
        <w:trPr/>
        <w:tc>
          <w:tcPr>
            <w:tcW w:w="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2.2.3.</w:t>
            </w:r>
          </w:p>
        </w:tc>
        <w:tc>
          <w:tcPr>
            <w:tcW w:w="2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Требование к документации технических решений по устранению водопроявлений</w:t>
            </w:r>
          </w:p>
        </w:tc>
        <w:tc>
          <w:tcPr>
            <w:tcW w:w="1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37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1. Техническая документация разрабатывается в соответствии с ГОСТ Р 21.101-2026 «Система проектной документации для строительства. Основные требования к проектной и рабочей документации»</w:t>
            </w:r>
          </w:p>
          <w:p>
            <w:pPr>
              <w:pStyle w:val="ListParagraph"/>
              <w:widowControl w:val="false"/>
              <w:tabs>
                <w:tab w:val="clear" w:pos="709"/>
                <w:tab w:val="left" w:pos="394" w:leader="none"/>
              </w:tabs>
              <w:ind w:left="0" w:hanging="0"/>
              <w:jc w:val="both"/>
              <w:rPr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2. Техническая документация, после согласования Заказчиком предоставляется на электронном носителе и на бумажном носителе в двух экземплярах.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394" w:leader="none"/>
              </w:tabs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3. Передаваемая документация в электронном виде должна быть в редактируемом и не редактируемом форматах.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850" w:gutter="0" w:header="0" w:top="680" w:footer="680" w:bottom="1239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2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97"/>
        <w:gridCol w:w="4824"/>
      </w:tblGrid>
      <w:tr>
        <w:trPr/>
        <w:tc>
          <w:tcPr>
            <w:tcW w:w="5097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Заказчик:</w:t>
            </w:r>
          </w:p>
          <w:p>
            <w:pPr>
              <w:pStyle w:val="Normal"/>
              <w:widowControl w:val="false"/>
              <w:rPr/>
            </w:pPr>
            <w:r>
              <w:rPr/>
              <w:t>Директор</w:t>
            </w:r>
          </w:p>
          <w:p>
            <w:pPr>
              <w:pStyle w:val="Normal"/>
              <w:widowControl w:val="false"/>
              <w:rPr/>
            </w:pPr>
            <w:r>
              <w:rPr/>
              <w:t>Башкирского филиала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АО "Гидроремонт-ВКК" в г. Уфа 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_______________ / </w:t>
            </w:r>
            <w:r>
              <w:rPr/>
              <w:t>ФИО</w:t>
            </w:r>
          </w:p>
        </w:tc>
        <w:tc>
          <w:tcPr>
            <w:tcW w:w="4824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Подрядчик: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  <w:t>________________________/</w:t>
            </w:r>
            <w:r>
              <w:rPr/>
              <w:t>ФИО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w="11906" w:h="16838"/>
          <w:pgMar w:left="1134" w:right="850" w:gutter="0" w:header="0" w:top="680" w:footer="680" w:bottom="1530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rPr/>
      </w:pPr>
      <w:r>
        <w:rPr/>
      </w:r>
    </w:p>
    <w:sectPr>
      <w:footerReference w:type="default" r:id="rId7"/>
      <w:footerReference w:type="first" r:id="rId8"/>
      <w:type w:val="nextPage"/>
      <w:pgSz w:orient="landscape" w:w="16838" w:h="11906"/>
      <w:pgMar w:left="1134" w:right="850" w:gutter="0" w:header="0" w:top="680" w:footer="680" w:bottom="1239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007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0"/>
      </w:pPr>
      <w:rPr/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/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/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qFormat/>
    <w:pPr>
      <w:keepNext w:val="true"/>
      <w:spacing w:before="120" w:after="120"/>
      <w:outlineLvl w:val="2"/>
    </w:pPr>
    <w:rPr>
      <w:b/>
      <w:szCs w:val="20"/>
      <w:lang w:val="x-none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7" w:customStyle="1">
    <w:name w:val="комментарий"/>
    <w:qFormat/>
    <w:rPr>
      <w:i/>
      <w:shd w:fill="FFFF99" w:val="clear"/>
    </w:rPr>
  </w:style>
  <w:style w:type="character" w:styleId="Strong2" w:customStyle="1">
    <w:name w:val="Strong2"/>
    <w:qFormat/>
    <w:rPr>
      <w:b/>
      <w:bCs/>
    </w:rPr>
  </w:style>
  <w:style w:type="character" w:styleId="FootnoteReference">
    <w:name w:val="Footnote Reference"/>
    <w:rPr>
      <w:vertAlign w:val="superscript"/>
    </w:rPr>
  </w:style>
  <w:style w:type="character" w:styleId="Style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9" w:customStyle="1">
    <w:name w:val="Текст выноски Знак"/>
    <w:basedOn w:val="DefaultParagraphFont"/>
    <w:link w:val="BalloonText"/>
    <w:qFormat/>
    <w:rPr>
      <w:rFonts w:ascii="Segoe UI" w:hAnsi="Segoe UI" w:cs="Mangal"/>
      <w:sz w:val="18"/>
      <w:szCs w:val="1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qFormat/>
    <w:rPr>
      <w:rFonts w:cs="Mangal"/>
      <w:sz w:val="20"/>
      <w:szCs w:val="18"/>
    </w:rPr>
  </w:style>
  <w:style w:type="character" w:styleId="Style11" w:customStyle="1">
    <w:name w:val="Тема примечания Знак"/>
    <w:basedOn w:val="Style10"/>
    <w:link w:val="Annotationsubject"/>
    <w:qFormat/>
    <w:rPr>
      <w:rFonts w:cs="Mangal"/>
      <w:b/>
      <w:bCs/>
      <w:sz w:val="20"/>
      <w:szCs w:val="18"/>
    </w:rPr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 w:customStyle="1">
    <w:name w:val="line number3"/>
    <w:qFormat/>
    <w:rPr/>
  </w:style>
  <w:style w:type="character" w:styleId="Linenumber">
    <w:name w:val="line number"/>
    <w:qFormat/>
    <w:rPr/>
  </w:style>
  <w:style w:type="character" w:styleId="Style12" w:customStyle="1">
    <w:name w:val="Абзац списка Знак"/>
    <w:link w:val="ListParagraph"/>
    <w:uiPriority w:val="34"/>
    <w:qFormat/>
    <w:locked/>
    <w:rsid w:val="00db2880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widowControl w:val="false"/>
      <w:spacing w:before="0" w:after="120"/>
      <w:jc w:val="center"/>
      <w:textAlignment w:val="baseline"/>
    </w:pPr>
    <w:rPr>
      <w:b/>
      <w:bCs/>
      <w:sz w:val="32"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Style1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paragraph" w:styleId="BodyText3">
    <w:name w:val="Body Text 3"/>
    <w:basedOn w:val="Normal"/>
    <w:qFormat/>
    <w:pPr/>
    <w:rPr>
      <w:color w:val="0000FF"/>
      <w:lang w:val="x-none" w:eastAsia="en-US"/>
    </w:rPr>
  </w:style>
  <w:style w:type="paragraph" w:styleId="ListParagraph">
    <w:name w:val="List Paragraph"/>
    <w:basedOn w:val="Normal"/>
    <w:link w:val="Style12"/>
    <w:uiPriority w:val="34"/>
    <w:qFormat/>
    <w:pPr>
      <w:spacing w:before="0" w:after="0"/>
      <w:ind w:left="720" w:hanging="0"/>
      <w:contextualSpacing/>
    </w:pPr>
    <w:rPr/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bidi="ar-SA" w:val="ru-RU"/>
    </w:rPr>
  </w:style>
  <w:style w:type="paragraph" w:styleId="00" w:customStyle="1">
    <w:name w:val="00 Заголовок"/>
    <w:basedOn w:val="Normal"/>
    <w:qFormat/>
    <w:pPr>
      <w:spacing w:before="120" w:after="120"/>
      <w:ind w:left="714" w:hanging="357"/>
    </w:pPr>
    <w:rPr>
      <w:b/>
      <w:bCs/>
    </w:rPr>
  </w:style>
  <w:style w:type="paragraph" w:styleId="Style17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18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ConsPlusNonformat" w:customStyle="1">
    <w:name w:val="ConsPlusNonformat"/>
    <w:basedOn w:val="Normal"/>
    <w:qFormat/>
    <w:pPr/>
    <w:rPr>
      <w:rFonts w:ascii="Courier New" w:hAnsi="Courier New" w:eastAsia="Calibri" w:cs="Courier New"/>
      <w:sz w:val="20"/>
      <w:szCs w:val="20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bidi="ar-SA" w:val="ru-RU"/>
    </w:rPr>
  </w:style>
  <w:style w:type="paragraph" w:styleId="12" w:customStyle="1">
    <w:name w:val="Стиль12"/>
    <w:basedOn w:val="Normal"/>
    <w:qFormat/>
    <w:pPr>
      <w:numPr>
        <w:ilvl w:val="0"/>
        <w:numId w:val="6"/>
      </w:numPr>
      <w:tabs>
        <w:tab w:val="clear" w:pos="709"/>
        <w:tab w:val="left" w:pos="1134" w:leader="none"/>
      </w:tabs>
      <w:spacing w:before="0" w:after="0"/>
      <w:contextualSpacing/>
    </w:pPr>
    <w:rPr/>
  </w:style>
  <w:style w:type="paragraph" w:styleId="Header">
    <w:name w:val="Header"/>
    <w:basedOn w:val="Style18"/>
    <w:pPr/>
    <w:rPr/>
  </w:style>
  <w:style w:type="paragraph" w:styleId="BalloonText">
    <w:name w:val="Balloon Text"/>
    <w:basedOn w:val="Normal"/>
    <w:link w:val="Style9"/>
    <w:qFormat/>
    <w:pPr/>
    <w:rPr>
      <w:rFonts w:ascii="Segoe UI" w:hAnsi="Segoe UI" w:cs="Mangal"/>
      <w:sz w:val="18"/>
      <w:szCs w:val="16"/>
    </w:rPr>
  </w:style>
  <w:style w:type="paragraph" w:styleId="Annotationtext">
    <w:name w:val="annotation text"/>
    <w:basedOn w:val="Normal"/>
    <w:link w:val="Style10"/>
    <w:qFormat/>
    <w:pPr/>
    <w:rPr>
      <w:rFonts w:cs="Mangal"/>
      <w:sz w:val="20"/>
      <w:szCs w:val="18"/>
    </w:rPr>
  </w:style>
  <w:style w:type="paragraph" w:styleId="Annotationsubject">
    <w:name w:val="annotation subject"/>
    <w:basedOn w:val="Annotationtext"/>
    <w:next w:val="Annotationtext"/>
    <w:link w:val="Style11"/>
    <w:qFormat/>
    <w:pPr/>
    <w:rPr>
      <w:b/>
      <w:bCs/>
    </w:rPr>
  </w:style>
  <w:style w:type="paragraph" w:styleId="Standard" w:customStyle="1">
    <w:name w:val="Standard"/>
    <w:qFormat/>
    <w:rsid w:val="00db288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bidi="ar-SA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Application>AlterOffice/3.4.0.9$Linux_X86_64 LibreOffice_project/b8daf9e823b1a5463a2f48435ddc2e8696e7d4fc</Application>
  <AppVersion>15.0000</AppVersion>
  <Pages>10</Pages>
  <Words>1440</Words>
  <Characters>10499</Characters>
  <CharactersWithSpaces>11730</CharactersWithSpaces>
  <Paragraphs>199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2026-04-10T11:24:00Z</dcterms:created>
  <dc:creator>Алексей Петрович Ворон</dc:creator>
  <dc:description/>
  <dc:language>ru-RU</dc:language>
  <cp:lastModifiedBy/>
  <cp:lastPrinted>2026-07-30T05:37:00Z</cp:lastPrinted>
  <dcterms:modified xsi:type="dcterms:W3CDTF">2026-08-10T16:31:00Z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