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0"/>
        <w:tblW w:w="906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60"/>
        <w:gridCol w:w="1238"/>
        <w:gridCol w:w="410"/>
        <w:gridCol w:w="1761"/>
        <w:gridCol w:w="325"/>
        <w:gridCol w:w="278"/>
        <w:gridCol w:w="4396"/>
      </w:tblGrid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13" w:hanging="0"/>
              <w:jc w:val="left"/>
              <w:rPr>
                <w:rFonts w:ascii="Calibri" w:hAnsi="Calibri" w:eastAsia="Calibri"/>
              </w:rPr>
            </w:pPr>
            <w:r>
              <w:rPr/>
              <w:drawing>
                <wp:inline distT="0" distB="0" distL="0" distR="0">
                  <wp:extent cx="1984375" cy="566420"/>
                  <wp:effectExtent l="0" t="0" r="0" b="0"/>
                  <wp:docPr id="1" name="Рисунок 2" descr="C:\Users\KhamchenkovAV\Desktop\КФ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C:\Users\KhamchenkovAV\Desktop\КФ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375" cy="56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177" w:hanging="11"/>
              <w:jc w:val="right"/>
              <w:rPr>
                <w:rFonts w:ascii="Times New Roman" w:hAnsi="Times New Roman" w:eastAsia="Geneva" w:cs="Times New Roman"/>
              </w:rPr>
            </w:pPr>
            <w:r>
              <w:rPr>
                <w:rFonts w:eastAsia="Geneva" w:cs="Times New Roman" w:ascii="Times New Roman" w:hAnsi="Times New Roman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78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396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b/>
                <w:sz w:val="17"/>
                <w:szCs w:val="17"/>
              </w:rPr>
            </w:pP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Камчатский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филиал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eastAsia="Calibri"/>
              </w:rPr>
            </w:pP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АО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«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ТК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РусГидро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»</w:t>
            </w:r>
          </w:p>
        </w:tc>
        <w:tc>
          <w:tcPr>
            <w:tcW w:w="278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396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691" w:hRule="atLeast"/>
        </w:trPr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78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396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pacing w:val="-4"/>
                <w:sz w:val="17"/>
                <w:szCs w:val="17"/>
              </w:rPr>
            </w:pPr>
            <w:r>
              <w:rPr>
                <w:rFonts w:eastAsia="Calibri" w:cs="" w:ascii="Verdana" w:hAnsi="Verdana"/>
                <w:spacing w:val="-4"/>
                <w:kern w:val="0"/>
                <w:sz w:val="17"/>
                <w:szCs w:val="17"/>
                <w:lang w:val="ru-RU" w:eastAsia="en-US" w:bidi="ar-SA"/>
              </w:rPr>
              <w:t>ул. Пограничная 14а, г. Петропавловск-Камчатский,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spacing w:val="-2"/>
                <w:kern w:val="0"/>
                <w:sz w:val="17"/>
                <w:szCs w:val="17"/>
                <w:lang w:val="ru-RU" w:eastAsia="en-US" w:bidi="ar-SA"/>
              </w:rPr>
              <w:t>Камчатский край, Российская Федерация, 683032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+7 (4152) 30-08-23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+7 (4152) 30-08-25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kftk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info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@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rushydro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ru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eastAsia="Calibri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www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tk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.rushydro.ru</w:t>
            </w:r>
          </w:p>
        </w:tc>
        <w:tc>
          <w:tcPr>
            <w:tcW w:w="278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396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78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396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от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№</w:t>
            </w:r>
          </w:p>
        </w:tc>
        <w:tc>
          <w:tcPr>
            <w:tcW w:w="1761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78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396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на №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от</w:t>
            </w:r>
          </w:p>
        </w:tc>
        <w:tc>
          <w:tcPr>
            <w:tcW w:w="1761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78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396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</w:tbl>
    <w:p>
      <w:pPr>
        <w:pStyle w:val="Normal"/>
        <w:spacing w:lineRule="auto" w:line="240" w:before="120" w:after="0"/>
        <w:ind w:firstLine="708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120" w:after="0"/>
        <w:ind w:firstLine="708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Запрос технико-коммерческих предложений в рамках закупочной процедуры </w:t>
      </w:r>
    </w:p>
    <w:p>
      <w:pPr>
        <w:pStyle w:val="Normal"/>
        <w:spacing w:lineRule="auto" w:line="240" w:before="120" w:after="0"/>
        <w:ind w:firstLine="708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 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на </w:t>
      </w: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  <w:t>ОКПД 2: 33.11.12 Оказание услуг по калибровке резервуаров для перевозки нефтепродуктов для нужд Камчатского филиала АО "ТК РусГидро"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.</w:t>
      </w:r>
    </w:p>
    <w:p>
      <w:pPr>
        <w:pStyle w:val="Normal"/>
        <w:spacing w:lineRule="auto" w:line="240" w:before="12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Камчатский филиал АО «ТК РусГидро» сообщает о проведении анализа коммерческих предложений поставщиков на право заключения договора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 xml:space="preserve">на </w:t>
      </w:r>
      <w:r>
        <w:rPr>
          <w:rFonts w:eastAsia="Calibri" w:cs="Times New Roman" w:ascii="Times New Roman" w:hAnsi="Times New Roman"/>
          <w:b w:val="false"/>
          <w:bCs w:val="false"/>
          <w:sz w:val="24"/>
          <w:szCs w:val="24"/>
          <w:lang w:eastAsia="ru-RU"/>
        </w:rPr>
        <w:t>ОКПД 2: 33.11.12 Оказание услуг по калибровке резервуаров для перевозки нефтепродуктов для нужд Камчатского филиала АО "ТК РусГидро"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>.</w:t>
      </w:r>
    </w:p>
    <w:p>
      <w:pPr>
        <w:pStyle w:val="NormalWeb"/>
        <w:spacing w:before="280" w:after="280"/>
        <w:ind w:firstLine="708"/>
        <w:rPr>
          <w:color w:val="000000"/>
        </w:rPr>
      </w:pPr>
      <w:r>
        <w:rPr>
          <w:color w:val="000000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Web"/>
        <w:spacing w:before="280" w:after="280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ab/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договора (без учета НДС).</w:t>
      </w:r>
    </w:p>
    <w:p>
      <w:pPr>
        <w:pStyle w:val="NormalWeb"/>
        <w:spacing w:before="280" w:after="280"/>
        <w:ind w:firstLine="708"/>
        <w:rPr>
          <w:color w:val="000000"/>
        </w:rPr>
      </w:pPr>
      <w:r>
        <w:rPr>
          <w:color w:val="000000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sectPr>
          <w:type w:val="nextPage"/>
          <w:pgSz w:w="11906" w:h="16838"/>
          <w:pgMar w:left="1701" w:right="709" w:gutter="0" w:header="0" w:top="1134" w:footer="0" w:bottom="568"/>
          <w:pgNumType w:fmt="decimal"/>
          <w:formProt w:val="false"/>
          <w:textDirection w:val="lrTb"/>
          <w:docGrid w:type="default" w:linePitch="360" w:charSpace="8192"/>
        </w:sectPr>
        <w:pStyle w:val="NormalWeb"/>
        <w:spacing w:before="280" w:after="280"/>
        <w:ind w:firstLine="708"/>
        <w:rPr>
          <w:color w:val="000000"/>
        </w:rPr>
      </w:pPr>
      <w:r>
        <w:rPr>
          <w:color w:val="000000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Web"/>
        <w:spacing w:before="280" w:after="280"/>
        <w:rPr>
          <w:color w:val="000000"/>
        </w:rPr>
      </w:pPr>
      <w:r>
        <w:rPr>
          <w:color w:val="000000"/>
        </w:rPr>
        <w:t xml:space="preserve">– </w:t>
      </w:r>
      <w:r>
        <w:rPr>
          <w:color w:val="000000"/>
        </w:rPr>
        <w:t>дату направления предложения;</w:t>
      </w:r>
    </w:p>
    <w:p>
      <w:pPr>
        <w:pStyle w:val="NormalWeb"/>
        <w:spacing w:before="280" w:after="280"/>
        <w:rPr>
          <w:color w:val="000000"/>
        </w:rPr>
      </w:pPr>
      <w:bookmarkStart w:id="0" w:name="_GoBack"/>
      <w:bookmarkEnd w:id="0"/>
      <w:r>
        <w:rPr>
          <w:color w:val="000000"/>
        </w:rPr>
        <w:t xml:space="preserve">– </w:t>
      </w:r>
      <w:r>
        <w:rPr>
          <w:color w:val="000000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Web"/>
        <w:spacing w:before="280" w:after="280"/>
        <w:rPr>
          <w:color w:val="000000"/>
        </w:rPr>
      </w:pPr>
      <w:r>
        <w:rPr>
          <w:color w:val="000000"/>
        </w:rPr>
        <w:t xml:space="preserve">– </w:t>
      </w:r>
      <w:r>
        <w:rPr>
          <w:color w:val="000000"/>
        </w:rPr>
        <w:t>юридический адрес, почтовый адрес, ИНН [для юридических лиц] / паспортные данные, адрес регистрации, ИНН (при наличии) [для физических лиц];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контактные данные: номер телефона, e-mail, ФИО контактного лица;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информацию о производителе предлагаемой к поставке продукции;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подтверждение возможности поставки требуемого объема продукции (см. приложение 1 к настоящему запросу);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сроки поставки продукции в соответствии с установленными требованиями (см. приложение 1 к настоящему запросу);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Поставщика на существенные условия будущего договора, в том числе условия оплаты и поставки (см. приложение 2 к настоящему запросу);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сроки и условия гарантийных обязательств в соответствии с установленными требованиями (см. приложение 1 к настоящему запросу);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цену предложения в рублях (без учета НДС и с учетом НДС).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Предложения должны быть размещены на электронной торговой площадке «Российский аукционный дом» и направлены в виде сканированной электронной копии в адрес ответственного лица: Ведущий инженер ГКЭОиРТС Фёдоров С.А. 8 (4152) 300-827, </w:t>
      </w:r>
      <w:hyperlink r:id="rId3">
        <w:r>
          <w:rPr>
            <w:rStyle w:val="Hyperlink"/>
            <w:rFonts w:eastAsia="Calibri" w:cs="" w:ascii="Times New Roman" w:hAnsi="Times New Roman" w:cstheme="minorBidi" w:eastAsiaTheme="minorHAnsi"/>
            <w:sz w:val="18"/>
            <w:szCs w:val="26"/>
            <w:lang w:val="en-US" w:eastAsia="en-US"/>
          </w:rPr>
          <w:t>FedorovSA</w:t>
        </w:r>
        <w:r>
          <w:rPr>
            <w:rStyle w:val="Hyperlink"/>
            <w:rFonts w:eastAsia="Calibri" w:cs="" w:ascii="Times New Roman" w:hAnsi="Times New Roman" w:cstheme="minorBidi" w:eastAsiaTheme="minorHAnsi"/>
            <w:sz w:val="18"/>
            <w:szCs w:val="26"/>
            <w:lang w:eastAsia="en-US"/>
          </w:rPr>
          <w:t>@</w:t>
        </w:r>
        <w:r>
          <w:rPr>
            <w:rStyle w:val="Hyperlink"/>
            <w:rFonts w:eastAsia="Calibri" w:cs="" w:ascii="Times New Roman" w:hAnsi="Times New Roman" w:cstheme="minorBidi" w:eastAsiaTheme="minorHAnsi"/>
            <w:sz w:val="18"/>
            <w:szCs w:val="26"/>
            <w:lang w:val="en-US" w:eastAsia="en-US"/>
          </w:rPr>
          <w:t>rushydro</w:t>
        </w:r>
        <w:r>
          <w:rPr>
            <w:rStyle w:val="Hyperlink"/>
            <w:rFonts w:eastAsia="Calibri" w:cs="" w:ascii="Times New Roman" w:hAnsi="Times New Roman" w:cstheme="minorBidi" w:eastAsiaTheme="minorHAnsi"/>
            <w:sz w:val="18"/>
            <w:szCs w:val="26"/>
            <w:lang w:eastAsia="en-US"/>
          </w:rPr>
          <w:t>.</w:t>
        </w:r>
        <w:r>
          <w:rPr>
            <w:rStyle w:val="Hyperlink"/>
            <w:rFonts w:eastAsia="Calibri" w:cs="" w:ascii="Times New Roman" w:hAnsi="Times New Roman" w:cstheme="minorBidi" w:eastAsiaTheme="minorHAnsi"/>
            <w:sz w:val="18"/>
            <w:szCs w:val="26"/>
            <w:lang w:val="en-US" w:eastAsia="en-US"/>
          </w:rPr>
          <w:t>ru</w:t>
        </w:r>
      </w:hyperlink>
      <w:r>
        <w:rPr>
          <w:rStyle w:val="Hyperlink"/>
          <w:rFonts w:eastAsia="Calibri" w:cs="" w:ascii="Times New Roman" w:hAnsi="Times New Roman" w:cstheme="minorBidi" w:eastAsiaTheme="minorHAnsi"/>
          <w:sz w:val="18"/>
          <w:szCs w:val="26"/>
          <w:lang w:val="en-US" w:eastAsia="en-US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Срок подачи технико-коммерческих предложений: до 00:00 1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4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.08.2026 г.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Приложения: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 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 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jc w:val="right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 xml:space="preserve">Приложение №1 </w:t>
      </w:r>
    </w:p>
    <w:p>
      <w:pPr>
        <w:pStyle w:val="Normal"/>
        <w:jc w:val="right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к Техническим требованиям</w:t>
      </w:r>
    </w:p>
    <w:p>
      <w:pPr>
        <w:pStyle w:val="Normal"/>
        <w:jc w:val="right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</w:r>
    </w:p>
    <w:tbl>
      <w:tblPr>
        <w:tblW w:w="99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36"/>
        <w:gridCol w:w="1775"/>
        <w:gridCol w:w="1512"/>
        <w:gridCol w:w="2275"/>
        <w:gridCol w:w="1267"/>
        <w:gridCol w:w="640"/>
        <w:gridCol w:w="712"/>
        <w:gridCol w:w="1202"/>
      </w:tblGrid>
      <w:tr>
        <w:trPr>
          <w:trHeight w:val="384" w:hRule="atLeast"/>
        </w:trPr>
        <w:tc>
          <w:tcPr>
            <w:tcW w:w="9919" w:type="dxa"/>
            <w:gridSpan w:val="8"/>
            <w:vMerge w:val="restart"/>
            <w:tcBorders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Расчет стоимости калибровки резервуаров для перевозки нефтепродуктов.</w:t>
            </w:r>
          </w:p>
        </w:tc>
      </w:tr>
      <w:tr>
        <w:trPr>
          <w:trHeight w:val="384" w:hRule="atLeast"/>
        </w:trPr>
        <w:tc>
          <w:tcPr>
            <w:tcW w:w="9919" w:type="dxa"/>
            <w:gridSpan w:val="8"/>
            <w:vMerge w:val="continue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</w:r>
          </w:p>
        </w:tc>
      </w:tr>
      <w:tr>
        <w:trPr>
          <w:trHeight w:val="750" w:hRule="atLeast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  <w:r>
              <w:rPr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77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ТС</w:t>
            </w:r>
          </w:p>
        </w:tc>
        <w:tc>
          <w:tcPr>
            <w:tcW w:w="151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Гос.№</w:t>
            </w:r>
          </w:p>
        </w:tc>
        <w:tc>
          <w:tcPr>
            <w:tcW w:w="227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Тип средства измерения</w:t>
            </w:r>
          </w:p>
        </w:tc>
        <w:tc>
          <w:tcPr>
            <w:tcW w:w="1267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Ед. измерения</w:t>
            </w: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71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Цена руб., без НДС.</w:t>
            </w:r>
          </w:p>
        </w:tc>
        <w:tc>
          <w:tcPr>
            <w:tcW w:w="1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Стоимость руб., без НДС.</w:t>
            </w:r>
          </w:p>
        </w:tc>
      </w:tr>
      <w:tr>
        <w:trPr>
          <w:trHeight w:val="365" w:hRule="atLeast"/>
        </w:trPr>
        <w:tc>
          <w:tcPr>
            <w:tcW w:w="53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Автогудронатор АС-6312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520 ЕТ 41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Автоцистерна односекционная (V=10м3)</w:t>
            </w:r>
          </w:p>
        </w:tc>
        <w:tc>
          <w:tcPr>
            <w:tcW w:w="1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65" w:hRule="atLeast"/>
        </w:trPr>
        <w:tc>
          <w:tcPr>
            <w:tcW w:w="53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Автогудронатор АС-6312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521 ЕТ 41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Автоцистерна односекционная (V=10м3)</w:t>
            </w:r>
          </w:p>
        </w:tc>
        <w:tc>
          <w:tcPr>
            <w:tcW w:w="1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65" w:hRule="atLeast"/>
        </w:trPr>
        <w:tc>
          <w:tcPr>
            <w:tcW w:w="53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Автогудронатор АС-6312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317 ЕО 41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Автоцистерна односекционная (V=10м3)</w:t>
            </w:r>
          </w:p>
        </w:tc>
        <w:tc>
          <w:tcPr>
            <w:tcW w:w="1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65" w:hRule="atLeast"/>
        </w:trPr>
        <w:tc>
          <w:tcPr>
            <w:tcW w:w="53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Автогудронатор АС-6312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440 ЕО 41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Автоцистерна односекционная (V=10м3)</w:t>
            </w:r>
          </w:p>
        </w:tc>
        <w:tc>
          <w:tcPr>
            <w:tcW w:w="1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65" w:hRule="atLeast"/>
        </w:trPr>
        <w:tc>
          <w:tcPr>
            <w:tcW w:w="53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УЗСТ 6619Н-19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 476 УМ 174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Автоцистерна односекционная (V=10м3)</w:t>
            </w:r>
          </w:p>
        </w:tc>
        <w:tc>
          <w:tcPr>
            <w:tcW w:w="1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65" w:hRule="atLeast"/>
        </w:trPr>
        <w:tc>
          <w:tcPr>
            <w:tcW w:w="53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АЦН 4665С1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896 КС 41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Автоцистерна односекционная (V=10м3)</w:t>
            </w:r>
          </w:p>
        </w:tc>
        <w:tc>
          <w:tcPr>
            <w:tcW w:w="1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65" w:hRule="atLeast"/>
        </w:trPr>
        <w:tc>
          <w:tcPr>
            <w:tcW w:w="53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АЦН 4665С1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409 КС 41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Автоцистерна односекционная (V=10м3)</w:t>
            </w:r>
          </w:p>
        </w:tc>
        <w:tc>
          <w:tcPr>
            <w:tcW w:w="1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65" w:hRule="atLeast"/>
        </w:trPr>
        <w:tc>
          <w:tcPr>
            <w:tcW w:w="53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4679А2-10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582 НР 41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Автоцистерна односекционная (V=10м3)</w:t>
            </w:r>
          </w:p>
        </w:tc>
        <w:tc>
          <w:tcPr>
            <w:tcW w:w="1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750" w:hRule="atLeast"/>
        </w:trPr>
        <w:tc>
          <w:tcPr>
            <w:tcW w:w="536" w:type="dxa"/>
            <w:tcBorders>
              <w:left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775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FOXTANK 966611 (полуприцеп-цистерна)</w:t>
            </w:r>
          </w:p>
        </w:tc>
        <w:tc>
          <w:tcPr>
            <w:tcW w:w="1512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 АВ 0335</w:t>
            </w:r>
          </w:p>
        </w:tc>
        <w:tc>
          <w:tcPr>
            <w:tcW w:w="2275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Автоцистерна трехсекционная (V=20м3)</w:t>
            </w:r>
          </w:p>
        </w:tc>
        <w:tc>
          <w:tcPr>
            <w:tcW w:w="1267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640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2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84" w:hRule="atLeast"/>
        </w:trPr>
        <w:tc>
          <w:tcPr>
            <w:tcW w:w="87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ИТОГО, руб., без НДС:</w:t>
            </w:r>
          </w:p>
        </w:tc>
        <w:tc>
          <w:tcPr>
            <w:tcW w:w="1202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0,00  </w:t>
            </w:r>
          </w:p>
        </w:tc>
      </w:tr>
      <w:tr>
        <w:trPr>
          <w:trHeight w:val="384" w:hRule="atLeast"/>
        </w:trPr>
        <w:tc>
          <w:tcPr>
            <w:tcW w:w="87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НДС___%</w:t>
            </w:r>
          </w:p>
        </w:tc>
        <w:tc>
          <w:tcPr>
            <w:tcW w:w="1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0,00  </w:t>
            </w:r>
          </w:p>
        </w:tc>
      </w:tr>
      <w:tr>
        <w:trPr>
          <w:trHeight w:val="384" w:hRule="atLeast"/>
        </w:trPr>
        <w:tc>
          <w:tcPr>
            <w:tcW w:w="87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ИТОГО, руб., с НДС: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0,00  </w:t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rFonts w:eastAsia="Calibri" w:cs="" w:cstheme="minorBidi" w:eastAsiaTheme="minorHAnsi"/>
          <w:sz w:val="18"/>
          <w:szCs w:val="26"/>
          <w:lang w:eastAsia="en-US"/>
        </w:rPr>
      </w:pPr>
      <w:r>
        <w:rPr>
          <w:rFonts w:eastAsia="Calibri" w:cs="" w:cstheme="minorBidi" w:eastAsiaTheme="minorHAnsi"/>
          <w:sz w:val="18"/>
          <w:szCs w:val="26"/>
          <w:lang w:eastAsia="en-US"/>
        </w:rPr>
      </w:r>
    </w:p>
    <w:p>
      <w:pPr>
        <w:pStyle w:val="Normal"/>
        <w:spacing w:before="0" w:after="160"/>
        <w:rPr>
          <w:rFonts w:eastAsia="Calibri" w:cs="" w:cstheme="minorBidi" w:eastAsiaTheme="minorHAnsi"/>
          <w:sz w:val="18"/>
          <w:szCs w:val="26"/>
          <w:lang w:eastAsia="en-US"/>
        </w:rPr>
      </w:pPr>
      <w:r>
        <w:rPr/>
      </w:r>
    </w:p>
    <w:sectPr>
      <w:headerReference w:type="default" r:id="rId4"/>
      <w:type w:val="nextPage"/>
      <w:pgSz w:w="11906" w:h="16838"/>
      <w:pgMar w:left="1701" w:right="709" w:gutter="0" w:header="709" w:top="1134" w:footer="0" w:bottom="36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Verdana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124833747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f3081f"/>
    <w:rPr>
      <w:color w:val="0563C1" w:themeColor="hyperlink"/>
      <w:u w:val="single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8f54a8"/>
    <w:rPr>
      <w:rFonts w:ascii="Segoe UI" w:hAnsi="Segoe UI" w:cs="Segoe UI"/>
      <w:sz w:val="18"/>
      <w:szCs w:val="18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8f54a8"/>
    <w:rPr/>
  </w:style>
  <w:style w:type="character" w:styleId="Style11" w:customStyle="1">
    <w:name w:val="Нижний колонтитул Знак"/>
    <w:basedOn w:val="DefaultParagraphFont"/>
    <w:uiPriority w:val="99"/>
    <w:qFormat/>
    <w:rsid w:val="008f54a8"/>
    <w:rPr/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BalloonText">
    <w:name w:val="Balloon Text"/>
    <w:basedOn w:val="Normal"/>
    <w:link w:val="Style9"/>
    <w:uiPriority w:val="99"/>
    <w:semiHidden/>
    <w:unhideWhenUsed/>
    <w:qFormat/>
    <w:rsid w:val="008f54a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unhideWhenUsed/>
    <w:rsid w:val="008f54a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1"/>
    <w:uiPriority w:val="99"/>
    <w:unhideWhenUsed/>
    <w:rsid w:val="008f54a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bd55ed"/>
    <w:pPr>
      <w:spacing w:before="0" w:after="160"/>
      <w:ind w:left="720" w:hanging="0"/>
      <w:contextualSpacing/>
    </w:pPr>
    <w:rPr/>
  </w:style>
  <w:style w:type="paragraph" w:styleId="Tableheader" w:customStyle="1">
    <w:name w:val="Table_header"/>
    <w:basedOn w:val="Normal"/>
    <w:qFormat/>
    <w:rsid w:val="00f3081f"/>
    <w:pPr>
      <w:suppressAutoHyphens w:val="false"/>
      <w:spacing w:lineRule="auto" w:line="240" w:before="120" w:after="0"/>
      <w:jc w:val="both"/>
    </w:pPr>
    <w:rPr>
      <w:rFonts w:ascii="Times New Roman" w:hAnsi="Times New Roman" w:eastAsia="Times New Roman" w:cs="Times New Roman"/>
      <w:b/>
      <w:sz w:val="20"/>
      <w:szCs w:val="24"/>
      <w:lang w:eastAsia="ru-RU"/>
    </w:rPr>
  </w:style>
  <w:style w:type="paragraph" w:styleId="Style15" w:customStyle="1">
    <w:name w:val="Таблица текст"/>
    <w:basedOn w:val="Normal"/>
    <w:qFormat/>
    <w:rsid w:val="00f3081f"/>
    <w:pPr>
      <w:suppressAutoHyphens w:val="false"/>
      <w:spacing w:lineRule="auto" w:line="240" w:before="40" w:after="40"/>
      <w:ind w:left="57" w:right="57" w:hanging="0"/>
    </w:pPr>
    <w:rPr>
      <w:rFonts w:ascii="Times New Roman" w:hAnsi="Times New Roman" w:eastAsia="Times New Roman" w:cs="Times New Roman"/>
      <w:sz w:val="24"/>
      <w:szCs w:val="26"/>
      <w:lang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912cfe"/>
    <w:pPr>
      <w:suppressAutoHyphens w:val="false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39"/>
    <w:rsid w:val="00054ba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FedorovSA@rushydro.ru" TargetMode="External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563E6-E15A-49D2-A1AD-BAF24AD23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Application>AlterOffice/3.4.0.9$Linux_X86_64 LibreOffice_project/b8daf9e823b1a5463a2f48435ddc2e8696e7d4fc</Application>
  <AppVersion>15.0000</AppVersion>
  <Pages>3</Pages>
  <Words>650</Words>
  <Characters>4422</Characters>
  <CharactersWithSpaces>5000</CharactersWithSpaces>
  <Paragraphs>119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2025-02-17T03:41:00Z</dcterms:created>
  <dc:creator>KirnosenkoEA</dc:creator>
  <dc:description/>
  <dc:language>ru-RU</dc:language>
  <cp:lastModifiedBy>fedorovsa@corp.gidroogk.com</cp:lastModifiedBy>
  <cp:lastPrinted>2025-02-25T02:29:00Z</cp:lastPrinted>
  <dcterms:modified xsi:type="dcterms:W3CDTF">2026-08-11T12:15:59Z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