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kern w:val="2"/>
          <w:sz w:val="28"/>
          <w:szCs w:val="24"/>
          <w:lang w:eastAsia="ru-RU"/>
        </w:rPr>
        <w:t xml:space="preserve">Запрос технико-коммерческих предложений в рамках мониторинга цен </w:t>
      </w:r>
      <w:r>
        <w:rPr>
          <w:rFonts w:eastAsia="Times New Roman" w:cs="Times New Roman" w:ascii="Times New Roman" w:hAnsi="Times New Roman"/>
          <w:b/>
          <w:bCs/>
          <w:kern w:val="2"/>
          <w:sz w:val="24"/>
          <w:szCs w:val="24"/>
          <w:lang w:eastAsia="ru-RU"/>
        </w:rPr>
        <w:br/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Акционерное общество «Сервисная Компания РусГидро» (АО «СК РусГидро»)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(далее – Заказчик) сообщает о проведении мониторинга цен на предмет: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eastAsia="Calibri" w:cs="Times New Roman" w:ascii="Times New Roman" w:hAnsi="Times New Roman"/>
          <w:b/>
          <w:bCs/>
          <w:sz w:val="26"/>
          <w:szCs w:val="26"/>
          <w:lang w:eastAsia="ru-RU"/>
        </w:rPr>
        <w:t>ОКПД2 81.29.11.000 Оказание услуг по дератизации, дезинсекции по адресу: г. Москва, ул. Волоколамское шоссе, д. 2»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Подробные требования к Продукции приведены в приложении 1 к настоящему запросу; существенные условия будущего договора – см. приложение 2 к настоящему запросу.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мониторинга.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дату направления предложения;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юридический адрес, почтовый адрес, ИНН </w:t>
      </w:r>
      <w:r>
        <w:rPr>
          <w:rFonts w:eastAsia="Times New Roman" w:cs="Times New Roman" w:ascii="Times New Roman" w:hAnsi="Times New Roman"/>
          <w:i/>
          <w:sz w:val="24"/>
          <w:szCs w:val="24"/>
          <w:shd w:fill="FFFF99" w:val="clear"/>
          <w:lang w:eastAsia="ru-RU"/>
        </w:rPr>
        <w:t>[для юридических лиц]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 xml:space="preserve"> /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паспортные данные, адрес регистрации, ИНН (при наличии) </w:t>
      </w:r>
      <w:r>
        <w:rPr>
          <w:rFonts w:eastAsia="Times New Roman" w:cs="Times New Roman" w:ascii="Times New Roman" w:hAnsi="Times New Roman"/>
          <w:i/>
          <w:sz w:val="24"/>
          <w:szCs w:val="24"/>
          <w:shd w:fill="FFFF99" w:val="clear"/>
          <w:lang w:eastAsia="ru-RU"/>
        </w:rPr>
        <w:t>[для физических лиц]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>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контактные данные: номер телефона, </w:t>
      </w:r>
      <w:r>
        <w:rPr>
          <w:rFonts w:eastAsia="Times New Roman" w:cs="Times New Roman" w:ascii="Times New Roman" w:hAnsi="Times New Roman"/>
          <w:sz w:val="24"/>
          <w:szCs w:val="24"/>
          <w:lang w:val="en-US" w:eastAsia="ru-RU"/>
        </w:rPr>
        <w:t>e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</w:t>
      </w:r>
      <w:r>
        <w:rPr>
          <w:rFonts w:eastAsia="Times New Roman" w:cs="Times New Roman" w:ascii="Times New Roman" w:hAnsi="Times New Roman"/>
          <w:sz w:val="24"/>
          <w:szCs w:val="24"/>
          <w:lang w:val="en-US" w:eastAsia="ru-RU"/>
        </w:rPr>
        <w:t>mail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, ФИО контактного лица;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согласие (декларацию) Участника на оказание услуг на условиях и в объеме, указанным в приложении 1, 2 к настоящему запросу</w:t>
      </w:r>
      <w:r>
        <w:rPr>
          <w:rFonts w:eastAsia="Times New Roman" w:cs="Times New Roman" w:ascii="Times New Roman" w:hAnsi="Times New Roman"/>
          <w:sz w:val="24"/>
          <w:szCs w:val="24"/>
        </w:rPr>
        <w:t>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сроки оказания услуг</w:t>
      </w:r>
      <w:r>
        <w:rPr>
          <w:rFonts w:eastAsia="Times New Roman" w:cs="Times New Roman" w:ascii="Times New Roman" w:hAnsi="Times New Roman"/>
          <w:sz w:val="24"/>
          <w:szCs w:val="24"/>
        </w:rPr>
        <w:t>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согласие Поставщика на существенные условия будущего договора, в том числе условия оплаты 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2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сроки и условия гарантийных обязательств в соответствии с установленными требованиями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1, 2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цену предложения в рублях (без учета НДС и с учетом НДС)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Срок подачи технико-коммерческих предложений: 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до 16:00 18.08.2026 г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.(Владивостокское время MSK+7).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Предложения должны быть направлены в виде сканированной электронной копии по средствам электронной (торговой) площадки: </w:t>
      </w:r>
      <w:r>
        <w:rPr>
          <w:rStyle w:val="Hyperlink"/>
          <w:rFonts w:eastAsia="Times New Roman" w:cs="Times New Roman" w:ascii="Times New Roman" w:hAnsi="Times New Roman"/>
          <w:sz w:val="24"/>
          <w:szCs w:val="24"/>
          <w:lang w:eastAsia="ru-RU"/>
        </w:rPr>
        <w:t>https://tender.lot-online.ru</w:t>
      </w:r>
    </w:p>
    <w:p>
      <w:pPr>
        <w:pStyle w:val="Normal"/>
        <w:spacing w:lineRule="auto" w:line="240" w:before="12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keepNext w:val="true"/>
        <w:spacing w:lineRule="auto" w:line="360" w:before="0" w:after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Приложения: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spacing w:lineRule="auto" w:line="240" w:before="0" w:after="0"/>
        <w:ind w:left="850" w:hanging="493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Технические требования к продукции;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493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Проект типового договора / Существенные условия договора.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493"/>
        <w:jc w:val="both"/>
        <w:rPr/>
      </w:pPr>
      <w:r>
        <w:rPr>
          <w:rFonts w:eastAsia="Times New Roman" w:cs="Times New Roman" w:ascii="Times New Roman" w:hAnsi="Times New Roman"/>
          <w:b/>
          <w:bCs/>
          <w:kern w:val="2"/>
          <w:sz w:val="24"/>
          <w:szCs w:val="24"/>
          <w:lang w:eastAsia="ru-RU"/>
        </w:rPr>
        <w:t>Форма Коммерческого предложения;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Arial">
    <w:charset w:val="01"/>
    <w:family w:val="roman"/>
    <w:pitch w:val="default"/>
  </w:font>
  <w:font w:name="Cambria">
    <w:charset w:val="01"/>
    <w:family w:val="roman"/>
    <w:pitch w:val="default"/>
  </w:font>
  <w:font w:name="Times New Roman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Liberation Sans">
    <w:altName w:val="Arial"/>
    <w:charset w:val="01"/>
    <w:family w:val="roman"/>
    <w:pitch w:val="default"/>
  </w:font>
  <w:font w:name="Verdana">
    <w:charset w:val="01"/>
    <w:family w:val="roman"/>
    <w:pitch w:val="default"/>
  </w:font>
  <w:font w:name="Tahoma">
    <w:charset w:val="01"/>
    <w:family w:val="roman"/>
    <w:pitch w:val="default"/>
  </w:font>
  <w:font w:name="Consolas">
    <w:charset w:val="01"/>
    <w:family w:val="roman"/>
    <w:pitch w:val="default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98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pageBreakBefore/>
      <w:numPr>
        <w:ilvl w:val="0"/>
        <w:numId w:val="2"/>
      </w:numPr>
      <w:suppressAutoHyphens w:val="true"/>
      <w:spacing w:before="480" w:after="240"/>
      <w:outlineLvl w:val="0"/>
    </w:pPr>
    <w:rPr>
      <w:rFonts w:ascii="Arial" w:hAnsi="Arial" w:cs="Arial"/>
      <w:b/>
      <w:bCs/>
      <w:caps/>
      <w:kern w:val="2"/>
      <w:sz w:val="36"/>
      <w:szCs w:val="36"/>
      <w:lang w:val="ru-RU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2"/>
      </w:numPr>
      <w:suppressAutoHyphens w:val="true"/>
      <w:spacing w:before="360" w:after="120"/>
      <w:outlineLvl w:val="1"/>
    </w:pPr>
    <w:rPr>
      <w:b/>
      <w:bCs/>
      <w:smallCaps/>
      <w:sz w:val="32"/>
      <w:szCs w:val="28"/>
      <w:lang w:val="ru-RU"/>
    </w:rPr>
  </w:style>
  <w:style w:type="paragraph" w:styleId="Heading3">
    <w:name w:val="Heading 3"/>
    <w:basedOn w:val="Normal"/>
    <w:next w:val="Normal"/>
    <w:qFormat/>
    <w:pPr>
      <w:keepNext w:val="true"/>
      <w:keepLines/>
      <w:numPr>
        <w:ilvl w:val="0"/>
        <w:numId w:val="0"/>
      </w:numPr>
      <w:spacing w:before="200" w:after="0"/>
      <w:outlineLvl w:val="2"/>
    </w:pPr>
    <w:rPr>
      <w:rFonts w:ascii="Cambria" w:hAnsi="Cambria"/>
      <w:b/>
      <w:bCs/>
      <w:color w:val="4F81BD"/>
      <w:lang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6" w:customStyle="1">
    <w:name w:val="Символ сноски"/>
    <w:uiPriority w:val="99"/>
    <w:qFormat/>
    <w:rsid w:val="009c1eaa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7" w:customStyle="1">
    <w:name w:val="Текст сноски Знак"/>
    <w:basedOn w:val="DefaultParagraphFont"/>
    <w:uiPriority w:val="99"/>
    <w:qFormat/>
    <w:rsid w:val="009c1eaa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Hyperlink">
    <w:name w:val="Hyperlink"/>
    <w:basedOn w:val="DefaultParagraphFont"/>
    <w:uiPriority w:val="99"/>
    <w:unhideWhenUsed/>
    <w:rsid w:val="00d57b54"/>
    <w:rPr>
      <w:color w:val="0563C1" w:themeColor="hyperlink"/>
      <w:u w:val="single"/>
    </w:rPr>
  </w:style>
  <w:style w:type="character" w:styleId="FontStyle12">
    <w:name w:val="Font Style12"/>
    <w:qFormat/>
    <w:rPr>
      <w:rFonts w:ascii="Times New Roman" w:hAnsi="Times New Roman" w:cs="Times New Roman"/>
      <w:sz w:val="22"/>
      <w:szCs w:val="22"/>
    </w:rPr>
  </w:style>
  <w:style w:type="character" w:styleId="Style8">
    <w:name w:val="комментарий"/>
    <w:qFormat/>
    <w:rPr>
      <w:b/>
      <w:i/>
      <w:shd w:fill="FFFF99" w:val="clear"/>
    </w:rPr>
  </w:style>
  <w:style w:type="character" w:styleId="Style9">
    <w:name w:val="Символ нумерации"/>
    <w:qFormat/>
    <w:rPr/>
  </w:style>
  <w:style w:type="character" w:styleId="EndnoteCharacters">
    <w:name w:val="Endnote Characters"/>
    <w:qFormat/>
    <w:rPr>
      <w:vertAlign w:val="superscript"/>
    </w:rPr>
  </w:style>
  <w:style w:type="character" w:styleId="Style10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1">
    <w:name w:val="Маркеры"/>
    <w:qFormat/>
    <w:rPr>
      <w:rFonts w:ascii="OpenSymbol" w:hAnsi="OpenSymbol" w:eastAsia="OpenSymbol" w:cs="OpenSymbol"/>
    </w:rPr>
  </w:style>
  <w:style w:type="character" w:styleId="UnresolvedMention">
    <w:name w:val="Unresolved Mention"/>
    <w:basedOn w:val="DefaultParagraphFont"/>
    <w:qFormat/>
    <w:rPr>
      <w:color w:val="605E5C"/>
      <w:shd w:fill="E1DFDD" w:val="clear"/>
    </w:rPr>
  </w:style>
  <w:style w:type="character" w:styleId="Style12">
    <w:name w:val="Название Знак"/>
    <w:qFormat/>
    <w:rPr>
      <w:b/>
      <w:bCs/>
      <w:sz w:val="24"/>
      <w:szCs w:val="24"/>
    </w:rPr>
  </w:style>
  <w:style w:type="character" w:styleId="Style13">
    <w:name w:val="Абзац списка Знак"/>
    <w:qFormat/>
    <w:rPr>
      <w:sz w:val="24"/>
      <w:szCs w:val="24"/>
    </w:rPr>
  </w:style>
  <w:style w:type="character" w:styleId="3">
    <w:name w:val="3. Подпункт Знак"/>
    <w:qFormat/>
    <w:rPr>
      <w:b/>
      <w:bCs/>
      <w:sz w:val="24"/>
      <w:szCs w:val="24"/>
      <w:lang w:val="x-none" w:eastAsia="x-none"/>
    </w:rPr>
  </w:style>
  <w:style w:type="character" w:styleId="FollowedHyperlink">
    <w:name w:val="FollowedHyperlink"/>
    <w:rPr>
      <w:color w:val="800080"/>
      <w:u w:val="single"/>
    </w:rPr>
  </w:style>
  <w:style w:type="character" w:styleId="Strong">
    <w:name w:val="Strong"/>
    <w:qFormat/>
    <w:rPr>
      <w:b/>
      <w:bCs/>
    </w:rPr>
  </w:style>
  <w:style w:type="character" w:styleId="Style14">
    <w:name w:val="Основной текст с отступом Знак"/>
    <w:qFormat/>
    <w:rPr>
      <w:sz w:val="24"/>
      <w:szCs w:val="24"/>
    </w:rPr>
  </w:style>
  <w:style w:type="character" w:styleId="2">
    <w:name w:val="Основной текст 2 Знак"/>
    <w:qFormat/>
    <w:rPr>
      <w:sz w:val="24"/>
      <w:szCs w:val="24"/>
    </w:rPr>
  </w:style>
  <w:style w:type="character" w:styleId="Style15">
    <w:name w:val="Нижний колонтитул Знак"/>
    <w:qFormat/>
    <w:rPr>
      <w:sz w:val="24"/>
      <w:szCs w:val="24"/>
      <w:lang w:val="en-GB"/>
    </w:rPr>
  </w:style>
  <w:style w:type="character" w:styleId="Style16">
    <w:name w:val="Верхний колонтитул Знак"/>
    <w:qFormat/>
    <w:rPr>
      <w:sz w:val="24"/>
      <w:szCs w:val="24"/>
      <w:lang w:val="en-GB"/>
    </w:rPr>
  </w:style>
  <w:style w:type="character" w:styleId="Style17">
    <w:name w:val="Заголовок Знак"/>
    <w:qFormat/>
    <w:rPr>
      <w:b/>
      <w:bCs/>
      <w:sz w:val="24"/>
      <w:szCs w:val="24"/>
    </w:rPr>
  </w:style>
  <w:style w:type="character" w:styleId="Style18">
    <w:name w:val="Основной текст Знак"/>
    <w:qFormat/>
    <w:rPr>
      <w:sz w:val="28"/>
      <w:szCs w:val="28"/>
    </w:rPr>
  </w:style>
  <w:style w:type="character" w:styleId="31">
    <w:name w:val="Основной текст с отступом 3 Знак"/>
    <w:qFormat/>
    <w:rPr>
      <w:sz w:val="16"/>
      <w:szCs w:val="16"/>
    </w:rPr>
  </w:style>
  <w:style w:type="character" w:styleId="Style19">
    <w:name w:val="Тема примечания Знак"/>
    <w:qFormat/>
    <w:rPr>
      <w:b/>
      <w:bCs/>
      <w:lang w:val="en-GB"/>
    </w:rPr>
  </w:style>
  <w:style w:type="character" w:styleId="Style20">
    <w:name w:val="Текст примечания Знак"/>
    <w:qFormat/>
    <w:rPr>
      <w:lang w:val="en-GB"/>
    </w:rPr>
  </w:style>
  <w:style w:type="character" w:styleId="Annotationreference">
    <w:name w:val="annotation reference"/>
    <w:qFormat/>
    <w:rPr>
      <w:sz w:val="16"/>
      <w:szCs w:val="16"/>
    </w:rPr>
  </w:style>
  <w:style w:type="character" w:styleId="32">
    <w:name w:val="Заголовок 3 Знак"/>
    <w:qFormat/>
    <w:rPr>
      <w:rFonts w:ascii="Cambria" w:hAnsi="Cambria" w:eastAsia="Times New Roman" w:cs="Times New Roman"/>
      <w:b/>
      <w:bCs/>
      <w:color w:val="4F81BD"/>
      <w:sz w:val="24"/>
      <w:szCs w:val="24"/>
      <w:lang w:val="en-GB"/>
    </w:rPr>
  </w:style>
  <w:style w:type="character" w:styleId="33">
    <w:name w:val="Основной текст 3 Знак"/>
    <w:qFormat/>
    <w:rPr>
      <w:sz w:val="16"/>
      <w:szCs w:val="16"/>
      <w:lang w:val="en-GB"/>
    </w:rPr>
  </w:style>
  <w:style w:type="character" w:styleId="FootnoteCharacters">
    <w:name w:val="Footnote Characters"/>
    <w:qFormat/>
    <w:rPr>
      <w:vertAlign w:val="superscript"/>
    </w:rPr>
  </w:style>
  <w:style w:type="paragraph" w:styleId="Style2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FootnoteText">
    <w:name w:val="Footnote Text"/>
    <w:basedOn w:val="Normal"/>
    <w:link w:val="Style7"/>
    <w:uiPriority w:val="99"/>
    <w:rsid w:val="009c1eaa"/>
    <w:pPr>
      <w:spacing w:lineRule="auto" w:line="240" w:before="0" w:after="0"/>
      <w:ind w:firstLine="567"/>
      <w:jc w:val="both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Style23">
    <w:name w:val="Содержимое таблицы"/>
    <w:basedOn w:val="Normal"/>
    <w:qFormat/>
    <w:pPr>
      <w:widowControl w:val="false"/>
      <w:suppressLineNumbers/>
    </w:pPr>
    <w:rPr/>
  </w:style>
  <w:style w:type="paragraph" w:styleId="Style24">
    <w:name w:val="Заголовок таблицы"/>
    <w:basedOn w:val="Style23"/>
    <w:qFormat/>
    <w:pPr>
      <w:suppressLineNumbers/>
      <w:jc w:val="center"/>
    </w:pPr>
    <w:rPr>
      <w:b/>
      <w:bCs/>
    </w:rPr>
  </w:style>
  <w:style w:type="paragraph" w:styleId="Style25">
    <w:name w:val="Таблица"/>
    <w:basedOn w:val="Normal"/>
    <w:qFormat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6">
    <w:name w:val="Таблица шапка"/>
    <w:basedOn w:val="Normal"/>
    <w:qFormat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NormalWeb">
    <w:name w:val="Normal (Web)"/>
    <w:basedOn w:val="Normal"/>
    <w:qFormat/>
    <w:pPr>
      <w:widowControl/>
      <w:spacing w:before="280" w:after="280"/>
    </w:pPr>
    <w:rPr>
      <w:sz w:val="24"/>
      <w:szCs w:val="24"/>
    </w:rPr>
  </w:style>
  <w:style w:type="paragraph" w:styleId="34">
    <w:name w:val="3. Подпункт"/>
    <w:basedOn w:val="Heading3"/>
    <w:qFormat/>
    <w:pPr>
      <w:keepNext w:val="false"/>
      <w:keepLines w:val="false"/>
      <w:widowControl w:val="false"/>
      <w:numPr>
        <w:ilvl w:val="2"/>
        <w:numId w:val="3"/>
      </w:numPr>
      <w:tabs>
        <w:tab w:val="clear" w:pos="708"/>
        <w:tab w:val="left" w:pos="1620" w:leader="none"/>
      </w:tabs>
      <w:overflowPunct w:val="true"/>
      <w:spacing w:before="0" w:after="0"/>
      <w:jc w:val="both"/>
      <w:textAlignment w:val="baseline"/>
    </w:pPr>
    <w:rPr>
      <w:rFonts w:ascii="Times New Roman" w:hAnsi="Times New Roman"/>
      <w:color w:val="auto"/>
      <w:lang w:val="x-none"/>
    </w:rPr>
  </w:style>
  <w:style w:type="paragraph" w:styleId="21">
    <w:name w:val="2. Пункт"/>
    <w:basedOn w:val="Heading3"/>
    <w:qFormat/>
    <w:pPr>
      <w:keepNext w:val="false"/>
      <w:keepLines w:val="false"/>
      <w:widowControl w:val="false"/>
      <w:numPr>
        <w:ilvl w:val="1"/>
        <w:numId w:val="3"/>
      </w:numPr>
      <w:overflowPunct w:val="true"/>
      <w:spacing w:before="0" w:after="0"/>
      <w:jc w:val="both"/>
      <w:textAlignment w:val="baseline"/>
    </w:pPr>
    <w:rPr>
      <w:rFonts w:ascii="Times New Roman" w:hAnsi="Times New Roman"/>
      <w:b w:val="false"/>
      <w:bCs w:val="false"/>
      <w:color w:val="auto"/>
      <w:lang w:val="x-none"/>
    </w:rPr>
  </w:style>
  <w:style w:type="paragraph" w:styleId="1">
    <w:name w:val="1. Статья"/>
    <w:basedOn w:val="Heading3"/>
    <w:qFormat/>
    <w:pPr>
      <w:keepNext w:val="false"/>
      <w:keepLines w:val="false"/>
      <w:widowControl w:val="false"/>
      <w:numPr>
        <w:ilvl w:val="0"/>
        <w:numId w:val="3"/>
      </w:numPr>
      <w:tabs>
        <w:tab w:val="clear" w:pos="708"/>
        <w:tab w:val="left" w:pos="2340" w:leader="none"/>
      </w:tabs>
      <w:overflowPunct w:val="true"/>
      <w:spacing w:before="0" w:after="0"/>
      <w:ind w:left="0" w:right="1462" w:hanging="0"/>
      <w:jc w:val="center"/>
      <w:textAlignment w:val="baseline"/>
    </w:pPr>
    <w:rPr>
      <w:rFonts w:ascii="Times New Roman" w:hAnsi="Times New Roman"/>
      <w:b w:val="false"/>
      <w:bCs w:val="false"/>
      <w:color w:val="auto"/>
      <w:lang w:val="x-none"/>
    </w:rPr>
  </w:style>
  <w:style w:type="paragraph" w:styleId="333">
    <w:name w:val="Пункт 3.3.3"/>
    <w:basedOn w:val="Normal"/>
    <w:qFormat/>
    <w:pPr>
      <w:keepNext w:val="true"/>
      <w:keepLines/>
      <w:widowControl w:val="false"/>
      <w:numPr>
        <w:ilvl w:val="0"/>
        <w:numId w:val="0"/>
      </w:numPr>
      <w:tabs>
        <w:tab w:val="clear" w:pos="708"/>
        <w:tab w:val="left" w:pos="920" w:leader="none"/>
      </w:tabs>
      <w:overflowPunct w:val="true"/>
      <w:spacing w:before="240" w:after="240"/>
      <w:ind w:left="704" w:right="0" w:hanging="504"/>
      <w:textAlignment w:val="baseline"/>
      <w:outlineLvl w:val="1"/>
    </w:pPr>
    <w:rPr>
      <w:szCs w:val="20"/>
      <w:lang w:val="ru-RU"/>
    </w:rPr>
  </w:style>
  <w:style w:type="paragraph" w:styleId="BodyTextIndent">
    <w:name w:val="Body Text Indent"/>
    <w:basedOn w:val="Normal"/>
    <w:pPr>
      <w:spacing w:before="0" w:after="120"/>
      <w:ind w:left="283" w:right="0" w:hanging="0"/>
    </w:pPr>
    <w:rPr>
      <w:lang w:val="x-none" w:eastAsia="x-none"/>
    </w:rPr>
  </w:style>
  <w:style w:type="paragraph" w:styleId="BodyText2">
    <w:name w:val="Body Text 2"/>
    <w:basedOn w:val="Normal"/>
    <w:qFormat/>
    <w:pPr>
      <w:spacing w:lineRule="auto" w:line="480" w:before="0" w:after="120"/>
    </w:pPr>
    <w:rPr>
      <w:lang w:val="x-none" w:eastAsia="x-none"/>
    </w:rPr>
  </w:style>
  <w:style w:type="paragraph" w:styleId="Style27">
    <w:name w:val="Колонтитул"/>
    <w:basedOn w:val="Normal"/>
    <w:qFormat/>
    <w:pPr>
      <w:suppressLineNumbers/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>
      <w:lang w:eastAsia="x-none"/>
    </w:rPr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>
      <w:lang w:eastAsia="x-none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ind w:left="0" w:right="0"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Revision">
    <w:name w:val="Revision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ru-RU" w:bidi="ar-SA"/>
    </w:rPr>
  </w:style>
  <w:style w:type="paragraph" w:styleId="BodyTextIndent3">
    <w:name w:val="Body Text Indent 3"/>
    <w:basedOn w:val="Normal"/>
    <w:qFormat/>
    <w:pPr>
      <w:spacing w:lineRule="auto" w:line="360" w:before="0" w:after="120"/>
      <w:ind w:left="283" w:right="0" w:firstLine="567"/>
      <w:jc w:val="both"/>
    </w:pPr>
    <w:rPr>
      <w:sz w:val="16"/>
      <w:szCs w:val="16"/>
      <w:lang w:val="x-none" w:eastAsia="x-none"/>
    </w:rPr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Annotationtext">
    <w:name w:val="annotation text"/>
    <w:basedOn w:val="Normal"/>
    <w:qFormat/>
    <w:pPr/>
    <w:rPr>
      <w:sz w:val="20"/>
      <w:szCs w:val="20"/>
      <w:lang w:eastAsia="x-none"/>
    </w:rPr>
  </w:style>
  <w:style w:type="paragraph" w:styleId="ListParagraph">
    <w:name w:val="List Paragraph"/>
    <w:basedOn w:val="Normal"/>
    <w:qFormat/>
    <w:pPr>
      <w:spacing w:before="0" w:after="0"/>
      <w:ind w:left="720" w:right="0" w:hanging="0"/>
      <w:contextualSpacing/>
    </w:pPr>
    <w:rPr>
      <w:lang w:val="ru-RU"/>
    </w:rPr>
  </w:style>
  <w:style w:type="paragraph" w:styleId="Style28">
    <w:name w:val="Знак Знак Знак Знак Знак Знак Знак Знак Знак"/>
    <w:basedOn w:val="Normal"/>
    <w:qFormat/>
    <w:pPr>
      <w:spacing w:lineRule="exact" w:line="240" w:before="0" w:after="160"/>
      <w:jc w:val="both"/>
    </w:pPr>
    <w:rPr>
      <w:rFonts w:ascii="Verdana" w:hAnsi="Verdana"/>
      <w:sz w:val="22"/>
      <w:szCs w:val="20"/>
      <w:lang w:val="en-US" w:eastAsia="en-US"/>
    </w:rPr>
  </w:style>
  <w:style w:type="paragraph" w:styleId="ConsNormal">
    <w:name w:val="ConsNormal"/>
    <w:qFormat/>
    <w:pPr>
      <w:widowControl/>
      <w:suppressAutoHyphens w:val="true"/>
      <w:bidi w:val="0"/>
      <w:spacing w:before="0" w:after="0"/>
      <w:ind w:left="0" w:right="19772" w:firstLine="720"/>
      <w:jc w:val="left"/>
    </w:pPr>
    <w:rPr>
      <w:rFonts w:ascii="Arial" w:hAnsi="Arial" w:eastAsia="Times New Roman" w:cs="Times New Roman"/>
      <w:color w:val="auto"/>
      <w:kern w:val="0"/>
      <w:sz w:val="32"/>
      <w:szCs w:val="20"/>
      <w:lang w:val="ru-RU" w:eastAsia="en-US" w:bidi="ar-SA"/>
    </w:rPr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  <w:lang w:eastAsia="x-none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Style29">
    <w:name w:val="Раздел договора"/>
    <w:basedOn w:val="Normal"/>
    <w:next w:val="Style31"/>
    <w:qFormat/>
    <w:pPr>
      <w:keepNext w:val="true"/>
      <w:keepLines/>
      <w:widowControl w:val="false"/>
      <w:spacing w:before="240" w:after="200"/>
    </w:pPr>
    <w:rPr>
      <w:rFonts w:ascii="Arial" w:hAnsi="Arial"/>
      <w:b/>
      <w:caps/>
      <w:sz w:val="20"/>
      <w:szCs w:val="20"/>
      <w:lang w:val="ru-RU"/>
    </w:rPr>
  </w:style>
  <w:style w:type="paragraph" w:styleId="Style30">
    <w:name w:val="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Style31">
    <w:name w:val="Пункт договора"/>
    <w:basedOn w:val="Normal"/>
    <w:qFormat/>
    <w:pPr>
      <w:widowControl w:val="false"/>
      <w:jc w:val="both"/>
    </w:pPr>
    <w:rPr>
      <w:rFonts w:ascii="Arial" w:hAnsi="Arial"/>
      <w:sz w:val="20"/>
      <w:szCs w:val="20"/>
      <w:lang w:val="ru-RU"/>
    </w:rPr>
  </w:style>
  <w:style w:type="paragraph" w:styleId="Style32">
    <w:name w:val="Подподпункт"/>
    <w:basedOn w:val="Style33"/>
    <w:qFormat/>
    <w:pPr/>
    <w:rPr/>
  </w:style>
  <w:style w:type="paragraph" w:styleId="Style33">
    <w:name w:val="Подпункт"/>
    <w:basedOn w:val="Style34"/>
    <w:qFormat/>
    <w:pPr/>
    <w:rPr/>
  </w:style>
  <w:style w:type="paragraph" w:styleId="Style34">
    <w:name w:val="Пункт"/>
    <w:basedOn w:val="Normal"/>
    <w:qFormat/>
    <w:pPr>
      <w:numPr>
        <w:ilvl w:val="2"/>
        <w:numId w:val="2"/>
      </w:numPr>
      <w:jc w:val="both"/>
    </w:pPr>
    <w:rPr>
      <w:sz w:val="28"/>
      <w:lang w:val="ru-RU"/>
    </w:rPr>
  </w:style>
  <w:style w:type="paragraph" w:styleId="Style35">
    <w:name w:val="Подпункт договора"/>
    <w:basedOn w:val="Normal"/>
    <w:qFormat/>
    <w:pPr>
      <w:tabs>
        <w:tab w:val="clear" w:pos="708"/>
        <w:tab w:val="left" w:pos="360" w:leader="none"/>
      </w:tabs>
      <w:jc w:val="both"/>
    </w:pPr>
    <w:rPr>
      <w:rFonts w:ascii="Arial" w:hAnsi="Arial"/>
      <w:sz w:val="20"/>
      <w:szCs w:val="20"/>
      <w:lang w:val="ru-RU"/>
    </w:rPr>
  </w:style>
  <w:style w:type="paragraph" w:styleId="PlainText">
    <w:name w:val="Plain Text"/>
    <w:basedOn w:val="Normal"/>
    <w:qFormat/>
    <w:pPr/>
    <w:rPr>
      <w:rFonts w:ascii="Consolas" w:hAnsi="Consolas" w:eastAsia="Calibri"/>
      <w:sz w:val="21"/>
      <w:szCs w:val="21"/>
      <w:lang w:eastAsia="en-US"/>
    </w:rPr>
  </w:style>
  <w:style w:type="paragraph" w:styleId="11">
    <w:name w:val="Обычный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12">
    <w:name w:val="Знак Знак Знак Знак Знак Знак Знак Знак Знак1"/>
    <w:basedOn w:val="Normal"/>
    <w:qFormat/>
    <w:pPr>
      <w:spacing w:lineRule="exact" w:line="240" w:before="0" w:after="160"/>
      <w:jc w:val="both"/>
    </w:pPr>
    <w:rPr>
      <w:rFonts w:ascii="Verdana" w:hAnsi="Verdana"/>
      <w:sz w:val="22"/>
      <w:szCs w:val="20"/>
      <w:lang w:val="en-US" w:eastAsia="en-US"/>
    </w:rPr>
  </w:style>
  <w:style w:type="numbering" w:styleId="NoList" w:default="1">
    <w:name w:val="No List"/>
    <w:uiPriority w:val="99"/>
    <w:semiHidden/>
    <w:unhideWhenUsed/>
    <w:qFormat/>
  </w:style>
  <w:style w:type="numbering" w:styleId="123">
    <w:name w:val="Нумерованный 123"/>
    <w:qFormat/>
  </w:style>
  <w:style w:type="numbering" w:styleId="37395047461">
    <w:name w:val="37395047461"/>
    <w:qFormat/>
  </w:style>
  <w:style w:type="numbering" w:styleId="1538584731">
    <w:name w:val="1538584731"/>
    <w:qFormat/>
  </w:style>
  <w:style w:type="numbering" w:styleId="33028689531">
    <w:name w:val="33028689531"/>
    <w:qFormat/>
  </w:style>
  <w:style w:type="numbering" w:styleId="34425485631">
    <w:name w:val="34425485631"/>
    <w:qFormat/>
  </w:style>
  <w:style w:type="numbering" w:styleId="30127710911">
    <w:name w:val="30127710911"/>
    <w:qFormat/>
  </w:style>
  <w:style w:type="numbering" w:styleId="17772831821">
    <w:name w:val="17772831821"/>
    <w:qFormat/>
  </w:style>
  <w:style w:type="numbering" w:styleId="16071120371">
    <w:name w:val="16071120371"/>
    <w:qFormat/>
  </w:style>
  <w:style w:type="numbering" w:styleId="36109418211">
    <w:name w:val="36109418211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Application>AlterOffice/3.4.0.9$Linux_X86_64 LibreOffice_project/b8daf9e823b1a5463a2f48435ddc2e8696e7d4fc</Application>
  <AppVersion>15.0000</AppVersion>
  <Pages>1</Pages>
  <Words>298</Words>
  <Characters>1998</Characters>
  <CharactersWithSpaces>2262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2025-01-30T00:46:00Z</dcterms:created>
  <dc:creator>Гиниятова Лилия Фаязовна</dc:creator>
  <dc:description/>
  <dc:language>ru-RU</dc:language>
  <cp:lastModifiedBy>kabakovaes</cp:lastModifiedBy>
  <dcterms:modified xsi:type="dcterms:W3CDTF">2026-08-11T13:24:49Z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